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9791" w14:textId="77777777" w:rsidR="008D11FF" w:rsidRPr="00315BB4" w:rsidRDefault="008D11FF" w:rsidP="008D11FF">
      <w:pPr>
        <w:jc w:val="right"/>
        <w:rPr>
          <w:rFonts w:ascii="Trebuchet MS" w:hAnsi="Trebuchet MS"/>
        </w:rPr>
      </w:pPr>
      <w:r w:rsidRPr="00315BB4">
        <w:rPr>
          <w:rFonts w:ascii="Trebuchet MS" w:hAnsi="Trebuchet MS"/>
        </w:rPr>
        <w:t>Anexa la HCL nr........../.................</w:t>
      </w:r>
    </w:p>
    <w:p w14:paraId="5C84592F" w14:textId="77777777" w:rsidR="008D11FF" w:rsidRPr="00315BB4" w:rsidRDefault="008D11FF" w:rsidP="008D11FF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</w:p>
    <w:p w14:paraId="5C5E532A" w14:textId="77777777" w:rsidR="008D11FF" w:rsidRPr="00315BB4" w:rsidRDefault="008D11FF" w:rsidP="008D11FF">
      <w:pPr>
        <w:spacing w:after="0" w:line="240" w:lineRule="auto"/>
        <w:jc w:val="both"/>
        <w:rPr>
          <w:rFonts w:ascii="Trebuchet MS" w:hAnsi="Trebuchet MS" w:cs="Tahoma"/>
          <w:b/>
          <w:i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BB4">
        <w:rPr>
          <w:rFonts w:ascii="Trebuchet MS" w:hAnsi="Trebuchet MS"/>
          <w:sz w:val="28"/>
          <w:szCs w:val="28"/>
        </w:rPr>
        <w:t xml:space="preserve">Caracteristici Tehnice Investiție </w:t>
      </w:r>
      <w:r w:rsidRPr="00315BB4">
        <w:rPr>
          <w:rFonts w:ascii="Trebuchet MS" w:hAnsi="Trebuchet MS"/>
          <w:b/>
          <w:i/>
          <w:sz w:val="28"/>
          <w:szCs w:val="28"/>
        </w:rPr>
        <w:t>“</w:t>
      </w:r>
      <w:r w:rsidRPr="00A921F1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A921F1">
        <w:rPr>
          <w:rFonts w:ascii="Trebuchet MS" w:eastAsia="Times New Roman" w:hAnsi="Trebuchet MS"/>
          <w:b/>
          <w:bCs/>
          <w:i/>
          <w:iCs/>
          <w:lang w:eastAsia="ro-RO"/>
        </w:rPr>
        <w:t>SUSTINEREA CULTURII LOCALE PRIN DOTAREA SCENEI CASEI DE CULTURA PLATON PARDAU DIN MUNICIPIUL VATRA DORNEI, JUDETUL SUCEAVA</w:t>
      </w:r>
    </w:p>
    <w:p w14:paraId="29A94C19" w14:textId="77777777" w:rsidR="008D11FF" w:rsidRPr="00315BB4" w:rsidRDefault="008D11FF" w:rsidP="008D11FF">
      <w:pPr>
        <w:jc w:val="right"/>
        <w:rPr>
          <w:rFonts w:ascii="Trebuchet MS" w:hAnsi="Trebuchet MS"/>
          <w:lang w:val="fr-FR"/>
        </w:rPr>
      </w:pPr>
    </w:p>
    <w:p w14:paraId="5ED92CC1" w14:textId="77777777" w:rsidR="008D11FF" w:rsidRPr="00315BB4" w:rsidRDefault="008D11FF" w:rsidP="008D11F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i/>
          <w:iCs/>
          <w:sz w:val="28"/>
          <w:szCs w:val="28"/>
          <w:lang w:val="it-IT"/>
        </w:rPr>
      </w:pPr>
      <w:r w:rsidRPr="00315BB4">
        <w:rPr>
          <w:rFonts w:ascii="Trebuchet MS" w:hAnsi="Trebuchet MS"/>
          <w:b/>
          <w:i/>
          <w:iCs/>
          <w:sz w:val="28"/>
          <w:szCs w:val="28"/>
        </w:rPr>
        <w:t>Fundamentarea necesității și oportunității investiției</w:t>
      </w:r>
    </w:p>
    <w:p w14:paraId="4C96C181" w14:textId="77777777" w:rsidR="008D11FF" w:rsidRDefault="008D11FF" w:rsidP="008D11FF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 w:rsidRPr="00315BB4">
        <w:rPr>
          <w:rFonts w:ascii="Trebuchet MS" w:hAnsi="Trebuchet MS" w:cs="Times New Roman"/>
        </w:rPr>
        <w:t xml:space="preserve">Proiectul </w:t>
      </w:r>
      <w:r w:rsidRPr="00315BB4">
        <w:rPr>
          <w:rFonts w:ascii="Trebuchet MS" w:hAnsi="Trebuchet MS"/>
          <w:b/>
          <w:i/>
          <w:sz w:val="28"/>
          <w:szCs w:val="28"/>
        </w:rPr>
        <w:t>“</w:t>
      </w:r>
      <w:r w:rsidRPr="00A921F1">
        <w:rPr>
          <w:rFonts w:ascii="Trebuchet MS" w:hAnsi="Trebuchet MS" w:cs="Times New Roman"/>
          <w:b/>
          <w:bCs/>
          <w:i/>
          <w:iCs/>
          <w:kern w:val="0"/>
        </w:rPr>
        <w:t>SUSTINEREA CULTURII LOCALE PRIN DOTAREA SCENEI CASEI DE CULTURA PLATON PARDAU DIN MUNICIPIUL VATRA DORNEI, JUDETUL SUCEAVA</w:t>
      </w:r>
      <w:r w:rsidRPr="00315BB4">
        <w:rPr>
          <w:rFonts w:ascii="Trebuchet MS" w:hAnsi="Trebuchet MS" w:cs="Times New Roman"/>
          <w:b/>
          <w:bCs/>
          <w:kern w:val="0"/>
        </w:rPr>
        <w:t xml:space="preserve">” </w:t>
      </w:r>
      <w:r w:rsidRPr="00315BB4">
        <w:rPr>
          <w:rFonts w:ascii="Trebuchet MS" w:hAnsi="Trebuchet MS" w:cs="Times New Roman"/>
          <w:kern w:val="0"/>
        </w:rPr>
        <w:t xml:space="preserve">se implementează în Municipiul Vatra Dornei. </w:t>
      </w:r>
    </w:p>
    <w:p w14:paraId="4E8A4016" w14:textId="77777777" w:rsidR="008D11FF" w:rsidRDefault="008D11FF" w:rsidP="008D11FF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Principalele dotări ce urmează a se achiziționa, sunt:</w:t>
      </w:r>
    </w:p>
    <w:p w14:paraId="28C97E1C" w14:textId="77777777" w:rsidR="008D11FF" w:rsidRDefault="008D11FF" w:rsidP="008D11FF">
      <w:pPr>
        <w:pStyle w:val="Listparagraf"/>
        <w:numPr>
          <w:ilvl w:val="0"/>
          <w:numId w:val="8"/>
        </w:numPr>
        <w:spacing w:after="0"/>
        <w:jc w:val="both"/>
        <w:rPr>
          <w:rFonts w:ascii="Trebuchet MS" w:hAnsi="Trebuchet MS" w:cs="Times New Roman"/>
          <w:kern w:val="0"/>
        </w:rPr>
      </w:pPr>
      <w:r w:rsidRPr="001634B9">
        <w:rPr>
          <w:rFonts w:ascii="Trebuchet MS" w:hAnsi="Trebuchet MS" w:cs="Times New Roman"/>
          <w:kern w:val="0"/>
        </w:rPr>
        <w:t>Echipamente muzicale:</w:t>
      </w:r>
      <w:r>
        <w:rPr>
          <w:rFonts w:ascii="Trebuchet MS" w:hAnsi="Trebuchet MS" w:cs="Times New Roman"/>
          <w:kern w:val="0"/>
        </w:rPr>
        <w:t xml:space="preserve"> Boxa activa – 2 buc; Sistem </w:t>
      </w:r>
      <w:proofErr w:type="spellStart"/>
      <w:r>
        <w:rPr>
          <w:rFonts w:ascii="Trebuchet MS" w:hAnsi="Trebuchet MS" w:cs="Times New Roman"/>
          <w:kern w:val="0"/>
        </w:rPr>
        <w:t>wirelles</w:t>
      </w:r>
      <w:proofErr w:type="spellEnd"/>
      <w:r>
        <w:rPr>
          <w:rFonts w:ascii="Trebuchet MS" w:hAnsi="Trebuchet MS" w:cs="Times New Roman"/>
          <w:kern w:val="0"/>
        </w:rPr>
        <w:t xml:space="preserve"> cu microfon – 2 buc; Microfon portabil – 4 buc; Cablu cu lungime 10m – profil 2x0,2 cu conector si mufe mama-tata – 7 buc; Microfon dinamic cu fir si banda frecventa 50Hz-16 kHz – 7 buc; Stativ  boxa din aluminiu, ajustabil prin clama si șurub + încuietoare pentru </w:t>
      </w:r>
      <w:proofErr w:type="spellStart"/>
      <w:r>
        <w:rPr>
          <w:rFonts w:ascii="Trebuchet MS" w:hAnsi="Trebuchet MS" w:cs="Times New Roman"/>
          <w:kern w:val="0"/>
        </w:rPr>
        <w:t>siguranta</w:t>
      </w:r>
      <w:proofErr w:type="spellEnd"/>
      <w:r>
        <w:rPr>
          <w:rFonts w:ascii="Trebuchet MS" w:hAnsi="Trebuchet MS" w:cs="Times New Roman"/>
          <w:kern w:val="0"/>
        </w:rPr>
        <w:t xml:space="preserve"> – 4 buc; Stativ partituri stabil cu înălțime ajustabila si dimensiuni minime 475x340mm – 1 buc; Spot luminos ideal pentru teatre cu rama pentru filtre de culori si sistem de prindere reglabil, focus ajustabil de la 10</w:t>
      </w:r>
      <w:r>
        <w:rPr>
          <w:rFonts w:ascii="Abadi Extra Light" w:hAnsi="Abadi Extra Light" w:cs="Times New Roman"/>
          <w:kern w:val="0"/>
        </w:rPr>
        <w:t>°</w:t>
      </w:r>
      <w:r>
        <w:rPr>
          <w:rFonts w:ascii="Trebuchet MS" w:hAnsi="Trebuchet MS" w:cs="Times New Roman"/>
          <w:kern w:val="0"/>
        </w:rPr>
        <w:t xml:space="preserve"> la </w:t>
      </w:r>
      <w:proofErr w:type="spellStart"/>
      <w:r>
        <w:rPr>
          <w:rFonts w:ascii="Trebuchet MS" w:hAnsi="Trebuchet MS" w:cs="Times New Roman"/>
          <w:kern w:val="0"/>
        </w:rPr>
        <w:t>aprox</w:t>
      </w:r>
      <w:proofErr w:type="spellEnd"/>
      <w:r>
        <w:rPr>
          <w:rFonts w:ascii="Trebuchet MS" w:hAnsi="Trebuchet MS" w:cs="Times New Roman"/>
          <w:kern w:val="0"/>
        </w:rPr>
        <w:t xml:space="preserve"> 40</w:t>
      </w:r>
      <w:r>
        <w:rPr>
          <w:rFonts w:ascii="Abadi Extra Light" w:hAnsi="Abadi Extra Light" w:cs="Times New Roman"/>
          <w:kern w:val="0"/>
        </w:rPr>
        <w:t xml:space="preserve">° </w:t>
      </w:r>
      <w:r>
        <w:rPr>
          <w:rFonts w:ascii="Trebuchet MS" w:hAnsi="Trebuchet MS" w:cs="Times New Roman"/>
          <w:kern w:val="0"/>
        </w:rPr>
        <w:t>soclu, lampa 650/1000W</w:t>
      </w:r>
      <w:r w:rsidRPr="002C1C48">
        <w:rPr>
          <w:rFonts w:ascii="Abadi Extra Light" w:hAnsi="Abadi Extra Light" w:cs="Times New Roman"/>
          <w:kern w:val="0"/>
        </w:rPr>
        <w:t xml:space="preserve"> </w:t>
      </w:r>
      <w:r w:rsidRPr="002C1C48">
        <w:rPr>
          <w:rFonts w:ascii="Trebuchet MS" w:hAnsi="Trebuchet MS" w:cs="Times New Roman"/>
          <w:kern w:val="0"/>
        </w:rPr>
        <w:t xml:space="preserve"> – </w:t>
      </w:r>
      <w:r>
        <w:rPr>
          <w:rFonts w:ascii="Trebuchet MS" w:hAnsi="Trebuchet MS" w:cs="Times New Roman"/>
          <w:kern w:val="0"/>
        </w:rPr>
        <w:t>2</w:t>
      </w:r>
      <w:r w:rsidRPr="002C1C48">
        <w:rPr>
          <w:rFonts w:ascii="Trebuchet MS" w:hAnsi="Trebuchet MS" w:cs="Times New Roman"/>
          <w:kern w:val="0"/>
        </w:rPr>
        <w:t xml:space="preserve"> buc;</w:t>
      </w:r>
      <w:r>
        <w:rPr>
          <w:rFonts w:ascii="Trebuchet MS" w:hAnsi="Trebuchet MS" w:cs="Times New Roman"/>
          <w:kern w:val="0"/>
        </w:rPr>
        <w:t xml:space="preserve"> Rola cablu 100m echipata – 1 buc; Cabluri audio lungime – minim 6.0 m 2x Jack mono de 6.3mm  - jack mini stereo de 3,5mm – 1 buc, </w:t>
      </w:r>
      <w:proofErr w:type="spellStart"/>
      <w:r>
        <w:rPr>
          <w:rFonts w:ascii="Trebuchet MS" w:hAnsi="Trebuchet MS" w:cs="Times New Roman"/>
          <w:kern w:val="0"/>
        </w:rPr>
        <w:t>Dimmer</w:t>
      </w:r>
      <w:proofErr w:type="spellEnd"/>
      <w:r>
        <w:rPr>
          <w:rFonts w:ascii="Trebuchet MS" w:hAnsi="Trebuchet MS" w:cs="Times New Roman"/>
          <w:kern w:val="0"/>
        </w:rPr>
        <w:t xml:space="preserve"> digital rack montabil cu 6 canale, 10A/canal controlabil prin DMX, dimensiuni minime 410x482x95 mm – 1 buc; Microfon MIPRO ce include receptor cu un singur canal, </w:t>
      </w:r>
      <w:proofErr w:type="spellStart"/>
      <w:r>
        <w:rPr>
          <w:rFonts w:ascii="Trebuchet MS" w:hAnsi="Trebuchet MS" w:cs="Times New Roman"/>
          <w:kern w:val="0"/>
        </w:rPr>
        <w:t>transmitator</w:t>
      </w:r>
      <w:proofErr w:type="spellEnd"/>
      <w:r>
        <w:rPr>
          <w:rFonts w:ascii="Trebuchet MS" w:hAnsi="Trebuchet MS" w:cs="Times New Roman"/>
          <w:kern w:val="0"/>
        </w:rPr>
        <w:t xml:space="preserve"> portabil, display tip LCD cu iluminare din spate – 1 buc; Set lumini schela compusa din: schela lumini 6m 2x stativ cu scripete, 2 adaptoare pentru schela, cabluri incluse – 1 buc.</w:t>
      </w:r>
    </w:p>
    <w:p w14:paraId="54F7C426" w14:textId="77777777" w:rsidR="008D11FF" w:rsidRDefault="008D11FF" w:rsidP="008D11FF">
      <w:pPr>
        <w:pStyle w:val="Listparagraf"/>
        <w:spacing w:after="0"/>
        <w:jc w:val="both"/>
        <w:rPr>
          <w:rFonts w:ascii="Trebuchet MS" w:hAnsi="Trebuchet MS" w:cs="Times New Roman"/>
          <w:kern w:val="0"/>
        </w:rPr>
      </w:pPr>
    </w:p>
    <w:p w14:paraId="402CC6B0" w14:textId="77777777" w:rsidR="008D11FF" w:rsidRPr="00FD4486" w:rsidRDefault="008D11FF" w:rsidP="008D11FF">
      <w:pPr>
        <w:pStyle w:val="Listparagraf"/>
        <w:numPr>
          <w:ilvl w:val="0"/>
          <w:numId w:val="8"/>
        </w:numPr>
        <w:spacing w:after="0"/>
        <w:jc w:val="both"/>
        <w:rPr>
          <w:rFonts w:ascii="Trebuchet MS" w:hAnsi="Trebuchet MS" w:cs="Times New Roman"/>
          <w:kern w:val="0"/>
        </w:rPr>
      </w:pPr>
      <w:r w:rsidRPr="00FD4486">
        <w:rPr>
          <w:rFonts w:ascii="Trebuchet MS" w:hAnsi="Trebuchet MS" w:cs="Times New Roman"/>
          <w:kern w:val="0"/>
        </w:rPr>
        <w:t xml:space="preserve">Dotări cortina scena decorațiuni textile din materiale ignifugate pentru cortina 1, 2 si 3, cortine lateral, cortina scurta si cortina </w:t>
      </w:r>
      <w:proofErr w:type="spellStart"/>
      <w:r w:rsidRPr="00FD4486">
        <w:rPr>
          <w:rFonts w:ascii="Trebuchet MS" w:hAnsi="Trebuchet MS" w:cs="Times New Roman"/>
          <w:kern w:val="0"/>
        </w:rPr>
        <w:t>usa</w:t>
      </w:r>
      <w:proofErr w:type="spellEnd"/>
      <w:r w:rsidRPr="00FD4486">
        <w:rPr>
          <w:rFonts w:ascii="Trebuchet MS" w:hAnsi="Trebuchet MS" w:cs="Times New Roman"/>
          <w:kern w:val="0"/>
        </w:rPr>
        <w:t>: draperii cortine – minim 5</w:t>
      </w:r>
      <w:r>
        <w:rPr>
          <w:rFonts w:ascii="Trebuchet MS" w:hAnsi="Trebuchet MS" w:cs="Times New Roman"/>
          <w:kern w:val="0"/>
        </w:rPr>
        <w:t>0</w:t>
      </w:r>
      <w:r w:rsidRPr="00FD4486">
        <w:rPr>
          <w:rFonts w:ascii="Trebuchet MS" w:hAnsi="Trebuchet MS" w:cs="Times New Roman"/>
          <w:kern w:val="0"/>
        </w:rPr>
        <w:t>0 ml; rejansa – min 1</w:t>
      </w:r>
      <w:r>
        <w:rPr>
          <w:rFonts w:ascii="Trebuchet MS" w:hAnsi="Trebuchet MS" w:cs="Times New Roman"/>
          <w:kern w:val="0"/>
        </w:rPr>
        <w:t>5</w:t>
      </w:r>
      <w:r w:rsidRPr="00FD4486">
        <w:rPr>
          <w:rFonts w:ascii="Trebuchet MS" w:hAnsi="Trebuchet MS" w:cs="Times New Roman"/>
          <w:kern w:val="0"/>
        </w:rPr>
        <w:t xml:space="preserve">0 ml; </w:t>
      </w:r>
      <w:proofErr w:type="spellStart"/>
      <w:r w:rsidRPr="00FD4486">
        <w:rPr>
          <w:rFonts w:ascii="Trebuchet MS" w:hAnsi="Trebuchet MS" w:cs="Times New Roman"/>
          <w:kern w:val="0"/>
        </w:rPr>
        <w:t>canafi</w:t>
      </w:r>
      <w:proofErr w:type="spellEnd"/>
      <w:r w:rsidRPr="00FD4486">
        <w:rPr>
          <w:rFonts w:ascii="Trebuchet MS" w:hAnsi="Trebuchet MS" w:cs="Times New Roman"/>
          <w:kern w:val="0"/>
        </w:rPr>
        <w:t xml:space="preserve"> – 2 buc; galerie metalica (25mm) – 12 ml; butoni – 2 buc; accesorii 4 buc; inele – 650 buc; clame 7 buc; </w:t>
      </w:r>
      <w:proofErr w:type="spellStart"/>
      <w:r w:rsidRPr="00FD4486">
        <w:rPr>
          <w:rFonts w:ascii="Trebuchet MS" w:hAnsi="Trebuchet MS" w:cs="Times New Roman"/>
          <w:kern w:val="0"/>
        </w:rPr>
        <w:t>suporti</w:t>
      </w:r>
      <w:proofErr w:type="spellEnd"/>
      <w:r w:rsidRPr="00FD4486">
        <w:rPr>
          <w:rFonts w:ascii="Trebuchet MS" w:hAnsi="Trebuchet MS" w:cs="Times New Roman"/>
          <w:kern w:val="0"/>
        </w:rPr>
        <w:t xml:space="preserve"> simpli – 16 buc; </w:t>
      </w:r>
      <w:proofErr w:type="spellStart"/>
      <w:r w:rsidRPr="00FD4486">
        <w:rPr>
          <w:rFonts w:ascii="Trebuchet MS" w:hAnsi="Trebuchet MS" w:cs="Times New Roman"/>
          <w:kern w:val="0"/>
        </w:rPr>
        <w:t>sina</w:t>
      </w:r>
      <w:proofErr w:type="spellEnd"/>
      <w:r w:rsidRPr="00FD4486">
        <w:rPr>
          <w:rFonts w:ascii="Trebuchet MS" w:hAnsi="Trebuchet MS" w:cs="Times New Roman"/>
          <w:kern w:val="0"/>
        </w:rPr>
        <w:t xml:space="preserve"> 2 canale 12 ml; elemente de îmbinare – 12 buc, sisteme electrice</w:t>
      </w:r>
      <w:r>
        <w:rPr>
          <w:rFonts w:ascii="Trebuchet MS" w:hAnsi="Trebuchet MS" w:cs="Times New Roman"/>
          <w:kern w:val="0"/>
        </w:rPr>
        <w:t xml:space="preserve"> inovativ manevrabile</w:t>
      </w:r>
      <w:r w:rsidRPr="00FD4486">
        <w:rPr>
          <w:rFonts w:ascii="Trebuchet MS" w:hAnsi="Trebuchet MS" w:cs="Times New Roman"/>
          <w:kern w:val="0"/>
        </w:rPr>
        <w:t xml:space="preserve"> – 4 buc.</w:t>
      </w:r>
    </w:p>
    <w:p w14:paraId="10CF2276" w14:textId="77777777" w:rsidR="008D11FF" w:rsidRPr="001634B9" w:rsidRDefault="008D11FF" w:rsidP="008D11FF">
      <w:pPr>
        <w:spacing w:after="0"/>
        <w:ind w:left="360"/>
        <w:jc w:val="both"/>
        <w:rPr>
          <w:rFonts w:ascii="Trebuchet MS" w:hAnsi="Trebuchet MS" w:cs="Times New Roman"/>
          <w:kern w:val="0"/>
        </w:rPr>
      </w:pPr>
    </w:p>
    <w:p w14:paraId="7569B825" w14:textId="77777777" w:rsidR="008D11FF" w:rsidRDefault="008D11FF" w:rsidP="008D11FF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</w:p>
    <w:p w14:paraId="73CA54E1" w14:textId="77777777" w:rsidR="008D11FF" w:rsidRDefault="008D11FF" w:rsidP="008D11FF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Principalele caracteristici economice:</w:t>
      </w:r>
    </w:p>
    <w:p w14:paraId="34273C3E" w14:textId="77777777" w:rsidR="008D11FF" w:rsidRDefault="008D11FF" w:rsidP="008D11FF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totala – 193.988,15 lei </w:t>
      </w:r>
      <w:proofErr w:type="spellStart"/>
      <w:r>
        <w:rPr>
          <w:rFonts w:ascii="Trebuchet MS" w:hAnsi="Trebuchet MS" w:cs="Times New Roman"/>
          <w:kern w:val="0"/>
        </w:rPr>
        <w:t>fara</w:t>
      </w:r>
      <w:proofErr w:type="spellEnd"/>
      <w:r>
        <w:rPr>
          <w:rFonts w:ascii="Trebuchet MS" w:hAnsi="Trebuchet MS" w:cs="Times New Roman"/>
          <w:kern w:val="0"/>
        </w:rPr>
        <w:t xml:space="preserve"> TVA</w:t>
      </w:r>
    </w:p>
    <w:p w14:paraId="603EDDC7" w14:textId="77777777" w:rsidR="008D11FF" w:rsidRDefault="008D11FF" w:rsidP="008D11FF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eligibila – 182.474,30 lei </w:t>
      </w:r>
      <w:proofErr w:type="spellStart"/>
      <w:r>
        <w:rPr>
          <w:rFonts w:ascii="Trebuchet MS" w:hAnsi="Trebuchet MS" w:cs="Times New Roman"/>
          <w:kern w:val="0"/>
        </w:rPr>
        <w:t>fara</w:t>
      </w:r>
      <w:proofErr w:type="spellEnd"/>
      <w:r>
        <w:rPr>
          <w:rFonts w:ascii="Trebuchet MS" w:hAnsi="Trebuchet MS" w:cs="Times New Roman"/>
          <w:kern w:val="0"/>
        </w:rPr>
        <w:t xml:space="preserve"> TVA</w:t>
      </w:r>
    </w:p>
    <w:p w14:paraId="66CF1187" w14:textId="77777777" w:rsidR="008D11FF" w:rsidRPr="00A921F1" w:rsidRDefault="008D11FF" w:rsidP="008D11FF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neeligibila </w:t>
      </w:r>
      <w:r w:rsidRPr="00244A94">
        <w:rPr>
          <w:rFonts w:ascii="Trebuchet MS" w:hAnsi="Trebuchet MS" w:cs="Times New Roman"/>
          <w:kern w:val="0"/>
        </w:rPr>
        <w:t>-</w:t>
      </w:r>
      <w:r>
        <w:rPr>
          <w:rFonts w:ascii="Trebuchet MS" w:hAnsi="Trebuchet MS" w:cs="Times New Roman"/>
          <w:kern w:val="0"/>
        </w:rPr>
        <w:t>11.513,85</w:t>
      </w:r>
      <w:r w:rsidRPr="00244A94">
        <w:rPr>
          <w:rFonts w:ascii="Trebuchet MS" w:hAnsi="Trebuchet MS" w:cs="Times New Roman"/>
          <w:kern w:val="0"/>
        </w:rPr>
        <w:t xml:space="preserve"> lei </w:t>
      </w:r>
      <w:proofErr w:type="spellStart"/>
      <w:r w:rsidRPr="00244A94">
        <w:rPr>
          <w:rFonts w:ascii="Trebuchet MS" w:hAnsi="Trebuchet MS" w:cs="Times New Roman"/>
          <w:kern w:val="0"/>
        </w:rPr>
        <w:t>fara</w:t>
      </w:r>
      <w:proofErr w:type="spellEnd"/>
      <w:r w:rsidRPr="00244A94">
        <w:rPr>
          <w:rFonts w:ascii="Trebuchet MS" w:hAnsi="Trebuchet MS" w:cs="Times New Roman"/>
          <w:kern w:val="0"/>
        </w:rPr>
        <w:t xml:space="preserve"> TVA</w:t>
      </w:r>
      <w:r>
        <w:rPr>
          <w:rFonts w:ascii="Trebuchet MS" w:hAnsi="Trebuchet MS" w:cs="Times New Roman"/>
          <w:kern w:val="0"/>
        </w:rPr>
        <w:t xml:space="preserve"> </w:t>
      </w:r>
    </w:p>
    <w:p w14:paraId="30E05A03" w14:textId="77777777" w:rsidR="008D11FF" w:rsidRDefault="008D11FF" w:rsidP="008D11FF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</w:p>
    <w:p w14:paraId="29E9E322" w14:textId="77777777" w:rsidR="008D11FF" w:rsidRDefault="008D11FF" w:rsidP="008D11FF">
      <w:pPr>
        <w:pStyle w:val="Listparagraf"/>
        <w:numPr>
          <w:ilvl w:val="0"/>
          <w:numId w:val="1"/>
        </w:numPr>
        <w:spacing w:after="0"/>
        <w:jc w:val="both"/>
        <w:rPr>
          <w:rFonts w:ascii="Trebuchet MS" w:hAnsi="Trebuchet MS" w:cs="Times New Roman"/>
          <w:kern w:val="0"/>
        </w:rPr>
      </w:pPr>
      <w:r w:rsidRPr="00A921F1">
        <w:rPr>
          <w:rFonts w:ascii="Trebuchet MS" w:hAnsi="Trebuchet MS" w:cs="Times New Roman"/>
          <w:kern w:val="0"/>
        </w:rPr>
        <w:t>Numărul locuitorilor deserviți de proiect: 12.578 locuitori.</w:t>
      </w:r>
    </w:p>
    <w:p w14:paraId="0CBB521E" w14:textId="77777777" w:rsidR="008D11FF" w:rsidRDefault="008D11FF" w:rsidP="008D11FF">
      <w:pPr>
        <w:pStyle w:val="Listparagraf"/>
        <w:numPr>
          <w:ilvl w:val="0"/>
          <w:numId w:val="1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Operatorii economici deserviți de proiect sunt: </w:t>
      </w:r>
    </w:p>
    <w:p w14:paraId="0949F64F" w14:textId="77777777" w:rsidR="008D11FF" w:rsidRDefault="008D11FF" w:rsidP="008D11FF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Instituțiile de învățământ de pe teritoriul Municipiului Vatra Dornei;</w:t>
      </w:r>
    </w:p>
    <w:p w14:paraId="757AEB05" w14:textId="77777777" w:rsidR="008D11FF" w:rsidRPr="00A921F1" w:rsidRDefault="008D11FF" w:rsidP="008D11FF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Instituțiile de cult și cultură din Municipiul Vatra Dornei.</w:t>
      </w:r>
    </w:p>
    <w:p w14:paraId="7E404D79" w14:textId="77777777" w:rsidR="002B2B7F" w:rsidRPr="00315BB4" w:rsidRDefault="002B2B7F" w:rsidP="00F22AF0">
      <w:pPr>
        <w:jc w:val="right"/>
        <w:rPr>
          <w:rFonts w:ascii="Trebuchet MS" w:hAnsi="Trebuchet MS"/>
        </w:rPr>
      </w:pPr>
      <w:bookmarkStart w:id="0" w:name="_GoBack"/>
      <w:bookmarkEnd w:id="0"/>
    </w:p>
    <w:sectPr w:rsidR="002B2B7F" w:rsidRPr="00315BB4" w:rsidSect="00F22AF0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3417"/>
    <w:multiLevelType w:val="hybridMultilevel"/>
    <w:tmpl w:val="01E62D3C"/>
    <w:lvl w:ilvl="0" w:tplc="F1F04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E72"/>
    <w:multiLevelType w:val="hybridMultilevel"/>
    <w:tmpl w:val="FDDA180A"/>
    <w:lvl w:ilvl="0" w:tplc="4540017A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8588E"/>
    <w:multiLevelType w:val="hybridMultilevel"/>
    <w:tmpl w:val="3F1CA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5113"/>
    <w:multiLevelType w:val="hybridMultilevel"/>
    <w:tmpl w:val="F9E8F236"/>
    <w:lvl w:ilvl="0" w:tplc="8E6E77E4">
      <w:start w:val="2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977BAB"/>
    <w:multiLevelType w:val="hybridMultilevel"/>
    <w:tmpl w:val="3E58105E"/>
    <w:lvl w:ilvl="0" w:tplc="3EF00C4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001FE"/>
    <w:multiLevelType w:val="hybridMultilevel"/>
    <w:tmpl w:val="D43A6FD6"/>
    <w:lvl w:ilvl="0" w:tplc="17DA752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3FC"/>
    <w:multiLevelType w:val="hybridMultilevel"/>
    <w:tmpl w:val="7682F81E"/>
    <w:lvl w:ilvl="0" w:tplc="7C58A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6048EF"/>
    <w:multiLevelType w:val="hybridMultilevel"/>
    <w:tmpl w:val="A9744E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F0"/>
    <w:rsid w:val="00095AD8"/>
    <w:rsid w:val="001634B9"/>
    <w:rsid w:val="00244A94"/>
    <w:rsid w:val="002B2B7F"/>
    <w:rsid w:val="002C1C48"/>
    <w:rsid w:val="00315BB4"/>
    <w:rsid w:val="0046611D"/>
    <w:rsid w:val="00486DE5"/>
    <w:rsid w:val="0049731A"/>
    <w:rsid w:val="005536C5"/>
    <w:rsid w:val="005907C6"/>
    <w:rsid w:val="005A3A2F"/>
    <w:rsid w:val="006751A6"/>
    <w:rsid w:val="00700491"/>
    <w:rsid w:val="00720B23"/>
    <w:rsid w:val="007A60D4"/>
    <w:rsid w:val="007C3A12"/>
    <w:rsid w:val="008377E3"/>
    <w:rsid w:val="00845361"/>
    <w:rsid w:val="00866BA8"/>
    <w:rsid w:val="008A02CD"/>
    <w:rsid w:val="008D11FF"/>
    <w:rsid w:val="00940095"/>
    <w:rsid w:val="009455A4"/>
    <w:rsid w:val="00981E52"/>
    <w:rsid w:val="00A22763"/>
    <w:rsid w:val="00A467EA"/>
    <w:rsid w:val="00A921F1"/>
    <w:rsid w:val="00B21C05"/>
    <w:rsid w:val="00B52709"/>
    <w:rsid w:val="00DD5679"/>
    <w:rsid w:val="00E119FA"/>
    <w:rsid w:val="00E8542B"/>
    <w:rsid w:val="00F22AF0"/>
    <w:rsid w:val="00FD4486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A2D8"/>
  <w15:chartTrackingRefBased/>
  <w15:docId w15:val="{057B7A5F-92C1-4591-86CE-BA16717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2AF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2AF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2AF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2AF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2AF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2AF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2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22AF0"/>
    <w:rPr>
      <w:i/>
      <w:iCs/>
      <w:color w:val="404040" w:themeColor="text1" w:themeTint="BF"/>
    </w:rPr>
  </w:style>
  <w:style w:type="paragraph" w:styleId="Listparagraf">
    <w:name w:val="List Paragraph"/>
    <w:aliases w:val="Cablenet,Akapit z listą BS,Outlines a.b.c.,List_Paragraph,Multilevel para_II,Akapit z lista BS,List Paragraph1,Normal bullet 2,# List Paragraph,body 2,Antes de enumeración,List Paragraph11,Listă colorată - Accentuare 11,Bullet,Citation Li"/>
    <w:basedOn w:val="Normal"/>
    <w:link w:val="ListparagrafCaracter"/>
    <w:uiPriority w:val="99"/>
    <w:qFormat/>
    <w:rsid w:val="00F22AF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22AF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2AF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2AF0"/>
    <w:rPr>
      <w:b/>
      <w:bCs/>
      <w:smallCaps/>
      <w:color w:val="0F4761" w:themeColor="accent1" w:themeShade="BF"/>
      <w:spacing w:val="5"/>
    </w:rPr>
  </w:style>
  <w:style w:type="character" w:customStyle="1" w:styleId="ListparagrafCaracter">
    <w:name w:val="Listă paragraf Caracter"/>
    <w:aliases w:val="Cablenet Caracter,Akapit z listą BS Caracter,Outlines a.b.c. Caracter,List_Paragraph Caracter,Multilevel para_II Caracter,Akapit z lista BS Caracter,List Paragraph1 Caracter,Normal bullet 2 Caracter,# List Paragraph Caracter"/>
    <w:link w:val="Listparagraf"/>
    <w:uiPriority w:val="99"/>
    <w:qFormat/>
    <w:locked/>
    <w:rsid w:val="00F22AF0"/>
  </w:style>
  <w:style w:type="paragraph" w:styleId="NormalWeb">
    <w:name w:val="Normal (Web)"/>
    <w:basedOn w:val="Normal"/>
    <w:link w:val="NormalWebCaracter"/>
    <w:uiPriority w:val="99"/>
    <w:unhideWhenUsed/>
    <w:rsid w:val="00F2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WebCaracter">
    <w:name w:val="Normal (Web) Caracter"/>
    <w:link w:val="NormalWeb"/>
    <w:uiPriority w:val="99"/>
    <w:rsid w:val="00F22AF0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gril">
    <w:name w:val="Table Grid"/>
    <w:basedOn w:val="TabelNormal"/>
    <w:uiPriority w:val="59"/>
    <w:rsid w:val="009400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A1CD-E745-4916-9179-FE42711B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EuroConsulting</dc:creator>
  <cp:keywords/>
  <dc:description/>
  <cp:lastModifiedBy>Felicia Mezdrea</cp:lastModifiedBy>
  <cp:revision>3</cp:revision>
  <dcterms:created xsi:type="dcterms:W3CDTF">2025-11-27T10:41:00Z</dcterms:created>
  <dcterms:modified xsi:type="dcterms:W3CDTF">2025-11-27T10:45:00Z</dcterms:modified>
</cp:coreProperties>
</file>