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E0" w:rsidRPr="00411CB7" w:rsidRDefault="00320AE0" w:rsidP="00AE47DC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</w:t>
      </w:r>
      <w:r w:rsidR="006D169B">
        <w:rPr>
          <w:rFonts w:asciiTheme="majorHAnsi" w:hAnsiTheme="majorHAnsi" w:cs="Times New Roman"/>
          <w:sz w:val="24"/>
          <w:szCs w:val="24"/>
          <w:lang w:val="ro-RO"/>
        </w:rPr>
        <w:t xml:space="preserve">   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JUDEŢUL PRAHOVA 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                                                                         </w:t>
      </w:r>
      <w:r w:rsidR="00831F0C">
        <w:rPr>
          <w:rFonts w:asciiTheme="majorHAnsi" w:hAnsiTheme="majorHAnsi" w:cs="Times New Roman"/>
          <w:sz w:val="24"/>
          <w:szCs w:val="24"/>
          <w:lang w:val="ro-RO"/>
        </w:rPr>
        <w:t xml:space="preserve">    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APROBAT,  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</w:t>
      </w:r>
    </w:p>
    <w:p w:rsidR="00320AE0" w:rsidRPr="00411CB7" w:rsidRDefault="00320AE0" w:rsidP="00AE47DC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</w:t>
      </w:r>
      <w:r w:rsidR="006D169B">
        <w:rPr>
          <w:rFonts w:asciiTheme="majorHAnsi" w:hAnsiTheme="majorHAnsi" w:cs="Times New Roman"/>
          <w:sz w:val="24"/>
          <w:szCs w:val="24"/>
          <w:lang w:val="ro-RO"/>
        </w:rPr>
        <w:t xml:space="preserve">      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ORAŞUL URLAŢI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                                                                               P R I M A R,</w:t>
      </w:r>
    </w:p>
    <w:p w:rsidR="00320AE0" w:rsidRPr="00411CB7" w:rsidRDefault="00320AE0" w:rsidP="00AE47DC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</w:t>
      </w:r>
      <w:r w:rsidR="006D169B">
        <w:rPr>
          <w:rFonts w:asciiTheme="majorHAnsi" w:hAnsiTheme="majorHAnsi" w:cs="Times New Roman"/>
          <w:sz w:val="24"/>
          <w:szCs w:val="24"/>
          <w:lang w:val="ro-RO"/>
        </w:rPr>
        <w:t xml:space="preserve">       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P R I M Ă R I A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                                                                     </w:t>
      </w:r>
      <w:r w:rsidR="00302541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    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>M</w:t>
      </w:r>
      <w:r w:rsidR="00302541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arian </w:t>
      </w:r>
      <w:r w:rsidR="005B4E4A" w:rsidRPr="00411CB7">
        <w:rPr>
          <w:rFonts w:asciiTheme="majorHAnsi" w:hAnsiTheme="majorHAnsi" w:cs="Times New Roman"/>
          <w:sz w:val="24"/>
          <w:szCs w:val="24"/>
          <w:lang w:val="ro-RO"/>
        </w:rPr>
        <w:t>M</w:t>
      </w:r>
      <w:r w:rsidR="00302541" w:rsidRPr="00411CB7">
        <w:rPr>
          <w:rFonts w:asciiTheme="majorHAnsi" w:hAnsiTheme="majorHAnsi" w:cs="Times New Roman"/>
          <w:sz w:val="24"/>
          <w:szCs w:val="24"/>
          <w:lang w:val="ro-RO"/>
        </w:rPr>
        <w:t>ăchiţescu</w:t>
      </w:r>
    </w:p>
    <w:p w:rsidR="007D4F43" w:rsidRPr="00411CB7" w:rsidRDefault="004C561C" w:rsidP="007D4F43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</w:t>
      </w:r>
      <w:r w:rsidR="00320AE0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6D169B">
        <w:rPr>
          <w:rFonts w:asciiTheme="majorHAnsi" w:hAnsiTheme="majorHAnsi" w:cs="Times New Roman"/>
          <w:sz w:val="24"/>
          <w:szCs w:val="24"/>
          <w:lang w:val="ro-RO"/>
        </w:rPr>
        <w:t xml:space="preserve">  </w:t>
      </w:r>
      <w:r w:rsidR="00C006FF">
        <w:rPr>
          <w:rFonts w:asciiTheme="majorHAnsi" w:hAnsiTheme="majorHAnsi" w:cs="Times New Roman"/>
          <w:sz w:val="24"/>
          <w:szCs w:val="24"/>
          <w:lang w:val="ro-RO"/>
        </w:rPr>
        <w:t xml:space="preserve">Compartiment </w:t>
      </w:r>
      <w:r w:rsidR="007D4F43" w:rsidRPr="00411CB7">
        <w:rPr>
          <w:rFonts w:asciiTheme="majorHAnsi" w:hAnsiTheme="majorHAnsi" w:cs="Times New Roman"/>
          <w:sz w:val="24"/>
          <w:szCs w:val="24"/>
          <w:lang w:val="ro-RO"/>
        </w:rPr>
        <w:t>R</w:t>
      </w:r>
      <w:r w:rsidR="00302541" w:rsidRPr="00411CB7">
        <w:rPr>
          <w:rFonts w:asciiTheme="majorHAnsi" w:hAnsiTheme="majorHAnsi" w:cs="Times New Roman"/>
          <w:sz w:val="24"/>
          <w:szCs w:val="24"/>
          <w:lang w:val="ro-RO"/>
        </w:rPr>
        <w:t>esurse</w:t>
      </w:r>
      <w:r w:rsidR="007D4F43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U</w:t>
      </w:r>
      <w:r w:rsidR="00302541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mane </w:t>
      </w:r>
      <w:r w:rsidR="00C006FF">
        <w:rPr>
          <w:rFonts w:asciiTheme="majorHAnsi" w:hAnsiTheme="majorHAnsi" w:cs="Times New Roman"/>
          <w:sz w:val="24"/>
          <w:szCs w:val="24"/>
          <w:lang w:val="ro-RO"/>
        </w:rPr>
        <w:t>și Arhivă</w:t>
      </w:r>
    </w:p>
    <w:p w:rsidR="007D4F43" w:rsidRPr="00411CB7" w:rsidRDefault="00302541" w:rsidP="007D4F43">
      <w:pPr>
        <w:pStyle w:val="NoSpacing"/>
        <w:rPr>
          <w:rFonts w:asciiTheme="majorHAnsi" w:hAnsiTheme="majorHAnsi" w:cs="Times New Roman"/>
          <w:i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i/>
          <w:sz w:val="24"/>
          <w:szCs w:val="24"/>
          <w:lang w:val="ro-RO"/>
        </w:rPr>
        <w:t xml:space="preserve">   </w:t>
      </w:r>
      <w:r w:rsidR="006D169B">
        <w:rPr>
          <w:rFonts w:asciiTheme="majorHAnsi" w:hAnsiTheme="majorHAnsi" w:cs="Times New Roman"/>
          <w:i/>
          <w:sz w:val="24"/>
          <w:szCs w:val="24"/>
          <w:lang w:val="ro-RO"/>
        </w:rPr>
        <w:t xml:space="preserve">    </w:t>
      </w:r>
      <w:r w:rsidRPr="00411CB7">
        <w:rPr>
          <w:rFonts w:asciiTheme="majorHAnsi" w:hAnsiTheme="majorHAnsi" w:cs="Times New Roman"/>
          <w:i/>
          <w:sz w:val="24"/>
          <w:szCs w:val="24"/>
          <w:lang w:val="ro-RO"/>
        </w:rPr>
        <w:t xml:space="preserve"> </w:t>
      </w:r>
      <w:r w:rsidR="007D4F43" w:rsidRPr="00411CB7">
        <w:rPr>
          <w:rFonts w:asciiTheme="majorHAnsi" w:hAnsiTheme="majorHAnsi" w:cs="Times New Roman"/>
          <w:i/>
          <w:sz w:val="24"/>
          <w:szCs w:val="24"/>
          <w:lang w:val="ro-RO"/>
        </w:rPr>
        <w:t>NR</w:t>
      </w:r>
      <w:r w:rsidR="00572EDB">
        <w:rPr>
          <w:rFonts w:asciiTheme="majorHAnsi" w:hAnsiTheme="majorHAnsi" w:cs="Times New Roman"/>
          <w:i/>
          <w:sz w:val="24"/>
          <w:szCs w:val="24"/>
          <w:lang w:val="ro-RO"/>
        </w:rPr>
        <w:t xml:space="preserve"> </w:t>
      </w:r>
      <w:r w:rsidR="007D4F43" w:rsidRPr="00411CB7">
        <w:rPr>
          <w:rFonts w:asciiTheme="majorHAnsi" w:hAnsiTheme="majorHAnsi" w:cs="Times New Roman"/>
          <w:i/>
          <w:sz w:val="24"/>
          <w:szCs w:val="24"/>
          <w:lang w:val="ro-RO"/>
        </w:rPr>
        <w:t>.</w:t>
      </w:r>
      <w:r w:rsidR="00F57A9B">
        <w:rPr>
          <w:rFonts w:asciiTheme="majorHAnsi" w:hAnsiTheme="majorHAnsi" w:cs="Times New Roman"/>
          <w:i/>
          <w:sz w:val="24"/>
          <w:szCs w:val="24"/>
          <w:lang w:val="ro-RO"/>
        </w:rPr>
        <w:t xml:space="preserve"> </w:t>
      </w:r>
      <w:r w:rsidR="003B2660">
        <w:rPr>
          <w:rFonts w:asciiTheme="majorHAnsi" w:hAnsiTheme="majorHAnsi" w:cs="Times New Roman"/>
          <w:i/>
          <w:sz w:val="24"/>
          <w:szCs w:val="24"/>
          <w:lang w:val="ro-RO"/>
        </w:rPr>
        <w:t>110</w:t>
      </w:r>
      <w:r w:rsidR="006D169B">
        <w:rPr>
          <w:rFonts w:asciiTheme="majorHAnsi" w:hAnsiTheme="majorHAnsi" w:cs="Times New Roman"/>
          <w:i/>
          <w:sz w:val="24"/>
          <w:szCs w:val="24"/>
          <w:lang w:val="ro-RO"/>
        </w:rPr>
        <w:t xml:space="preserve"> </w:t>
      </w:r>
      <w:r w:rsidR="007D4F43" w:rsidRPr="00411CB7">
        <w:rPr>
          <w:rFonts w:asciiTheme="majorHAnsi" w:hAnsiTheme="majorHAnsi" w:cs="Times New Roman"/>
          <w:i/>
          <w:sz w:val="24"/>
          <w:szCs w:val="24"/>
          <w:lang w:val="ro-RO"/>
        </w:rPr>
        <w:t>/</w:t>
      </w:r>
      <w:r w:rsidR="00FF77F2">
        <w:rPr>
          <w:rFonts w:asciiTheme="majorHAnsi" w:hAnsiTheme="majorHAnsi" w:cs="Times New Roman"/>
          <w:i/>
          <w:sz w:val="24"/>
          <w:szCs w:val="24"/>
          <w:lang w:val="ro-RO"/>
        </w:rPr>
        <w:t>0</w:t>
      </w:r>
      <w:r w:rsidR="00853478">
        <w:rPr>
          <w:rFonts w:asciiTheme="majorHAnsi" w:hAnsiTheme="majorHAnsi" w:cs="Times New Roman"/>
          <w:i/>
          <w:sz w:val="24"/>
          <w:szCs w:val="24"/>
          <w:lang w:val="ro-RO"/>
        </w:rPr>
        <w:t>8</w:t>
      </w:r>
      <w:r w:rsidR="00FF77F2">
        <w:rPr>
          <w:rFonts w:asciiTheme="majorHAnsi" w:hAnsiTheme="majorHAnsi" w:cs="Times New Roman"/>
          <w:i/>
          <w:sz w:val="24"/>
          <w:szCs w:val="24"/>
          <w:lang w:val="ro-RO"/>
        </w:rPr>
        <w:t>.0</w:t>
      </w:r>
      <w:r w:rsidR="00853478">
        <w:rPr>
          <w:rFonts w:asciiTheme="majorHAnsi" w:hAnsiTheme="majorHAnsi" w:cs="Times New Roman"/>
          <w:i/>
          <w:sz w:val="24"/>
          <w:szCs w:val="24"/>
          <w:lang w:val="ro-RO"/>
        </w:rPr>
        <w:t>1</w:t>
      </w:r>
      <w:r w:rsidR="00FF77F2">
        <w:rPr>
          <w:rFonts w:asciiTheme="majorHAnsi" w:hAnsiTheme="majorHAnsi" w:cs="Times New Roman"/>
          <w:i/>
          <w:sz w:val="24"/>
          <w:szCs w:val="24"/>
          <w:lang w:val="ro-RO"/>
        </w:rPr>
        <w:t>.202</w:t>
      </w:r>
      <w:r w:rsidR="00853478">
        <w:rPr>
          <w:rFonts w:asciiTheme="majorHAnsi" w:hAnsiTheme="majorHAnsi" w:cs="Times New Roman"/>
          <w:i/>
          <w:sz w:val="24"/>
          <w:szCs w:val="24"/>
          <w:lang w:val="ro-RO"/>
        </w:rPr>
        <w:t>6</w:t>
      </w:r>
    </w:p>
    <w:p w:rsidR="00320AE0" w:rsidRPr="00411CB7" w:rsidRDefault="00320AE0" w:rsidP="00AE47DC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</w:p>
    <w:p w:rsidR="00E85359" w:rsidRPr="00411CB7" w:rsidRDefault="00D32777" w:rsidP="00AE47DC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</w:r>
    </w:p>
    <w:p w:rsidR="00D46F0E" w:rsidRPr="00411CB7" w:rsidRDefault="00AE47DC" w:rsidP="00B140F0">
      <w:pPr>
        <w:pStyle w:val="NoSpacing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  <w:t xml:space="preserve">                                       </w:t>
      </w:r>
    </w:p>
    <w:p w:rsidR="00722349" w:rsidRPr="006D169B" w:rsidRDefault="00C64B57" w:rsidP="00AE47DC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  <w:szCs w:val="28"/>
          <w:u w:val="single"/>
          <w:lang w:val="ro-RO"/>
        </w:rPr>
      </w:pPr>
      <w:r w:rsidRPr="006D169B">
        <w:rPr>
          <w:rFonts w:asciiTheme="majorHAnsi" w:hAnsiTheme="majorHAnsi" w:cs="Times New Roman"/>
          <w:b/>
          <w:sz w:val="28"/>
          <w:szCs w:val="28"/>
          <w:u w:val="single"/>
          <w:lang w:val="ro-RO"/>
        </w:rPr>
        <w:t>INFORMARE</w:t>
      </w:r>
    </w:p>
    <w:p w:rsidR="007436B8" w:rsidRPr="006D169B" w:rsidRDefault="00C64B57" w:rsidP="00AE47DC">
      <w:pPr>
        <w:pStyle w:val="NoSpacing"/>
        <w:spacing w:line="360" w:lineRule="auto"/>
        <w:jc w:val="center"/>
        <w:rPr>
          <w:rFonts w:asciiTheme="majorHAnsi" w:hAnsiTheme="majorHAnsi" w:cs="Times New Roman"/>
          <w:i/>
          <w:sz w:val="28"/>
          <w:szCs w:val="28"/>
          <w:lang w:val="ro-RO"/>
        </w:rPr>
      </w:pPr>
      <w:r w:rsidRPr="006D169B">
        <w:rPr>
          <w:rFonts w:asciiTheme="majorHAnsi" w:hAnsiTheme="majorHAnsi" w:cs="Times New Roman"/>
          <w:sz w:val="28"/>
          <w:szCs w:val="28"/>
          <w:lang w:val="ro-RO"/>
        </w:rPr>
        <w:t xml:space="preserve"> </w:t>
      </w:r>
      <w:r w:rsidRPr="006D169B">
        <w:rPr>
          <w:rFonts w:asciiTheme="majorHAnsi" w:hAnsiTheme="majorHAnsi" w:cs="Times New Roman"/>
          <w:i/>
          <w:sz w:val="28"/>
          <w:szCs w:val="28"/>
          <w:lang w:val="ro-RO"/>
        </w:rPr>
        <w:t xml:space="preserve">privind activitatea asistenţilor personali desfăşurată în </w:t>
      </w:r>
    </w:p>
    <w:p w:rsidR="00C64B57" w:rsidRPr="006D169B" w:rsidRDefault="00C64B57" w:rsidP="00AE47DC">
      <w:pPr>
        <w:pStyle w:val="NoSpacing"/>
        <w:spacing w:line="360" w:lineRule="auto"/>
        <w:jc w:val="center"/>
        <w:rPr>
          <w:rFonts w:asciiTheme="majorHAnsi" w:hAnsiTheme="majorHAnsi" w:cs="Times New Roman"/>
          <w:i/>
          <w:sz w:val="28"/>
          <w:szCs w:val="28"/>
          <w:lang w:val="ro-RO"/>
        </w:rPr>
      </w:pPr>
      <w:r w:rsidRPr="006D169B">
        <w:rPr>
          <w:rFonts w:asciiTheme="majorHAnsi" w:hAnsiTheme="majorHAnsi" w:cs="Times New Roman"/>
          <w:i/>
          <w:sz w:val="28"/>
          <w:szCs w:val="28"/>
          <w:lang w:val="ro-RO"/>
        </w:rPr>
        <w:t xml:space="preserve">semestrul </w:t>
      </w:r>
      <w:r w:rsidR="00935C10">
        <w:rPr>
          <w:rFonts w:asciiTheme="majorHAnsi" w:hAnsiTheme="majorHAnsi" w:cs="Times New Roman"/>
          <w:i/>
          <w:sz w:val="28"/>
          <w:szCs w:val="28"/>
          <w:lang w:val="ro-RO"/>
        </w:rPr>
        <w:t>I</w:t>
      </w:r>
      <w:r w:rsidR="00853478">
        <w:rPr>
          <w:rFonts w:asciiTheme="majorHAnsi" w:hAnsiTheme="majorHAnsi" w:cs="Times New Roman"/>
          <w:i/>
          <w:sz w:val="28"/>
          <w:szCs w:val="28"/>
          <w:lang w:val="ro-RO"/>
        </w:rPr>
        <w:t>I</w:t>
      </w:r>
      <w:r w:rsidR="00BD4C02" w:rsidRPr="006D169B">
        <w:rPr>
          <w:rFonts w:asciiTheme="majorHAnsi" w:hAnsiTheme="majorHAnsi" w:cs="Times New Roman"/>
          <w:i/>
          <w:sz w:val="28"/>
          <w:szCs w:val="28"/>
          <w:lang w:val="ro-RO"/>
        </w:rPr>
        <w:t xml:space="preserve"> al</w:t>
      </w:r>
      <w:r w:rsidR="00D41420" w:rsidRPr="006D169B">
        <w:rPr>
          <w:rFonts w:asciiTheme="majorHAnsi" w:hAnsiTheme="majorHAnsi" w:cs="Times New Roman"/>
          <w:i/>
          <w:sz w:val="28"/>
          <w:szCs w:val="28"/>
          <w:lang w:val="ro-RO"/>
        </w:rPr>
        <w:t xml:space="preserve"> anului</w:t>
      </w:r>
      <w:r w:rsidR="00320AE0" w:rsidRPr="006D169B">
        <w:rPr>
          <w:rFonts w:asciiTheme="majorHAnsi" w:hAnsiTheme="majorHAnsi" w:cs="Times New Roman"/>
          <w:i/>
          <w:sz w:val="28"/>
          <w:szCs w:val="28"/>
          <w:lang w:val="ro-RO"/>
        </w:rPr>
        <w:t xml:space="preserve"> 202</w:t>
      </w:r>
      <w:r w:rsidR="00FF77F2">
        <w:rPr>
          <w:rFonts w:asciiTheme="majorHAnsi" w:hAnsiTheme="majorHAnsi" w:cs="Times New Roman"/>
          <w:i/>
          <w:sz w:val="28"/>
          <w:szCs w:val="28"/>
          <w:lang w:val="ro-RO"/>
        </w:rPr>
        <w:t>5</w:t>
      </w:r>
    </w:p>
    <w:p w:rsidR="00D52909" w:rsidRPr="006D169B" w:rsidRDefault="00D52909" w:rsidP="00AE47DC">
      <w:pPr>
        <w:pStyle w:val="NoSpacing"/>
        <w:rPr>
          <w:rFonts w:asciiTheme="majorHAnsi" w:hAnsiTheme="majorHAnsi" w:cs="Times New Roman"/>
          <w:sz w:val="28"/>
          <w:szCs w:val="28"/>
          <w:lang w:val="ro-RO"/>
        </w:rPr>
      </w:pPr>
    </w:p>
    <w:p w:rsidR="00C64B57" w:rsidRPr="00411CB7" w:rsidRDefault="00C64B57" w:rsidP="00C64B57">
      <w:pPr>
        <w:pStyle w:val="NoSpacing"/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  <w:t>Având în vedere prevederile art.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39, alin.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(2) din Legea nr.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448/2006 privind  protecţia şi promovarea drepturilor  persoanelor cu handicap care precizează </w:t>
      </w:r>
      <w:r w:rsidR="00831F0C">
        <w:rPr>
          <w:rFonts w:asciiTheme="majorHAnsi" w:hAnsiTheme="majorHAnsi" w:cs="Times New Roman"/>
          <w:sz w:val="24"/>
          <w:szCs w:val="24"/>
          <w:lang w:val="ro-RO"/>
        </w:rPr>
        <w:t xml:space="preserve">că Direcția de Asistență Socială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dispune efectuarea de controale  periodice asupra act</w:t>
      </w:r>
      <w:r w:rsidR="00782116" w:rsidRPr="00411CB7">
        <w:rPr>
          <w:rFonts w:asciiTheme="majorHAnsi" w:hAnsiTheme="majorHAnsi" w:cs="Times New Roman"/>
          <w:sz w:val="24"/>
          <w:szCs w:val="24"/>
          <w:lang w:val="ro-RO"/>
        </w:rPr>
        <w:t>ivităţii asistenţilor personali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şi prezintă semestrial un raport consiliului local;</w:t>
      </w:r>
    </w:p>
    <w:p w:rsidR="00F81574" w:rsidRPr="00411CB7" w:rsidRDefault="00C64B57" w:rsidP="00C64B57">
      <w:pPr>
        <w:pStyle w:val="NoSpacing"/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ab/>
        <w:t>Întrucât în conformitate cu prevederile art.</w:t>
      </w:r>
      <w:r w:rsidR="008F322D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29, alin</w:t>
      </w:r>
      <w:r w:rsidR="008F322D" w:rsidRPr="00411CB7">
        <w:rPr>
          <w:rFonts w:asciiTheme="majorHAnsi" w:hAnsiTheme="majorHAnsi" w:cs="Times New Roman"/>
          <w:sz w:val="24"/>
          <w:szCs w:val="24"/>
          <w:lang w:val="ro-RO"/>
        </w:rPr>
        <w:t>.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(1) din H.G. nr.</w:t>
      </w:r>
      <w:r w:rsidR="008F322D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268/2007 pentru aprobarea normelor metodologice  de aplicare a  prevederilor  Legii nr.</w:t>
      </w:r>
      <w:r w:rsidR="008F322D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448/2006 privind  protecţia  şi promovarea drepturilor persoanelor cu handicap</w:t>
      </w:r>
      <w:r w:rsidR="00F81574" w:rsidRPr="00411CB7">
        <w:rPr>
          <w:rFonts w:asciiTheme="majorHAnsi" w:hAnsiTheme="majorHAnsi" w:cs="Times New Roman"/>
          <w:sz w:val="24"/>
          <w:szCs w:val="24"/>
          <w:lang w:val="ro-RO"/>
        </w:rPr>
        <w:t>, raportul  prezentat consiliului local conţine  informaţii referitoare la :</w:t>
      </w:r>
    </w:p>
    <w:p w:rsidR="00F81574" w:rsidRPr="00411CB7" w:rsidRDefault="00F81574" w:rsidP="00FE4784">
      <w:pPr>
        <w:pStyle w:val="NoSpacing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>Dinamica  angajării asistenţilor personali;</w:t>
      </w:r>
    </w:p>
    <w:p w:rsidR="00C64B57" w:rsidRPr="00411CB7" w:rsidRDefault="00F81574" w:rsidP="00FE4784">
      <w:pPr>
        <w:pStyle w:val="NoSpacing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>Informaţii privind modul în care se asigură înlocuirea asistentului personal pe perioada concediului de odihnă</w:t>
      </w:r>
      <w:r w:rsidR="00C64B5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, în strânsă legătură  cu lipsa sau posibilitatea de dezvoltare  a centrelor de tip respiro;</w:t>
      </w:r>
    </w:p>
    <w:p w:rsidR="00F81574" w:rsidRPr="00411CB7" w:rsidRDefault="00F81574" w:rsidP="00FE4784">
      <w:pPr>
        <w:pStyle w:val="NoSpacing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Informaţii privind numărul </w:t>
      </w:r>
      <w:r w:rsidR="00B87BF0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de asistenţi 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personali instruiţi</w:t>
      </w:r>
      <w:r w:rsidR="00853478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>privind numărul de asistenţi personali instruiţi;</w:t>
      </w:r>
    </w:p>
    <w:p w:rsidR="00F73B72" w:rsidRPr="00411CB7" w:rsidRDefault="00F73B72" w:rsidP="00FE4784">
      <w:pPr>
        <w:pStyle w:val="NoSpacing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>Numărul de controale efectuate şi problemele sesizate;</w:t>
      </w:r>
    </w:p>
    <w:p w:rsidR="00F73B72" w:rsidRPr="00411CB7" w:rsidRDefault="00F73B72" w:rsidP="001F58EA">
      <w:pPr>
        <w:pStyle w:val="NoSpacing"/>
        <w:ind w:firstLine="720"/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>Ţinând cont de faptul că în conformitate cu prevederile art.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29, alin.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(2) din H.G. nr.</w:t>
      </w:r>
      <w:r w:rsidR="007641F7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268/2007 </w:t>
      </w:r>
      <w:r w:rsidR="00670D0D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se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precizează că „În termen de </w:t>
      </w:r>
      <w:r w:rsidR="00AE47DC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30 de zile, raportul prezentat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co</w:t>
      </w:r>
      <w:r w:rsidR="00AE47DC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nsiliului local va fi transmis </w:t>
      </w:r>
      <w:r w:rsidRPr="00411CB7">
        <w:rPr>
          <w:rFonts w:asciiTheme="majorHAnsi" w:hAnsiTheme="majorHAnsi" w:cs="Times New Roman"/>
          <w:sz w:val="24"/>
          <w:szCs w:val="24"/>
          <w:lang w:val="ro-RO"/>
        </w:rPr>
        <w:t>spre informare direcţiilor generale de asistenţă socială ş</w:t>
      </w:r>
      <w:r w:rsidR="00D46F0E" w:rsidRPr="00411CB7">
        <w:rPr>
          <w:rFonts w:asciiTheme="majorHAnsi" w:hAnsiTheme="majorHAnsi" w:cs="Times New Roman"/>
          <w:sz w:val="24"/>
          <w:szCs w:val="24"/>
          <w:lang w:val="ro-RO"/>
        </w:rPr>
        <w:t>i protecţia copilului  judeţene.</w:t>
      </w:r>
    </w:p>
    <w:p w:rsidR="00F73B72" w:rsidRPr="00411CB7" w:rsidRDefault="00C006FF" w:rsidP="001F58EA">
      <w:pPr>
        <w:pStyle w:val="NoSpacing"/>
        <w:ind w:firstLine="720"/>
        <w:jc w:val="both"/>
        <w:rPr>
          <w:rFonts w:asciiTheme="majorHAnsi" w:hAnsiTheme="majorHAnsi" w:cs="Times New Roman"/>
          <w:sz w:val="24"/>
          <w:szCs w:val="24"/>
          <w:lang w:val="ro-RO"/>
        </w:rPr>
      </w:pPr>
      <w:r>
        <w:rPr>
          <w:rFonts w:asciiTheme="majorHAnsi" w:hAnsiTheme="majorHAnsi" w:cs="Times New Roman"/>
          <w:sz w:val="24"/>
          <w:szCs w:val="24"/>
          <w:lang w:val="ro-RO"/>
        </w:rPr>
        <w:t>Compartimentul</w:t>
      </w:r>
      <w:r w:rsidR="00BE29F9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Resurse Umane</w:t>
      </w:r>
      <w:r w:rsidR="00BE29F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ro-RO"/>
        </w:rPr>
        <w:t xml:space="preserve">si Arhivă </w:t>
      </w:r>
      <w:r w:rsidR="00BE29F9">
        <w:rPr>
          <w:rFonts w:asciiTheme="majorHAnsi" w:hAnsiTheme="majorHAnsi" w:cs="Times New Roman"/>
          <w:sz w:val="24"/>
          <w:szCs w:val="24"/>
          <w:lang w:val="ro-RO"/>
        </w:rPr>
        <w:t>și Direcția de Asistență Socială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din cadrul </w:t>
      </w:r>
      <w:r w:rsidR="00F57A9B">
        <w:rPr>
          <w:rFonts w:asciiTheme="majorHAnsi" w:hAnsiTheme="majorHAnsi" w:cs="Times New Roman"/>
          <w:sz w:val="24"/>
          <w:szCs w:val="24"/>
          <w:lang w:val="ro-RO"/>
        </w:rPr>
        <w:t>U.A.T</w:t>
      </w:r>
      <w:r w:rsidR="00F57A9B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>oraş Urlaţi prezintă Consiliului Local  - Raportul pr</w:t>
      </w:r>
      <w:r w:rsidR="00AE47DC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ivind activitatea asistenţilor 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>personali de</w:t>
      </w:r>
      <w:r w:rsidR="00AE47DC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sfăşurată  în semestrul </w:t>
      </w:r>
      <w:r w:rsidR="00513A17">
        <w:rPr>
          <w:rFonts w:asciiTheme="majorHAnsi" w:hAnsiTheme="majorHAnsi" w:cs="Times New Roman"/>
          <w:sz w:val="24"/>
          <w:szCs w:val="24"/>
          <w:lang w:val="ro-RO"/>
        </w:rPr>
        <w:t>I</w:t>
      </w:r>
      <w:r w:rsidR="00853478">
        <w:rPr>
          <w:rFonts w:asciiTheme="majorHAnsi" w:hAnsiTheme="majorHAnsi" w:cs="Times New Roman"/>
          <w:sz w:val="24"/>
          <w:szCs w:val="24"/>
          <w:lang w:val="ro-RO"/>
        </w:rPr>
        <w:t>I</w:t>
      </w:r>
      <w:r w:rsidR="000006ED"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C86E72" w:rsidRPr="00411CB7">
        <w:rPr>
          <w:rFonts w:asciiTheme="majorHAnsi" w:hAnsiTheme="majorHAnsi" w:cs="Times New Roman"/>
          <w:sz w:val="24"/>
          <w:szCs w:val="24"/>
          <w:lang w:val="ro-RO"/>
        </w:rPr>
        <w:t>al anului 202</w:t>
      </w:r>
      <w:r w:rsidR="00FF77F2">
        <w:rPr>
          <w:rFonts w:asciiTheme="majorHAnsi" w:hAnsiTheme="majorHAnsi" w:cs="Times New Roman"/>
          <w:sz w:val="24"/>
          <w:szCs w:val="24"/>
          <w:lang w:val="ro-RO"/>
        </w:rPr>
        <w:t>5</w:t>
      </w:r>
      <w:r w:rsidR="00F73B72" w:rsidRPr="00411CB7">
        <w:rPr>
          <w:rFonts w:asciiTheme="majorHAnsi" w:hAnsiTheme="majorHAnsi" w:cs="Times New Roman"/>
          <w:sz w:val="24"/>
          <w:szCs w:val="24"/>
          <w:lang w:val="ro-RO"/>
        </w:rPr>
        <w:t>.</w:t>
      </w:r>
    </w:p>
    <w:p w:rsidR="00D52909" w:rsidRPr="00411CB7" w:rsidRDefault="00D52909" w:rsidP="00F73B72">
      <w:pPr>
        <w:pStyle w:val="NoSpacing"/>
        <w:ind w:left="720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:rsidR="00D52909" w:rsidRPr="00411CB7" w:rsidRDefault="00D52909" w:rsidP="00F73B72">
      <w:pPr>
        <w:pStyle w:val="NoSpacing"/>
        <w:ind w:left="720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:rsidR="00D52909" w:rsidRPr="00411CB7" w:rsidRDefault="00D52909" w:rsidP="00F73B72">
      <w:pPr>
        <w:pStyle w:val="NoSpacing"/>
        <w:ind w:left="720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:rsidR="00320AE0" w:rsidRPr="00411CB7" w:rsidRDefault="00320AE0" w:rsidP="00320AE0">
      <w:pPr>
        <w:pStyle w:val="NoSpacing"/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ro-RO"/>
        </w:rPr>
      </w:pPr>
    </w:p>
    <w:p w:rsidR="00320AE0" w:rsidRPr="00411CB7" w:rsidRDefault="00572EDB" w:rsidP="00935C10">
      <w:pPr>
        <w:spacing w:after="0" w:line="36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o-RO"/>
        </w:rPr>
      </w:pPr>
      <w:r>
        <w:rPr>
          <w:rFonts w:asciiTheme="majorHAnsi" w:hAnsiTheme="majorHAnsi" w:cs="Times New Roman"/>
          <w:b/>
          <w:i/>
          <w:sz w:val="24"/>
          <w:szCs w:val="24"/>
          <w:lang w:val="ro-RO"/>
        </w:rPr>
        <w:t>Director Executiv D.A.S,</w:t>
      </w:r>
      <w:r w:rsidR="00C006FF">
        <w:rPr>
          <w:rFonts w:asciiTheme="majorHAnsi" w:hAnsiTheme="majorHAnsi" w:cs="Times New Roman"/>
          <w:b/>
          <w:i/>
          <w:sz w:val="24"/>
          <w:szCs w:val="24"/>
          <w:lang w:val="ro-RO"/>
        </w:rPr>
        <w:t xml:space="preserve">                                        </w:t>
      </w:r>
    </w:p>
    <w:p w:rsidR="00320AE0" w:rsidRPr="00411CB7" w:rsidRDefault="00572EDB" w:rsidP="00935C10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  <w:lang w:val="ro-RO"/>
        </w:rPr>
      </w:pPr>
      <w:r>
        <w:rPr>
          <w:rFonts w:asciiTheme="majorHAnsi" w:hAnsiTheme="majorHAnsi" w:cs="Times New Roman"/>
          <w:sz w:val="24"/>
          <w:szCs w:val="24"/>
          <w:lang w:val="ro-RO"/>
        </w:rPr>
        <w:t>Catrinescu Geanina</w:t>
      </w:r>
      <w:r w:rsidR="00C006FF">
        <w:rPr>
          <w:rFonts w:asciiTheme="majorHAnsi" w:hAnsiTheme="majorHAnsi" w:cs="Times New Roman"/>
          <w:sz w:val="24"/>
          <w:szCs w:val="24"/>
          <w:lang w:val="ro-RO"/>
        </w:rPr>
        <w:t xml:space="preserve">                                                                    </w:t>
      </w:r>
    </w:p>
    <w:p w:rsidR="00320AE0" w:rsidRPr="00411CB7" w:rsidRDefault="00320AE0" w:rsidP="00935C10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  <w:lang w:val="ro-RO"/>
        </w:rPr>
      </w:pPr>
    </w:p>
    <w:p w:rsidR="00320AE0" w:rsidRPr="00411CB7" w:rsidRDefault="00206C5C" w:rsidP="00935C10">
      <w:pPr>
        <w:spacing w:after="0" w:line="360" w:lineRule="auto"/>
        <w:jc w:val="right"/>
        <w:rPr>
          <w:rFonts w:asciiTheme="majorHAnsi" w:hAnsiTheme="majorHAnsi" w:cs="Times New Roman"/>
          <w:b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b/>
          <w:i/>
          <w:sz w:val="24"/>
          <w:szCs w:val="24"/>
          <w:lang w:val="ro-RO"/>
        </w:rPr>
        <w:t xml:space="preserve">     </w:t>
      </w:r>
      <w:r w:rsidR="00320AE0" w:rsidRPr="00411CB7">
        <w:rPr>
          <w:rFonts w:asciiTheme="majorHAnsi" w:hAnsiTheme="majorHAnsi" w:cs="Times New Roman"/>
          <w:b/>
          <w:i/>
          <w:sz w:val="24"/>
          <w:szCs w:val="24"/>
          <w:lang w:val="ro-RO"/>
        </w:rPr>
        <w:t>Inspector resurse umane</w:t>
      </w:r>
      <w:r w:rsidR="00320AE0" w:rsidRPr="00411CB7">
        <w:rPr>
          <w:rFonts w:asciiTheme="majorHAnsi" w:hAnsiTheme="majorHAnsi" w:cs="Times New Roman"/>
          <w:b/>
          <w:sz w:val="24"/>
          <w:szCs w:val="24"/>
          <w:lang w:val="ro-RO"/>
        </w:rPr>
        <w:t>,</w:t>
      </w:r>
    </w:p>
    <w:p w:rsidR="00320AE0" w:rsidRPr="00411CB7" w:rsidRDefault="00206C5C" w:rsidP="00935C10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  <w:lang w:val="ro-RO"/>
        </w:rPr>
      </w:pPr>
      <w:r w:rsidRPr="00411CB7">
        <w:rPr>
          <w:rFonts w:asciiTheme="majorHAnsi" w:hAnsiTheme="majorHAnsi" w:cs="Times New Roman"/>
          <w:sz w:val="24"/>
          <w:szCs w:val="24"/>
          <w:lang w:val="ro-RO"/>
        </w:rPr>
        <w:t xml:space="preserve">     </w:t>
      </w:r>
      <w:r w:rsidR="00320AE0" w:rsidRPr="00411CB7">
        <w:rPr>
          <w:rFonts w:asciiTheme="majorHAnsi" w:hAnsiTheme="majorHAnsi" w:cs="Times New Roman"/>
          <w:sz w:val="24"/>
          <w:szCs w:val="24"/>
          <w:lang w:val="ro-RO"/>
        </w:rPr>
        <w:t>Stanciu Cristina Andreea</w:t>
      </w:r>
    </w:p>
    <w:p w:rsidR="00D53B49" w:rsidRPr="00411CB7" w:rsidRDefault="00D53B49" w:rsidP="00935C10">
      <w:pPr>
        <w:pStyle w:val="NoSpacing"/>
        <w:spacing w:line="360" w:lineRule="auto"/>
        <w:ind w:left="720"/>
        <w:jc w:val="right"/>
        <w:rPr>
          <w:rFonts w:asciiTheme="majorHAnsi" w:hAnsiTheme="majorHAnsi" w:cs="Times New Roman"/>
          <w:b/>
          <w:i/>
          <w:sz w:val="24"/>
          <w:szCs w:val="24"/>
          <w:lang w:val="ro-RO"/>
        </w:rPr>
      </w:pPr>
    </w:p>
    <w:sectPr w:rsidR="00D53B49" w:rsidRPr="00411CB7" w:rsidSect="00320AE0"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31D4"/>
    <w:multiLevelType w:val="hybridMultilevel"/>
    <w:tmpl w:val="188407E6"/>
    <w:lvl w:ilvl="0" w:tplc="824074A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872AE9"/>
    <w:multiLevelType w:val="hybridMultilevel"/>
    <w:tmpl w:val="C7AA53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514F1"/>
    <w:multiLevelType w:val="hybridMultilevel"/>
    <w:tmpl w:val="2A660D0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EA0C97"/>
    <w:rsid w:val="000006ED"/>
    <w:rsid w:val="000E32D1"/>
    <w:rsid w:val="000F09B7"/>
    <w:rsid w:val="000F4E9D"/>
    <w:rsid w:val="000F6478"/>
    <w:rsid w:val="0014683A"/>
    <w:rsid w:val="001520DF"/>
    <w:rsid w:val="001C06AF"/>
    <w:rsid w:val="001C3892"/>
    <w:rsid w:val="001C7D04"/>
    <w:rsid w:val="001D43AB"/>
    <w:rsid w:val="001E63F8"/>
    <w:rsid w:val="001F58EA"/>
    <w:rsid w:val="00206C5C"/>
    <w:rsid w:val="00210DB4"/>
    <w:rsid w:val="002155DA"/>
    <w:rsid w:val="002525BE"/>
    <w:rsid w:val="002830AF"/>
    <w:rsid w:val="002B4DCA"/>
    <w:rsid w:val="002F1764"/>
    <w:rsid w:val="002F7C31"/>
    <w:rsid w:val="00302541"/>
    <w:rsid w:val="0031595D"/>
    <w:rsid w:val="00320AE0"/>
    <w:rsid w:val="00374707"/>
    <w:rsid w:val="003B2660"/>
    <w:rsid w:val="003B432A"/>
    <w:rsid w:val="00411CB7"/>
    <w:rsid w:val="00425BEA"/>
    <w:rsid w:val="00452D6A"/>
    <w:rsid w:val="00454B06"/>
    <w:rsid w:val="00464A52"/>
    <w:rsid w:val="00466A23"/>
    <w:rsid w:val="004A74BB"/>
    <w:rsid w:val="004B65B5"/>
    <w:rsid w:val="004C561C"/>
    <w:rsid w:val="004C685C"/>
    <w:rsid w:val="004E141D"/>
    <w:rsid w:val="004E5880"/>
    <w:rsid w:val="00513A17"/>
    <w:rsid w:val="00543A44"/>
    <w:rsid w:val="00554ADA"/>
    <w:rsid w:val="00572EDB"/>
    <w:rsid w:val="0059479C"/>
    <w:rsid w:val="005A16AB"/>
    <w:rsid w:val="005B4345"/>
    <w:rsid w:val="005B4E4A"/>
    <w:rsid w:val="0060051A"/>
    <w:rsid w:val="00611B16"/>
    <w:rsid w:val="006133DE"/>
    <w:rsid w:val="00636C0F"/>
    <w:rsid w:val="00637AA9"/>
    <w:rsid w:val="0064313B"/>
    <w:rsid w:val="00670D0D"/>
    <w:rsid w:val="006D169B"/>
    <w:rsid w:val="006D1B8E"/>
    <w:rsid w:val="006E7B58"/>
    <w:rsid w:val="006F0980"/>
    <w:rsid w:val="00722349"/>
    <w:rsid w:val="00722C89"/>
    <w:rsid w:val="00732643"/>
    <w:rsid w:val="007436B8"/>
    <w:rsid w:val="007641F7"/>
    <w:rsid w:val="0077195E"/>
    <w:rsid w:val="00772C93"/>
    <w:rsid w:val="00782116"/>
    <w:rsid w:val="00783E64"/>
    <w:rsid w:val="00784B5F"/>
    <w:rsid w:val="00795CDF"/>
    <w:rsid w:val="007D4F43"/>
    <w:rsid w:val="007E74D5"/>
    <w:rsid w:val="0080278E"/>
    <w:rsid w:val="0080465F"/>
    <w:rsid w:val="00831F0C"/>
    <w:rsid w:val="00853478"/>
    <w:rsid w:val="00891B9A"/>
    <w:rsid w:val="00891ED9"/>
    <w:rsid w:val="008C1EBE"/>
    <w:rsid w:val="008F322D"/>
    <w:rsid w:val="00935C10"/>
    <w:rsid w:val="00990AF3"/>
    <w:rsid w:val="00991334"/>
    <w:rsid w:val="009D6FDE"/>
    <w:rsid w:val="009F5913"/>
    <w:rsid w:val="00A04B67"/>
    <w:rsid w:val="00A069C0"/>
    <w:rsid w:val="00A75006"/>
    <w:rsid w:val="00AB7540"/>
    <w:rsid w:val="00AE47DC"/>
    <w:rsid w:val="00B11198"/>
    <w:rsid w:val="00B140F0"/>
    <w:rsid w:val="00B87BF0"/>
    <w:rsid w:val="00B91497"/>
    <w:rsid w:val="00BA788C"/>
    <w:rsid w:val="00BB6301"/>
    <w:rsid w:val="00BD4C02"/>
    <w:rsid w:val="00BE29F9"/>
    <w:rsid w:val="00C006FF"/>
    <w:rsid w:val="00C42E44"/>
    <w:rsid w:val="00C64B57"/>
    <w:rsid w:val="00C86E72"/>
    <w:rsid w:val="00CA3736"/>
    <w:rsid w:val="00CC5EE0"/>
    <w:rsid w:val="00D127B1"/>
    <w:rsid w:val="00D25A71"/>
    <w:rsid w:val="00D319BC"/>
    <w:rsid w:val="00D32777"/>
    <w:rsid w:val="00D41420"/>
    <w:rsid w:val="00D46F0E"/>
    <w:rsid w:val="00D52909"/>
    <w:rsid w:val="00D53B49"/>
    <w:rsid w:val="00D55AD0"/>
    <w:rsid w:val="00DD0251"/>
    <w:rsid w:val="00E02FC6"/>
    <w:rsid w:val="00E125F4"/>
    <w:rsid w:val="00E2425B"/>
    <w:rsid w:val="00E45AA0"/>
    <w:rsid w:val="00E63364"/>
    <w:rsid w:val="00E85359"/>
    <w:rsid w:val="00E856F1"/>
    <w:rsid w:val="00EA0C97"/>
    <w:rsid w:val="00EE7F6C"/>
    <w:rsid w:val="00EF737B"/>
    <w:rsid w:val="00F465FB"/>
    <w:rsid w:val="00F53E31"/>
    <w:rsid w:val="00F57A9B"/>
    <w:rsid w:val="00F73B72"/>
    <w:rsid w:val="00F81574"/>
    <w:rsid w:val="00FE4784"/>
    <w:rsid w:val="00FF345C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BB0B-A411-4329-8E67-A0EE1A4A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January Edition 2008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XPower Edition</dc:creator>
  <cp:lastModifiedBy>URLATI1</cp:lastModifiedBy>
  <cp:revision>80</cp:revision>
  <cp:lastPrinted>2026-01-08T09:36:00Z</cp:lastPrinted>
  <dcterms:created xsi:type="dcterms:W3CDTF">2016-02-17T07:14:00Z</dcterms:created>
  <dcterms:modified xsi:type="dcterms:W3CDTF">2026-01-13T13:57:00Z</dcterms:modified>
</cp:coreProperties>
</file>