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71" w:rsidRDefault="00633971" w:rsidP="00633971">
      <w:pPr>
        <w:pStyle w:val="NormalWeb"/>
        <w:jc w:val="right"/>
        <w:rPr>
          <w:b/>
        </w:rPr>
      </w:pPr>
      <w:r w:rsidRPr="00633971">
        <w:rPr>
          <w:b/>
        </w:rPr>
        <w:t>Anexa.nr.1</w:t>
      </w:r>
      <w:r>
        <w:rPr>
          <w:b/>
        </w:rPr>
        <w:t xml:space="preserve"> la HCL nr.______/____________</w:t>
      </w:r>
    </w:p>
    <w:p w:rsidR="00633971" w:rsidRPr="00633971" w:rsidRDefault="00633971" w:rsidP="00633971">
      <w:pPr>
        <w:pStyle w:val="NormalWeb"/>
        <w:jc w:val="right"/>
        <w:rPr>
          <w:b/>
        </w:rPr>
      </w:pPr>
    </w:p>
    <w:p w:rsidR="00633971" w:rsidRPr="00633971" w:rsidRDefault="00633971" w:rsidP="00633971">
      <w:pPr>
        <w:pStyle w:val="NormalWeb"/>
        <w:jc w:val="center"/>
        <w:rPr>
          <w:b/>
        </w:rPr>
      </w:pPr>
      <w:r w:rsidRPr="00633971">
        <w:rPr>
          <w:b/>
        </w:rPr>
        <w:t>Modalitatea de calcul a tarifelor  de gestionare a deșeurilor  conform prevederilor Ordinului nr.640/2022, cu modificările și completările ulterioare</w:t>
      </w:r>
    </w:p>
    <w:p w:rsidR="00633971" w:rsidRPr="00633971" w:rsidRDefault="00633971" w:rsidP="00633971">
      <w:pPr>
        <w:pStyle w:val="NormalWeb"/>
        <w:jc w:val="center"/>
        <w:rPr>
          <w:b/>
        </w:rPr>
      </w:pPr>
    </w:p>
    <w:p w:rsidR="00633971" w:rsidRPr="00633971" w:rsidRDefault="00633971" w:rsidP="00633971">
      <w:pPr>
        <w:pStyle w:val="NormalWeb"/>
        <w:ind w:firstLine="720"/>
        <w:jc w:val="both"/>
      </w:pPr>
      <w:r w:rsidRPr="00633971">
        <w:t>Tarifele p</w:t>
      </w:r>
      <w:r>
        <w:t>ercepute de către operatorul SC Turcenisal SRL</w:t>
      </w:r>
      <w:r w:rsidRPr="00633971">
        <w:t>, în baza contracului de nr.4699/31.03.2022 privind delegare serviciului de salubrizare al orașului Turceni, începând cu data de 1 ianuarie 2026, aprobate prin Hotărârea Consiliului Local Turceni nr.195/30.12.2025, sunt următoarele:</w:t>
      </w:r>
    </w:p>
    <w:tbl>
      <w:tblPr>
        <w:tblStyle w:val="TableGrid"/>
        <w:tblW w:w="0" w:type="auto"/>
        <w:tblLook w:val="04A0"/>
      </w:tblPr>
      <w:tblGrid>
        <w:gridCol w:w="849"/>
        <w:gridCol w:w="5906"/>
        <w:gridCol w:w="3361"/>
      </w:tblGrid>
      <w:tr w:rsidR="00633971" w:rsidRPr="00633971" w:rsidTr="0063397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pStyle w:val="NormalWeb"/>
              <w:jc w:val="center"/>
              <w:rPr>
                <w:b/>
              </w:rPr>
            </w:pPr>
            <w:r w:rsidRPr="00633971">
              <w:rPr>
                <w:b/>
              </w:rPr>
              <w:t>Nr.crt</w:t>
            </w: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pStyle w:val="NormalWeb"/>
              <w:jc w:val="center"/>
              <w:rPr>
                <w:b/>
              </w:rPr>
            </w:pPr>
            <w:r w:rsidRPr="00633971">
              <w:rPr>
                <w:b/>
              </w:rPr>
              <w:t>Denumire tarif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pStyle w:val="NormalWeb"/>
              <w:jc w:val="center"/>
              <w:rPr>
                <w:b/>
              </w:rPr>
            </w:pPr>
            <w:r w:rsidRPr="00633971">
              <w:rPr>
                <w:b/>
              </w:rPr>
              <w:t>Valoare tarif fără TVA</w:t>
            </w:r>
          </w:p>
        </w:tc>
      </w:tr>
      <w:tr w:rsidR="00633971" w:rsidRPr="00633971" w:rsidTr="0063397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pStyle w:val="NormalWeb"/>
              <w:jc w:val="both"/>
            </w:pPr>
            <w:r w:rsidRPr="00633971">
              <w:t>1.</w:t>
            </w: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71">
              <w:rPr>
                <w:rFonts w:ascii="Times New Roman" w:hAnsi="Times New Roman" w:cs="Times New Roman"/>
                <w:sz w:val="24"/>
                <w:szCs w:val="24"/>
              </w:rPr>
              <w:t>Tarif pentru colectare separată și transport separat al deșeurilor reciclabile de hârtie, metal plasctic și sticlă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pStyle w:val="NormalWeb"/>
              <w:jc w:val="both"/>
            </w:pPr>
            <w:r w:rsidRPr="00633971">
              <w:t>190,49 lei/tonă</w:t>
            </w:r>
          </w:p>
        </w:tc>
      </w:tr>
      <w:tr w:rsidR="00633971" w:rsidRPr="00633971" w:rsidTr="0063397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pStyle w:val="NormalWeb"/>
              <w:jc w:val="both"/>
            </w:pPr>
            <w:r w:rsidRPr="00633971">
              <w:t>2.</w:t>
            </w: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71">
              <w:rPr>
                <w:rFonts w:ascii="Times New Roman" w:hAnsi="Times New Roman" w:cs="Times New Roman"/>
                <w:sz w:val="24"/>
                <w:szCs w:val="24"/>
              </w:rPr>
              <w:t>Tarif pentru transferul deșeurilor reciclabile de hârtie, metal plastic și sticlă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pStyle w:val="NormalWeb"/>
              <w:jc w:val="both"/>
            </w:pPr>
            <w:r w:rsidRPr="00633971">
              <w:t>26,92 lei/tonă</w:t>
            </w:r>
          </w:p>
        </w:tc>
      </w:tr>
      <w:tr w:rsidR="00633971" w:rsidRPr="00633971" w:rsidTr="0063397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pStyle w:val="NormalWeb"/>
              <w:jc w:val="both"/>
            </w:pPr>
            <w:r w:rsidRPr="00633971">
              <w:t>3.</w:t>
            </w: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71">
              <w:rPr>
                <w:rFonts w:ascii="Times New Roman" w:hAnsi="Times New Roman" w:cs="Times New Roman"/>
                <w:sz w:val="24"/>
                <w:szCs w:val="24"/>
              </w:rPr>
              <w:t>Tarif pentru sortarea deșeurilor reciclabile de hârtie, metal plasctic și sticlă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pStyle w:val="NormalWeb"/>
              <w:jc w:val="both"/>
            </w:pPr>
            <w:r w:rsidRPr="00633971">
              <w:t>555,73 lei/tonă</w:t>
            </w:r>
          </w:p>
        </w:tc>
      </w:tr>
      <w:tr w:rsidR="00633971" w:rsidRPr="00633971" w:rsidTr="00633971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pStyle w:val="NormalWeb"/>
              <w:jc w:val="both"/>
            </w:pPr>
            <w:r w:rsidRPr="00633971">
              <w:t>4.</w:t>
            </w:r>
          </w:p>
        </w:tc>
        <w:tc>
          <w:tcPr>
            <w:tcW w:w="59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971">
              <w:rPr>
                <w:rFonts w:ascii="Times New Roman" w:hAnsi="Times New Roman" w:cs="Times New Roman"/>
                <w:sz w:val="24"/>
                <w:szCs w:val="24"/>
              </w:rPr>
              <w:t>Tarif pentru eliminare prin depozitare</w:t>
            </w:r>
          </w:p>
        </w:tc>
        <w:tc>
          <w:tcPr>
            <w:tcW w:w="3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3971" w:rsidRPr="00633971" w:rsidRDefault="00633971">
            <w:pPr>
              <w:pStyle w:val="NormalWeb"/>
              <w:jc w:val="both"/>
            </w:pPr>
            <w:r w:rsidRPr="00633971">
              <w:t>230,3 lei/tonă</w:t>
            </w:r>
          </w:p>
        </w:tc>
      </w:tr>
    </w:tbl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3971" w:rsidRPr="00633971" w:rsidRDefault="00633971" w:rsidP="0063397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>Tariful distinct pentru gestionarea deşeurilor reciclabile de hârtie, metal, plastic şi sticlă colectate separat pentru activităţile desfăşurate de operatori, exprimat în lei/tonă, se calculează potrivit formulei: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>Td gestionare reciclabile cs AO =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__ n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\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/__ i=1 T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i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x Q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i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+ CEC ip (i)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= -----------------------------, (lei/tonă),  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Q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reciclabile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33971" w:rsidRPr="00633971" w:rsidRDefault="00633971" w:rsidP="0063397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= 190,49x276+26,92x276+555,73x276+230,33x25%x276+160x25%x276                 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276                                                                                                                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          = 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>870,73 lei/tonă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unde: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- AO - activităţi desfăşurate de operatori;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- i = 1 ÷ n - numărul de prestaţii/activităţi de salubrizare desfăşurate de operatori pe fluxul deşeurilor de hârtie, metal, plastic şi sticlă colectate separat;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- T</w:t>
      </w:r>
      <w:r w:rsidRPr="0063397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- tariful, în lei/tonă, aferent prestaţiei/activităţii desfăşurate de operator pe fluxul deşeurilor de hârtie, metal, plastic şi sticlă colectate separat;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- Q</w:t>
      </w:r>
      <w:r w:rsidRPr="0063397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- cantitatea programată din fişa de fundamentare şi, respectiv, cantitatea de reziduuri din sortare destinată a fi eliminată prin depozitare, în tone, aferentă prestaţiei/activităţii desfăşurate de operator pe fluxul deşeurilor de hârtie, metal, plastic şi sticlă colectate separat;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- Q</w:t>
      </w:r>
      <w:r w:rsidRPr="0063397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reciclabile</w:t>
      </w: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- cantitatea programată de deşeuri reciclabile de hârtie, metal, plastic şi sticlă colectate separat, în tone, din fişa de fundamentare a tarifului de colectare separată şi transport separat al deşeurilor reciclabile de hârtie, metal, plastic şi sticlă din deşeurile municipale;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- CEC ip (i) are semnificaţia prevăzută la </w:t>
      </w:r>
      <w:r w:rsidRPr="00633971">
        <w:rPr>
          <w:rFonts w:ascii="Times New Roman" w:hAnsi="Times New Roman" w:cs="Times New Roman"/>
          <w:i/>
          <w:iCs/>
          <w:color w:val="008000"/>
          <w:sz w:val="24"/>
          <w:szCs w:val="24"/>
          <w:u w:val="single"/>
        </w:rPr>
        <w:t>art. 47</w:t>
      </w: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alin. (1).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2. Tariful distinct pentru gestionarea deşeurilor reciclabile de hârtie, metal, plastic şi sticlă colectate separat pentru activităţile desfăşurate de operatori, exprimat în lei/persoană/lună, se calculează numai în situaţia în care nu este implementat instrumentul economic "plăteşte pentru cât arunci", potrivit formulei: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>Td gestionare reciclabile cs AO =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__ n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\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/__ i=1 T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i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x Q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i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+ CEC ip (i)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>= ----------------------------- x p%, (lei/persoană/lună),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Număr UC x 12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33971" w:rsidRPr="00633971" w:rsidRDefault="00633971" w:rsidP="00633971">
      <w:pPr>
        <w:pBdr>
          <w:bottom w:val="single" w:sz="4" w:space="2" w:color="auto"/>
        </w:pBd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>=            240322,7x 80%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      6891x12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= 2,32lei/persoană/lună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unde: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- i = 1 ÷ n, AO, T</w:t>
      </w:r>
      <w:r w:rsidRPr="0063397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633971">
        <w:rPr>
          <w:rFonts w:ascii="Times New Roman" w:hAnsi="Times New Roman" w:cs="Times New Roman"/>
          <w:i/>
          <w:iCs/>
          <w:sz w:val="24"/>
          <w:szCs w:val="24"/>
        </w:rPr>
        <w:t>, Q</w:t>
      </w:r>
      <w:r w:rsidRPr="0063397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şi CEC ip (i) au semnificaţiile de la alin. (1);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- p% - ponderea deşeurilor menajere în deşeurile municipale, din fişa de fundamentare a tarifului de colectare separată şi transport separat al deşeurilor reciclabile de hârtie, metal, plastic şi sticlă din deşeurile municipale- 80%;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- Număr UC - numărul de locuitori din caietul de sarcini al activităţii de colectare separată şi transport separat al deşeurilor municipale - 6891locuitori;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>Tariful distinct pentru gestionarea deşeurilor reciclabile de hârtie, metal, plastic şi sticlă colectate separat pentru activităţile desfăşurate de operatori, exprimat în lei/mc, se calculează numai în situaţia în care nu este implementat instrumentul economic "plăteşte pentru cât arunci", potrivit formulei: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>Td gestionare reciclabile cs AO =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__ n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\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/__ i=1 T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i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x Q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>i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+ CEC ip (i)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>= ----------------------------- x ρ reciclabile, (lei/mc),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Q</w:t>
      </w:r>
      <w:r w:rsidRPr="00633971">
        <w:rPr>
          <w:rFonts w:ascii="Times New Roman" w:hAnsi="Times New Roman" w:cs="Times New Roman"/>
          <w:b/>
          <w:i/>
          <w:iCs/>
          <w:sz w:val="24"/>
          <w:szCs w:val="24"/>
          <w:vertAlign w:val="subscript"/>
        </w:rPr>
        <w:t xml:space="preserve"> reciclabile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=  870,73 x 0,350 tone/mc= 304,75 lei/mc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>unde: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- i = 1 ÷ n, AO, T</w:t>
      </w:r>
      <w:r w:rsidRPr="0063397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633971">
        <w:rPr>
          <w:rFonts w:ascii="Times New Roman" w:hAnsi="Times New Roman" w:cs="Times New Roman"/>
          <w:i/>
          <w:iCs/>
          <w:sz w:val="24"/>
          <w:szCs w:val="24"/>
        </w:rPr>
        <w:t>, Q</w:t>
      </w:r>
      <w:r w:rsidRPr="0063397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i</w:t>
      </w:r>
      <w:r w:rsidRPr="00633971">
        <w:rPr>
          <w:rFonts w:ascii="Times New Roman" w:hAnsi="Times New Roman" w:cs="Times New Roman"/>
          <w:i/>
          <w:iCs/>
          <w:sz w:val="24"/>
          <w:szCs w:val="24"/>
        </w:rPr>
        <w:t>, CEC ip (i) şi Q</w:t>
      </w:r>
      <w:r w:rsidRPr="00633971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 xml:space="preserve"> reciclabile</w:t>
      </w: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au semnificaţiile de la alin. (1);</w:t>
      </w:r>
    </w:p>
    <w:p w:rsidR="00633971" w:rsidRPr="00633971" w:rsidRDefault="00633971" w:rsidP="006339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971">
        <w:rPr>
          <w:rFonts w:ascii="Times New Roman" w:hAnsi="Times New Roman" w:cs="Times New Roman"/>
          <w:i/>
          <w:iCs/>
          <w:sz w:val="24"/>
          <w:szCs w:val="24"/>
        </w:rPr>
        <w:t xml:space="preserve">    - ρ reciclabile (tone/mc) - densitatea medie a fracţiei de deşeuri reciclabile, din caietul de sarcini al activităţii de colectare separată şi transport separat al deşeurilor municipal- 0,350 tone/mc;</w:t>
      </w:r>
    </w:p>
    <w:p w:rsidR="00633971" w:rsidRPr="00633971" w:rsidRDefault="00633971" w:rsidP="00633971">
      <w:pPr>
        <w:pStyle w:val="ListParagraph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2937" w:rsidRDefault="00633971" w:rsidP="006229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33971">
        <w:rPr>
          <w:rFonts w:ascii="Times New Roman" w:hAnsi="Times New Roman" w:cs="Times New Roman"/>
          <w:sz w:val="24"/>
          <w:szCs w:val="24"/>
        </w:rPr>
        <w:t>Compartiment tehnic</w:t>
      </w:r>
      <w:r w:rsidR="00622937">
        <w:rPr>
          <w:rFonts w:ascii="Times New Roman" w:hAnsi="Times New Roman" w:cs="Times New Roman"/>
          <w:sz w:val="24"/>
          <w:szCs w:val="24"/>
        </w:rPr>
        <w:t>,</w:t>
      </w:r>
      <w:r w:rsidRPr="006339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33971" w:rsidRPr="00633971" w:rsidRDefault="00633971" w:rsidP="0062293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33971">
        <w:rPr>
          <w:rFonts w:ascii="Times New Roman" w:hAnsi="Times New Roman" w:cs="Times New Roman"/>
          <w:sz w:val="24"/>
          <w:szCs w:val="24"/>
        </w:rPr>
        <w:t>Scrieciu Ion</w:t>
      </w:r>
    </w:p>
    <w:sectPr w:rsidR="00633971" w:rsidRPr="00633971" w:rsidSect="00633971">
      <w:footerReference w:type="default" r:id="rId7"/>
      <w:pgSz w:w="12240" w:h="15840"/>
      <w:pgMar w:top="851" w:right="616" w:bottom="426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C39" w:rsidRDefault="00922C39" w:rsidP="00633971">
      <w:pPr>
        <w:spacing w:after="0" w:line="240" w:lineRule="auto"/>
      </w:pPr>
      <w:r>
        <w:separator/>
      </w:r>
    </w:p>
  </w:endnote>
  <w:endnote w:type="continuationSeparator" w:id="1">
    <w:p w:rsidR="00922C39" w:rsidRDefault="00922C39" w:rsidP="0063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74547"/>
      <w:docPartObj>
        <w:docPartGallery w:val="Page Numbers (Bottom of Page)"/>
        <w:docPartUnique/>
      </w:docPartObj>
    </w:sdtPr>
    <w:sdtContent>
      <w:p w:rsidR="00633971" w:rsidRDefault="00E354C2">
        <w:pPr>
          <w:pStyle w:val="Footer"/>
          <w:jc w:val="center"/>
        </w:pPr>
        <w:fldSimple w:instr=" PAGE   \* MERGEFORMAT ">
          <w:r w:rsidR="00622937">
            <w:rPr>
              <w:noProof/>
            </w:rPr>
            <w:t>1</w:t>
          </w:r>
        </w:fldSimple>
      </w:p>
    </w:sdtContent>
  </w:sdt>
  <w:p w:rsidR="00633971" w:rsidRDefault="00633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C39" w:rsidRDefault="00922C39" w:rsidP="00633971">
      <w:pPr>
        <w:spacing w:after="0" w:line="240" w:lineRule="auto"/>
      </w:pPr>
      <w:r>
        <w:separator/>
      </w:r>
    </w:p>
  </w:footnote>
  <w:footnote w:type="continuationSeparator" w:id="1">
    <w:p w:rsidR="00922C39" w:rsidRDefault="00922C39" w:rsidP="00633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D2A19"/>
    <w:multiLevelType w:val="hybridMultilevel"/>
    <w:tmpl w:val="70BC3542"/>
    <w:lvl w:ilvl="0" w:tplc="F30CD4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3971"/>
    <w:rsid w:val="0050763A"/>
    <w:rsid w:val="00622937"/>
    <w:rsid w:val="00633971"/>
    <w:rsid w:val="00922C39"/>
    <w:rsid w:val="00957FB6"/>
    <w:rsid w:val="00E354C2"/>
    <w:rsid w:val="00EE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3971"/>
    <w:pPr>
      <w:ind w:left="720"/>
      <w:contextualSpacing/>
    </w:pPr>
  </w:style>
  <w:style w:type="table" w:styleId="TableGrid">
    <w:name w:val="Table Grid"/>
    <w:basedOn w:val="TableNormal"/>
    <w:uiPriority w:val="59"/>
    <w:rsid w:val="00633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339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971"/>
  </w:style>
  <w:style w:type="paragraph" w:styleId="Footer">
    <w:name w:val="footer"/>
    <w:basedOn w:val="Normal"/>
    <w:link w:val="FooterChar"/>
    <w:uiPriority w:val="99"/>
    <w:unhideWhenUsed/>
    <w:rsid w:val="006339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971"/>
  </w:style>
  <w:style w:type="paragraph" w:styleId="NoSpacing">
    <w:name w:val="No Spacing"/>
    <w:uiPriority w:val="1"/>
    <w:qFormat/>
    <w:rsid w:val="006339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2026-05-25T09:16:00Z</dcterms:created>
  <dcterms:modified xsi:type="dcterms:W3CDTF">2026-05-26T09:33:00Z</dcterms:modified>
</cp:coreProperties>
</file>