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95DFE" w14:textId="77777777" w:rsidR="00D16DE9" w:rsidRPr="00D16DE9" w:rsidRDefault="00D16DE9" w:rsidP="00D16DE9">
      <w:pPr>
        <w:spacing w:after="0" w:line="276" w:lineRule="auto"/>
        <w:jc w:val="center"/>
        <w:rPr>
          <w:rFonts w:ascii="Times New Roman" w:hAnsi="Times New Roman" w:cs="Times New Roman"/>
          <w:b/>
          <w:bCs/>
        </w:rPr>
      </w:pPr>
      <w:r w:rsidRPr="00D16DE9">
        <w:rPr>
          <w:rFonts w:ascii="Times New Roman" w:hAnsi="Times New Roman" w:cs="Times New Roman"/>
          <w:b/>
          <w:bCs/>
        </w:rPr>
        <w:t>ANEXA 1 – PROTOCOL DE COLABORARE</w:t>
      </w:r>
    </w:p>
    <w:p w14:paraId="5707A387" w14:textId="77777777" w:rsidR="00D16DE9" w:rsidRPr="00D16DE9" w:rsidRDefault="00D16DE9" w:rsidP="00D16DE9">
      <w:pPr>
        <w:spacing w:after="0" w:line="276" w:lineRule="auto"/>
        <w:jc w:val="center"/>
        <w:rPr>
          <w:rFonts w:ascii="Times New Roman" w:hAnsi="Times New Roman" w:cs="Times New Roman"/>
          <w:b/>
          <w:bCs/>
        </w:rPr>
      </w:pPr>
    </w:p>
    <w:p w14:paraId="5B194C1B" w14:textId="77777777" w:rsidR="00D16DE9" w:rsidRPr="00D16DE9" w:rsidRDefault="00D16DE9" w:rsidP="00D16DE9">
      <w:pPr>
        <w:spacing w:after="0" w:line="276" w:lineRule="auto"/>
        <w:jc w:val="center"/>
        <w:rPr>
          <w:rFonts w:ascii="Times New Roman" w:hAnsi="Times New Roman" w:cs="Times New Roman"/>
          <w:b/>
          <w:bCs/>
        </w:rPr>
      </w:pPr>
    </w:p>
    <w:p w14:paraId="74898E62" w14:textId="77777777" w:rsidR="00D16DE9" w:rsidRPr="00D16DE9" w:rsidRDefault="00D16DE9" w:rsidP="00D16DE9">
      <w:pPr>
        <w:spacing w:after="0" w:line="276" w:lineRule="auto"/>
        <w:rPr>
          <w:rFonts w:ascii="Times New Roman" w:hAnsi="Times New Roman" w:cs="Times New Roman"/>
        </w:rPr>
      </w:pPr>
      <w:r w:rsidRPr="00D16DE9">
        <w:rPr>
          <w:rFonts w:ascii="Times New Roman" w:hAnsi="Times New Roman" w:cs="Times New Roman"/>
          <w:b/>
          <w:bCs/>
        </w:rPr>
        <w:t>PĂRȚILE:</w:t>
      </w:r>
    </w:p>
    <w:p w14:paraId="5C2838FD" w14:textId="77777777" w:rsidR="00D16DE9" w:rsidRPr="00D16DE9" w:rsidRDefault="00D16DE9" w:rsidP="00D16DE9">
      <w:pPr>
        <w:pStyle w:val="ListParagraph"/>
        <w:numPr>
          <w:ilvl w:val="0"/>
          <w:numId w:val="6"/>
        </w:numPr>
        <w:autoSpaceDE w:val="0"/>
        <w:autoSpaceDN w:val="0"/>
        <w:adjustRightInd w:val="0"/>
        <w:spacing w:after="0" w:line="276" w:lineRule="auto"/>
        <w:jc w:val="both"/>
        <w:rPr>
          <w:rFonts w:ascii="Times New Roman" w:eastAsia="Times New Roman" w:hAnsi="Times New Roman" w:cs="Times New Roman"/>
          <w:color w:val="000000"/>
          <w:kern w:val="0"/>
        </w:rPr>
      </w:pPr>
      <w:r w:rsidRPr="00D16DE9">
        <w:rPr>
          <w:rFonts w:ascii="Times New Roman" w:eastAsia="Times New Roman" w:hAnsi="Times New Roman" w:cs="Times New Roman"/>
          <w:b/>
          <w:bCs/>
          <w:color w:val="000000"/>
          <w:kern w:val="0"/>
        </w:rPr>
        <w:t xml:space="preserve">MUNICIPIUL TIMISOARA, </w:t>
      </w:r>
      <w:r w:rsidRPr="00D16DE9">
        <w:rPr>
          <w:rFonts w:ascii="Times New Roman" w:eastAsia="Times New Roman" w:hAnsi="Times New Roman" w:cs="Times New Roman"/>
          <w:color w:val="000000"/>
          <w:kern w:val="0"/>
        </w:rPr>
        <w:t>cu sediul în Timișoara, Bd. C.D. Loga, nr.1, cod fiscal 14756536, tel: 0256408367, fax: 0256408380, cont trezorerie RO17TREZ621502205X020362, deschis la Trezoreria Operativă Municipiul Timișoara, legal reprezentat prin Primar Dominic Samuel Fritz</w:t>
      </w:r>
      <w:r w:rsidRPr="00D16DE9">
        <w:rPr>
          <w:rFonts w:ascii="Times New Roman" w:hAnsi="Times New Roman" w:cs="Times New Roman"/>
        </w:rPr>
        <w:t xml:space="preserve">, denumit în continuare </w:t>
      </w:r>
      <w:r w:rsidRPr="00D16DE9">
        <w:rPr>
          <w:rFonts w:ascii="Times New Roman" w:hAnsi="Times New Roman" w:cs="Times New Roman"/>
          <w:b/>
          <w:bCs/>
        </w:rPr>
        <w:t>PARTENER 1</w:t>
      </w:r>
      <w:r w:rsidRPr="00D16DE9">
        <w:rPr>
          <w:rFonts w:ascii="Times New Roman" w:hAnsi="Times New Roman" w:cs="Times New Roman"/>
        </w:rPr>
        <w:t>.</w:t>
      </w:r>
    </w:p>
    <w:p w14:paraId="0E1F37A0" w14:textId="77777777" w:rsidR="00D16DE9" w:rsidRPr="00D16DE9" w:rsidRDefault="00D16DE9" w:rsidP="00D16DE9">
      <w:pPr>
        <w:numPr>
          <w:ilvl w:val="0"/>
          <w:numId w:val="6"/>
        </w:numPr>
        <w:spacing w:after="0" w:line="276" w:lineRule="auto"/>
        <w:jc w:val="both"/>
        <w:rPr>
          <w:rFonts w:ascii="Times New Roman" w:hAnsi="Times New Roman" w:cs="Times New Roman"/>
        </w:rPr>
      </w:pPr>
      <w:r w:rsidRPr="00D16DE9">
        <w:rPr>
          <w:rFonts w:ascii="Times New Roman" w:hAnsi="Times New Roman" w:cs="Times New Roman"/>
          <w:b/>
          <w:bCs/>
        </w:rPr>
        <w:t>ASOCIAȚIA CULTURALĂ „ECLUZE”</w:t>
      </w:r>
      <w:r w:rsidRPr="00D16DE9">
        <w:rPr>
          <w:rFonts w:ascii="Times New Roman" w:hAnsi="Times New Roman" w:cs="Times New Roman"/>
        </w:rPr>
        <w:t xml:space="preserve">, CIF 52644950, cu sediul în Timișoara, Piața Unirii nr. 5, reprezentată prin Demetrescu Răzvan Virgil, denumită în continuare </w:t>
      </w:r>
      <w:r w:rsidRPr="00D16DE9">
        <w:rPr>
          <w:rFonts w:ascii="Times New Roman" w:hAnsi="Times New Roman" w:cs="Times New Roman"/>
          <w:b/>
          <w:bCs/>
        </w:rPr>
        <w:t>PARTENER 2</w:t>
      </w:r>
      <w:r w:rsidRPr="00D16DE9">
        <w:rPr>
          <w:rFonts w:ascii="Times New Roman" w:hAnsi="Times New Roman" w:cs="Times New Roman"/>
        </w:rPr>
        <w:t>.</w:t>
      </w:r>
    </w:p>
    <w:p w14:paraId="5EA5B650" w14:textId="77777777" w:rsidR="00D16DE9" w:rsidRPr="00D16DE9" w:rsidRDefault="00D16DE9" w:rsidP="00D16DE9">
      <w:pPr>
        <w:spacing w:after="0" w:line="276" w:lineRule="auto"/>
        <w:ind w:left="720"/>
        <w:jc w:val="both"/>
        <w:rPr>
          <w:rFonts w:ascii="Times New Roman" w:hAnsi="Times New Roman" w:cs="Times New Roman"/>
        </w:rPr>
      </w:pPr>
    </w:p>
    <w:p w14:paraId="164FF5F4" w14:textId="77777777" w:rsidR="00D16DE9" w:rsidRPr="00D16DE9" w:rsidRDefault="00D16DE9" w:rsidP="00D16DE9">
      <w:pPr>
        <w:spacing w:after="0" w:line="276" w:lineRule="auto"/>
        <w:jc w:val="both"/>
        <w:rPr>
          <w:rFonts w:ascii="Times New Roman" w:hAnsi="Times New Roman" w:cs="Times New Roman"/>
        </w:rPr>
      </w:pPr>
      <w:r w:rsidRPr="00D16DE9">
        <w:rPr>
          <w:rFonts w:ascii="Times New Roman" w:hAnsi="Times New Roman" w:cs="Times New Roman"/>
          <w:b/>
          <w:bCs/>
        </w:rPr>
        <w:t>ART. 1. OBIECTUL PROTOCOLULUI</w:t>
      </w:r>
      <w:r w:rsidRPr="00D16DE9">
        <w:rPr>
          <w:rFonts w:ascii="Times New Roman" w:hAnsi="Times New Roman" w:cs="Times New Roman"/>
        </w:rPr>
        <w:t xml:space="preserve"> </w:t>
      </w:r>
    </w:p>
    <w:p w14:paraId="149B51C8" w14:textId="77777777" w:rsidR="00D16DE9" w:rsidRPr="00D16DE9" w:rsidRDefault="00D16DE9" w:rsidP="00D16DE9">
      <w:pPr>
        <w:numPr>
          <w:ilvl w:val="1"/>
          <w:numId w:val="4"/>
        </w:numPr>
        <w:spacing w:after="0" w:line="276" w:lineRule="auto"/>
        <w:ind w:left="0" w:firstLine="0"/>
        <w:jc w:val="both"/>
        <w:rPr>
          <w:rFonts w:ascii="Times New Roman" w:hAnsi="Times New Roman" w:cs="Times New Roman"/>
        </w:rPr>
      </w:pPr>
      <w:r w:rsidRPr="00D16DE9">
        <w:rPr>
          <w:rFonts w:ascii="Times New Roman" w:hAnsi="Times New Roman" w:cs="Times New Roman"/>
        </w:rPr>
        <w:t xml:space="preserve">Obiectul prezentului Protocol îl reprezintă colaborarea dintre părți pentru punerea în valoare a imobilului situat în </w:t>
      </w:r>
      <w:r w:rsidRPr="00D16DE9">
        <w:rPr>
          <w:rFonts w:ascii="Times New Roman" w:hAnsi="Times New Roman" w:cs="Times New Roman"/>
          <w:b/>
          <w:bCs/>
        </w:rPr>
        <w:t>Timișoara, Bd. Vasile Pârvan nr. 1–3 (CF 456455)</w:t>
      </w:r>
      <w:r w:rsidRPr="00D16DE9">
        <w:rPr>
          <w:rFonts w:ascii="Times New Roman" w:hAnsi="Times New Roman" w:cs="Times New Roman"/>
        </w:rPr>
        <w:t>, prin activități culturale, educaționale și sociale în cadrul proiectului „REGATA BEGA – Timișoara Port Cultural”.</w:t>
      </w:r>
    </w:p>
    <w:p w14:paraId="259D2BB7" w14:textId="77777777" w:rsidR="00D16DE9" w:rsidRPr="00D16DE9" w:rsidRDefault="00D16DE9" w:rsidP="00D16DE9">
      <w:pPr>
        <w:numPr>
          <w:ilvl w:val="1"/>
          <w:numId w:val="4"/>
        </w:numPr>
        <w:spacing w:after="0" w:line="276" w:lineRule="auto"/>
        <w:ind w:left="0" w:firstLine="0"/>
        <w:jc w:val="both"/>
        <w:rPr>
          <w:rFonts w:ascii="Times New Roman" w:hAnsi="Times New Roman" w:cs="Times New Roman"/>
        </w:rPr>
      </w:pPr>
      <w:r w:rsidRPr="00D16DE9">
        <w:rPr>
          <w:rFonts w:ascii="Times New Roman" w:hAnsi="Times New Roman" w:cs="Times New Roman"/>
        </w:rPr>
        <w:t>Punerea la dispoziție a imobilului are caracter temporar, accesoriu prezentului parteneriat și exclusiv în vederea implementării proiectului cultural.</w:t>
      </w:r>
    </w:p>
    <w:p w14:paraId="19A2DEF4" w14:textId="77777777" w:rsidR="00D16DE9" w:rsidRPr="00D16DE9" w:rsidRDefault="00D16DE9" w:rsidP="00D16DE9">
      <w:pPr>
        <w:spacing w:after="0" w:line="276" w:lineRule="auto"/>
        <w:jc w:val="both"/>
        <w:rPr>
          <w:rFonts w:ascii="Times New Roman" w:hAnsi="Times New Roman" w:cs="Times New Roman"/>
        </w:rPr>
      </w:pPr>
    </w:p>
    <w:p w14:paraId="184FF775" w14:textId="77777777" w:rsidR="00D16DE9" w:rsidRPr="00D16DE9" w:rsidRDefault="00D16DE9" w:rsidP="00D16DE9">
      <w:pPr>
        <w:spacing w:after="0" w:line="276" w:lineRule="auto"/>
        <w:jc w:val="both"/>
        <w:rPr>
          <w:rFonts w:ascii="Times New Roman" w:hAnsi="Times New Roman" w:cs="Times New Roman"/>
        </w:rPr>
      </w:pPr>
      <w:r w:rsidRPr="00D16DE9">
        <w:rPr>
          <w:rFonts w:ascii="Times New Roman" w:hAnsi="Times New Roman" w:cs="Times New Roman"/>
          <w:b/>
          <w:bCs/>
        </w:rPr>
        <w:t>ART. 2. DURATA</w:t>
      </w:r>
      <w:r w:rsidRPr="00D16DE9">
        <w:rPr>
          <w:rFonts w:ascii="Times New Roman" w:hAnsi="Times New Roman" w:cs="Times New Roman"/>
        </w:rPr>
        <w:t xml:space="preserve"> </w:t>
      </w:r>
    </w:p>
    <w:p w14:paraId="4ED4FB8D" w14:textId="77777777" w:rsidR="00D16DE9" w:rsidRPr="00D16DE9" w:rsidRDefault="00D16DE9" w:rsidP="00D16DE9">
      <w:pPr>
        <w:spacing w:after="0" w:line="276" w:lineRule="auto"/>
        <w:jc w:val="both"/>
        <w:rPr>
          <w:rFonts w:ascii="Times New Roman" w:hAnsi="Times New Roman" w:cs="Times New Roman"/>
        </w:rPr>
      </w:pPr>
      <w:r w:rsidRPr="00D16DE9">
        <w:rPr>
          <w:rFonts w:ascii="Times New Roman" w:hAnsi="Times New Roman" w:cs="Times New Roman"/>
          <w:b/>
          <w:bCs/>
        </w:rPr>
        <w:t>2.1.</w:t>
      </w:r>
      <w:r w:rsidRPr="00D16DE9">
        <w:rPr>
          <w:rFonts w:ascii="Times New Roman" w:hAnsi="Times New Roman" w:cs="Times New Roman"/>
        </w:rPr>
        <w:t xml:space="preserve"> Prezentul Protocol este valabil pe perioada desfășurării proiectului, respectiv:</w:t>
      </w:r>
    </w:p>
    <w:p w14:paraId="5BC324F7" w14:textId="77777777" w:rsidR="00D16DE9" w:rsidRPr="00D16DE9" w:rsidRDefault="00D16DE9" w:rsidP="00D16DE9">
      <w:pPr>
        <w:numPr>
          <w:ilvl w:val="0"/>
          <w:numId w:val="1"/>
        </w:numPr>
        <w:spacing w:after="0" w:line="276" w:lineRule="auto"/>
        <w:jc w:val="both"/>
        <w:rPr>
          <w:rFonts w:ascii="Times New Roman" w:hAnsi="Times New Roman" w:cs="Times New Roman"/>
        </w:rPr>
      </w:pPr>
      <w:r w:rsidRPr="00D16DE9">
        <w:rPr>
          <w:rFonts w:ascii="Times New Roman" w:hAnsi="Times New Roman" w:cs="Times New Roman"/>
        </w:rPr>
        <w:t>Etapa I: 1 iunie 2026 – 30 octombrie 2026;</w:t>
      </w:r>
    </w:p>
    <w:p w14:paraId="686E0247" w14:textId="77777777" w:rsidR="00D16DE9" w:rsidRPr="00D16DE9" w:rsidRDefault="00D16DE9" w:rsidP="00D16DE9">
      <w:pPr>
        <w:numPr>
          <w:ilvl w:val="0"/>
          <w:numId w:val="1"/>
        </w:numPr>
        <w:spacing w:after="0" w:line="276" w:lineRule="auto"/>
        <w:jc w:val="both"/>
        <w:rPr>
          <w:rFonts w:ascii="Times New Roman" w:hAnsi="Times New Roman" w:cs="Times New Roman"/>
        </w:rPr>
      </w:pPr>
      <w:r w:rsidRPr="00D16DE9">
        <w:rPr>
          <w:rFonts w:ascii="Times New Roman" w:hAnsi="Times New Roman" w:cs="Times New Roman"/>
        </w:rPr>
        <w:t>Etapa II: 1 iunie 2027 – 30 octombrie 2027.</w:t>
      </w:r>
    </w:p>
    <w:p w14:paraId="5F5A42DF" w14:textId="77777777" w:rsidR="00D16DE9" w:rsidRPr="00D16DE9" w:rsidRDefault="00D16DE9" w:rsidP="00D16DE9">
      <w:pPr>
        <w:spacing w:after="0" w:line="276" w:lineRule="auto"/>
        <w:jc w:val="both"/>
        <w:rPr>
          <w:rFonts w:ascii="Times New Roman" w:hAnsi="Times New Roman" w:cs="Times New Roman"/>
        </w:rPr>
      </w:pPr>
      <w:r w:rsidRPr="00D16DE9">
        <w:rPr>
          <w:rFonts w:ascii="Times New Roman" w:hAnsi="Times New Roman" w:cs="Times New Roman"/>
          <w:b/>
          <w:bCs/>
        </w:rPr>
        <w:t>2.2.</w:t>
      </w:r>
      <w:r w:rsidRPr="00D16DE9">
        <w:rPr>
          <w:rFonts w:ascii="Times New Roman" w:hAnsi="Times New Roman" w:cs="Times New Roman"/>
        </w:rPr>
        <w:t xml:space="preserve"> Imobilul se pune la dispoziția Partenerului 2 pe bază de proces-verbal de predare-primire, semnat de ambele părți, care constituie anexă la prezentul protocol.</w:t>
      </w:r>
    </w:p>
    <w:p w14:paraId="24C44020" w14:textId="77777777" w:rsidR="00D16DE9" w:rsidRPr="00D16DE9" w:rsidRDefault="00D16DE9" w:rsidP="00D16DE9">
      <w:pPr>
        <w:spacing w:after="0" w:line="276" w:lineRule="auto"/>
        <w:ind w:left="720"/>
        <w:jc w:val="both"/>
        <w:rPr>
          <w:rFonts w:ascii="Times New Roman" w:hAnsi="Times New Roman" w:cs="Times New Roman"/>
        </w:rPr>
      </w:pPr>
    </w:p>
    <w:p w14:paraId="17DCE0AC" w14:textId="77777777" w:rsidR="00D16DE9" w:rsidRPr="00D16DE9" w:rsidRDefault="00D16DE9" w:rsidP="00D16DE9">
      <w:pPr>
        <w:spacing w:after="0" w:line="276" w:lineRule="auto"/>
        <w:jc w:val="both"/>
        <w:rPr>
          <w:rFonts w:ascii="Times New Roman" w:hAnsi="Times New Roman" w:cs="Times New Roman"/>
        </w:rPr>
      </w:pPr>
      <w:r w:rsidRPr="00D16DE9">
        <w:rPr>
          <w:rFonts w:ascii="Times New Roman" w:hAnsi="Times New Roman" w:cs="Times New Roman"/>
          <w:b/>
          <w:bCs/>
        </w:rPr>
        <w:t>ART. 3. OBLIGAȚIILE PĂRȚILOR</w:t>
      </w:r>
      <w:r w:rsidRPr="00D16DE9">
        <w:rPr>
          <w:rFonts w:ascii="Times New Roman" w:hAnsi="Times New Roman" w:cs="Times New Roman"/>
        </w:rPr>
        <w:t xml:space="preserve"> </w:t>
      </w:r>
    </w:p>
    <w:p w14:paraId="0FA3E02F" w14:textId="77777777" w:rsidR="00D16DE9" w:rsidRPr="00D16DE9" w:rsidRDefault="00D16DE9" w:rsidP="00D16DE9">
      <w:pPr>
        <w:spacing w:after="0" w:line="276" w:lineRule="auto"/>
        <w:jc w:val="both"/>
        <w:rPr>
          <w:rFonts w:ascii="Times New Roman" w:hAnsi="Times New Roman" w:cs="Times New Roman"/>
        </w:rPr>
      </w:pPr>
      <w:r w:rsidRPr="00D16DE9">
        <w:rPr>
          <w:rFonts w:ascii="Times New Roman" w:hAnsi="Times New Roman" w:cs="Times New Roman"/>
          <w:b/>
          <w:bCs/>
        </w:rPr>
        <w:t>3.1. Partenerul 1 (Municipiul Timișoara) se obligă:</w:t>
      </w:r>
    </w:p>
    <w:p w14:paraId="1CDC194F" w14:textId="77777777" w:rsidR="00D16DE9" w:rsidRPr="00D16DE9" w:rsidRDefault="00D16DE9" w:rsidP="00D16DE9">
      <w:pPr>
        <w:numPr>
          <w:ilvl w:val="0"/>
          <w:numId w:val="2"/>
        </w:numPr>
        <w:spacing w:after="0" w:line="276" w:lineRule="auto"/>
        <w:jc w:val="both"/>
        <w:rPr>
          <w:rFonts w:ascii="Times New Roman" w:hAnsi="Times New Roman" w:cs="Times New Roman"/>
        </w:rPr>
      </w:pPr>
      <w:r w:rsidRPr="00D16DE9">
        <w:rPr>
          <w:rFonts w:ascii="Times New Roman" w:hAnsi="Times New Roman" w:cs="Times New Roman"/>
        </w:rPr>
        <w:t>Să asigure accesul Partenerului 2 în spațiul identificat la Art. 1 pe durata menționată;</w:t>
      </w:r>
    </w:p>
    <w:p w14:paraId="42C3A1F3" w14:textId="77777777" w:rsidR="00D16DE9" w:rsidRPr="00D16DE9" w:rsidRDefault="00D16DE9" w:rsidP="00D16DE9">
      <w:pPr>
        <w:numPr>
          <w:ilvl w:val="0"/>
          <w:numId w:val="2"/>
        </w:numPr>
        <w:spacing w:after="0" w:line="276" w:lineRule="auto"/>
        <w:jc w:val="both"/>
        <w:rPr>
          <w:rFonts w:ascii="Times New Roman" w:hAnsi="Times New Roman" w:cs="Times New Roman"/>
        </w:rPr>
      </w:pPr>
      <w:r w:rsidRPr="00D16DE9">
        <w:rPr>
          <w:rFonts w:ascii="Times New Roman" w:hAnsi="Times New Roman" w:cs="Times New Roman"/>
        </w:rPr>
        <w:t>Să monitorizeze, prin direcțiile de specialitate, modul de utilizare a imobilului conform destinației aprobate.</w:t>
      </w:r>
    </w:p>
    <w:p w14:paraId="6628AE3C" w14:textId="77777777" w:rsidR="00D16DE9" w:rsidRPr="00D16DE9" w:rsidRDefault="00D16DE9" w:rsidP="00D16DE9">
      <w:pPr>
        <w:spacing w:after="0" w:line="276" w:lineRule="auto"/>
        <w:jc w:val="both"/>
        <w:rPr>
          <w:rFonts w:ascii="Times New Roman" w:hAnsi="Times New Roman" w:cs="Times New Roman"/>
        </w:rPr>
      </w:pPr>
      <w:r w:rsidRPr="00D16DE9">
        <w:rPr>
          <w:rFonts w:ascii="Times New Roman" w:hAnsi="Times New Roman" w:cs="Times New Roman"/>
          <w:b/>
          <w:bCs/>
        </w:rPr>
        <w:t>3.2. Partenerul 2 (Asociația Culturală „Ecluze”) se obligă:</w:t>
      </w:r>
    </w:p>
    <w:p w14:paraId="41B10E29" w14:textId="77777777" w:rsidR="00D16DE9" w:rsidRPr="00D16DE9" w:rsidRDefault="00D16DE9" w:rsidP="00D16DE9">
      <w:pPr>
        <w:numPr>
          <w:ilvl w:val="0"/>
          <w:numId w:val="5"/>
        </w:numPr>
        <w:spacing w:after="0" w:line="276" w:lineRule="auto"/>
        <w:jc w:val="both"/>
        <w:rPr>
          <w:rFonts w:ascii="Times New Roman" w:hAnsi="Times New Roman" w:cs="Times New Roman"/>
        </w:rPr>
      </w:pPr>
      <w:r w:rsidRPr="00D16DE9">
        <w:rPr>
          <w:rFonts w:ascii="Times New Roman" w:hAnsi="Times New Roman" w:cs="Times New Roman"/>
        </w:rPr>
        <w:t xml:space="preserve">Să implementeze și să coordoneze activitățile culturale asumate prin proiectul „REGATA BEGA – Timișoara Port Cultural”, cu respectarea obiectivelor și calendarului agreat; </w:t>
      </w:r>
    </w:p>
    <w:p w14:paraId="407916FB" w14:textId="77777777" w:rsidR="00D16DE9" w:rsidRPr="00D16DE9" w:rsidRDefault="00D16DE9" w:rsidP="00D16DE9">
      <w:pPr>
        <w:numPr>
          <w:ilvl w:val="0"/>
          <w:numId w:val="5"/>
        </w:numPr>
        <w:spacing w:after="0" w:line="276" w:lineRule="auto"/>
        <w:jc w:val="both"/>
        <w:rPr>
          <w:rFonts w:ascii="Times New Roman" w:hAnsi="Times New Roman" w:cs="Times New Roman"/>
        </w:rPr>
      </w:pPr>
      <w:r w:rsidRPr="00D16DE9">
        <w:rPr>
          <w:rFonts w:ascii="Times New Roman" w:hAnsi="Times New Roman" w:cs="Times New Roman"/>
        </w:rPr>
        <w:t xml:space="preserve">Să utilizeze spațiul exclusiv pentru activități culturale (Ateliere deschise, Expoziția „ECLUZE PE BEGA”); </w:t>
      </w:r>
    </w:p>
    <w:p w14:paraId="00737E18" w14:textId="77777777" w:rsidR="00D16DE9" w:rsidRPr="00D16DE9" w:rsidRDefault="00D16DE9" w:rsidP="00D16DE9">
      <w:pPr>
        <w:numPr>
          <w:ilvl w:val="0"/>
          <w:numId w:val="5"/>
        </w:numPr>
        <w:spacing w:after="0" w:line="276" w:lineRule="auto"/>
        <w:jc w:val="both"/>
        <w:rPr>
          <w:rFonts w:ascii="Times New Roman" w:hAnsi="Times New Roman" w:cs="Times New Roman"/>
        </w:rPr>
      </w:pPr>
      <w:r w:rsidRPr="00D16DE9">
        <w:rPr>
          <w:rFonts w:ascii="Times New Roman" w:hAnsi="Times New Roman" w:cs="Times New Roman"/>
        </w:rPr>
        <w:t xml:space="preserve">Să asigure accesul publicului la activitățile culturale organizate, conform programului de desfășurare comunicat partenerului; </w:t>
      </w:r>
    </w:p>
    <w:p w14:paraId="69B90933" w14:textId="77777777" w:rsidR="00D16DE9" w:rsidRPr="00D16DE9" w:rsidRDefault="00D16DE9" w:rsidP="00D16DE9">
      <w:pPr>
        <w:numPr>
          <w:ilvl w:val="0"/>
          <w:numId w:val="5"/>
        </w:numPr>
        <w:spacing w:after="0" w:line="276" w:lineRule="auto"/>
        <w:jc w:val="both"/>
        <w:rPr>
          <w:rFonts w:ascii="Times New Roman" w:hAnsi="Times New Roman" w:cs="Times New Roman"/>
        </w:rPr>
      </w:pPr>
      <w:r w:rsidRPr="00D16DE9">
        <w:rPr>
          <w:rFonts w:ascii="Times New Roman" w:hAnsi="Times New Roman" w:cs="Times New Roman"/>
        </w:rPr>
        <w:t xml:space="preserve">Să promoveze în mod vizibil calitatea de partener a Municipiului Timișoara și sprijinul acordat proiectului, în toate materialele de promovare și comunicare publică; </w:t>
      </w:r>
    </w:p>
    <w:p w14:paraId="7AA2E95A" w14:textId="77777777" w:rsidR="00D16DE9" w:rsidRPr="00D16DE9" w:rsidRDefault="00D16DE9" w:rsidP="00D16DE9">
      <w:pPr>
        <w:numPr>
          <w:ilvl w:val="0"/>
          <w:numId w:val="5"/>
        </w:numPr>
        <w:spacing w:after="0" w:line="276" w:lineRule="auto"/>
        <w:jc w:val="both"/>
        <w:rPr>
          <w:rFonts w:ascii="Times New Roman" w:hAnsi="Times New Roman" w:cs="Times New Roman"/>
        </w:rPr>
      </w:pPr>
      <w:r w:rsidRPr="00D16DE9">
        <w:rPr>
          <w:rFonts w:ascii="Times New Roman" w:hAnsi="Times New Roman" w:cs="Times New Roman"/>
        </w:rPr>
        <w:lastRenderedPageBreak/>
        <w:t xml:space="preserve">Să respecte toate normele legale aplicabile privind organizarea evenimentelor culturale, securitatea participanților, PSI, sănătatea și securitatea în muncă, protecția mediului și ordinea publică; </w:t>
      </w:r>
    </w:p>
    <w:p w14:paraId="56DF28B7" w14:textId="77777777" w:rsidR="00D16DE9" w:rsidRPr="00D16DE9" w:rsidRDefault="00D16DE9" w:rsidP="00D16DE9">
      <w:pPr>
        <w:numPr>
          <w:ilvl w:val="0"/>
          <w:numId w:val="5"/>
        </w:numPr>
        <w:spacing w:after="0" w:line="276" w:lineRule="auto"/>
        <w:jc w:val="both"/>
        <w:rPr>
          <w:rFonts w:ascii="Times New Roman" w:hAnsi="Times New Roman" w:cs="Times New Roman"/>
        </w:rPr>
      </w:pPr>
      <w:r w:rsidRPr="00D16DE9">
        <w:rPr>
          <w:rFonts w:ascii="Times New Roman" w:hAnsi="Times New Roman" w:cs="Times New Roman"/>
        </w:rPr>
        <w:t xml:space="preserve">Să obțină toate avizele, autorizațiile și acordurile necesare desfășurării activităților asumate, dacă acestea cad în sarcina organizatorului; </w:t>
      </w:r>
    </w:p>
    <w:p w14:paraId="42B45C40" w14:textId="77777777" w:rsidR="00D16DE9" w:rsidRPr="00D16DE9" w:rsidRDefault="00D16DE9" w:rsidP="00D16DE9">
      <w:pPr>
        <w:numPr>
          <w:ilvl w:val="0"/>
          <w:numId w:val="5"/>
        </w:numPr>
        <w:spacing w:after="0" w:line="276" w:lineRule="auto"/>
        <w:jc w:val="both"/>
        <w:rPr>
          <w:rFonts w:ascii="Times New Roman" w:hAnsi="Times New Roman" w:cs="Times New Roman"/>
        </w:rPr>
      </w:pPr>
      <w:r w:rsidRPr="00D16DE9">
        <w:rPr>
          <w:rFonts w:ascii="Times New Roman" w:hAnsi="Times New Roman" w:cs="Times New Roman"/>
        </w:rPr>
        <w:t xml:space="preserve">Să nu transmită folosința spațiului către alte entități și să nu schimbe destinația acestuia; </w:t>
      </w:r>
    </w:p>
    <w:p w14:paraId="1C43EB54" w14:textId="77777777" w:rsidR="00D16DE9" w:rsidRPr="00D16DE9" w:rsidRDefault="00D16DE9" w:rsidP="00D16DE9">
      <w:pPr>
        <w:numPr>
          <w:ilvl w:val="0"/>
          <w:numId w:val="5"/>
        </w:numPr>
        <w:spacing w:after="0" w:line="276" w:lineRule="auto"/>
        <w:jc w:val="both"/>
        <w:rPr>
          <w:rFonts w:ascii="Times New Roman" w:hAnsi="Times New Roman" w:cs="Times New Roman"/>
        </w:rPr>
      </w:pPr>
      <w:r w:rsidRPr="00D16DE9">
        <w:rPr>
          <w:rFonts w:ascii="Times New Roman" w:hAnsi="Times New Roman" w:cs="Times New Roman"/>
        </w:rPr>
        <w:t xml:space="preserve">Să mențină integritatea imobilului (valoare inventar: 1.946.000,00 lei) și să asigure curățenia spațiului și a zonelor adiacente; </w:t>
      </w:r>
    </w:p>
    <w:p w14:paraId="74A7B474" w14:textId="77777777" w:rsidR="00D16DE9" w:rsidRPr="00D16DE9" w:rsidRDefault="00D16DE9" w:rsidP="00D16DE9">
      <w:pPr>
        <w:numPr>
          <w:ilvl w:val="0"/>
          <w:numId w:val="5"/>
        </w:numPr>
        <w:spacing w:after="0" w:line="276" w:lineRule="auto"/>
        <w:jc w:val="both"/>
        <w:rPr>
          <w:rFonts w:ascii="Times New Roman" w:hAnsi="Times New Roman" w:cs="Times New Roman"/>
        </w:rPr>
      </w:pPr>
      <w:r w:rsidRPr="00D16DE9">
        <w:rPr>
          <w:rFonts w:ascii="Times New Roman" w:hAnsi="Times New Roman" w:cs="Times New Roman"/>
        </w:rPr>
        <w:t xml:space="preserve">Să răspundă pentru eventualele degradări produse din culpa sa sau a colaboratorilor/invitaților și să suporte costurile remedierii acestora; </w:t>
      </w:r>
    </w:p>
    <w:p w14:paraId="60C2B628" w14:textId="77777777" w:rsidR="00D16DE9" w:rsidRPr="00D16DE9" w:rsidRDefault="00D16DE9" w:rsidP="00D16DE9">
      <w:pPr>
        <w:numPr>
          <w:ilvl w:val="0"/>
          <w:numId w:val="5"/>
        </w:numPr>
        <w:spacing w:after="0" w:line="276" w:lineRule="auto"/>
        <w:jc w:val="both"/>
        <w:rPr>
          <w:rFonts w:ascii="Times New Roman" w:hAnsi="Times New Roman" w:cs="Times New Roman"/>
        </w:rPr>
      </w:pPr>
      <w:r w:rsidRPr="00D16DE9">
        <w:rPr>
          <w:rFonts w:ascii="Times New Roman" w:hAnsi="Times New Roman" w:cs="Times New Roman"/>
        </w:rPr>
        <w:t xml:space="preserve">Să permită reprezentanților </w:t>
      </w:r>
      <w:r w:rsidRPr="00D16DE9">
        <w:rPr>
          <w:rFonts w:ascii="Times New Roman" w:hAnsi="Times New Roman" w:cs="Times New Roman"/>
          <w:b/>
          <w:bCs/>
        </w:rPr>
        <w:t>Partenerului 1</w:t>
      </w:r>
      <w:r w:rsidRPr="00D16DE9">
        <w:rPr>
          <w:rFonts w:ascii="Times New Roman" w:hAnsi="Times New Roman" w:cs="Times New Roman"/>
        </w:rPr>
        <w:t xml:space="preserve"> verificarea modului de utilizare a spațiului și a respectării obligațiilor asumate; </w:t>
      </w:r>
    </w:p>
    <w:p w14:paraId="28D30BA7" w14:textId="77777777" w:rsidR="00D16DE9" w:rsidRPr="00D16DE9" w:rsidRDefault="00D16DE9" w:rsidP="00D16DE9">
      <w:pPr>
        <w:numPr>
          <w:ilvl w:val="0"/>
          <w:numId w:val="5"/>
        </w:numPr>
        <w:spacing w:after="0" w:line="276" w:lineRule="auto"/>
        <w:jc w:val="both"/>
        <w:rPr>
          <w:rFonts w:ascii="Times New Roman" w:hAnsi="Times New Roman" w:cs="Times New Roman"/>
        </w:rPr>
      </w:pPr>
      <w:r w:rsidRPr="00D16DE9">
        <w:rPr>
          <w:rFonts w:ascii="Times New Roman" w:hAnsi="Times New Roman" w:cs="Times New Roman"/>
        </w:rPr>
        <w:t xml:space="preserve">Să prezinte, la solicitarea partenerului, informări sau rapoarte privind activitățile desfășurate și impactul cultural al proiectului; </w:t>
      </w:r>
    </w:p>
    <w:p w14:paraId="4372C775" w14:textId="77777777" w:rsidR="00D16DE9" w:rsidRPr="00D16DE9" w:rsidRDefault="00D16DE9" w:rsidP="00D16DE9">
      <w:pPr>
        <w:numPr>
          <w:ilvl w:val="0"/>
          <w:numId w:val="5"/>
        </w:numPr>
        <w:spacing w:after="0" w:line="276" w:lineRule="auto"/>
        <w:jc w:val="both"/>
        <w:rPr>
          <w:rFonts w:ascii="Times New Roman" w:hAnsi="Times New Roman" w:cs="Times New Roman"/>
        </w:rPr>
      </w:pPr>
      <w:r w:rsidRPr="00D16DE9">
        <w:rPr>
          <w:rFonts w:ascii="Times New Roman" w:hAnsi="Times New Roman" w:cs="Times New Roman"/>
        </w:rPr>
        <w:t>Să elibereze și să predea spațiul la încetarea protocolului în starea în care l-a primit, cu excepția uzurii normale.</w:t>
      </w:r>
    </w:p>
    <w:p w14:paraId="255A996A" w14:textId="77777777" w:rsidR="00D16DE9" w:rsidRPr="00D16DE9" w:rsidRDefault="00D16DE9" w:rsidP="00D16DE9">
      <w:pPr>
        <w:numPr>
          <w:ilvl w:val="0"/>
          <w:numId w:val="5"/>
        </w:numPr>
        <w:spacing w:after="0" w:line="276" w:lineRule="auto"/>
        <w:jc w:val="both"/>
        <w:rPr>
          <w:rFonts w:ascii="Times New Roman" w:hAnsi="Times New Roman" w:cs="Times New Roman"/>
        </w:rPr>
      </w:pPr>
      <w:r w:rsidRPr="00D16DE9">
        <w:rPr>
          <w:rFonts w:ascii="Times New Roman" w:hAnsi="Times New Roman" w:cs="Times New Roman"/>
        </w:rPr>
        <w:t xml:space="preserve">Răspunde pentru participanți, colaboratori, echipamente; </w:t>
      </w:r>
    </w:p>
    <w:p w14:paraId="1FBC3D0B" w14:textId="77777777" w:rsidR="00D16DE9" w:rsidRPr="00D16DE9" w:rsidRDefault="00D16DE9" w:rsidP="00D16DE9">
      <w:pPr>
        <w:numPr>
          <w:ilvl w:val="0"/>
          <w:numId w:val="5"/>
        </w:numPr>
        <w:spacing w:after="0" w:line="276" w:lineRule="auto"/>
        <w:jc w:val="both"/>
        <w:rPr>
          <w:rFonts w:ascii="Times New Roman" w:hAnsi="Times New Roman" w:cs="Times New Roman"/>
        </w:rPr>
      </w:pPr>
      <w:r w:rsidRPr="00D16DE9">
        <w:rPr>
          <w:rFonts w:ascii="Times New Roman" w:hAnsi="Times New Roman" w:cs="Times New Roman"/>
        </w:rPr>
        <w:t>Răspunde pentru incidente produse din culpa sa;</w:t>
      </w:r>
    </w:p>
    <w:p w14:paraId="137E980E" w14:textId="77777777" w:rsidR="00D16DE9" w:rsidRPr="00D16DE9" w:rsidRDefault="00D16DE9" w:rsidP="00D16DE9">
      <w:pPr>
        <w:spacing w:after="0" w:line="276" w:lineRule="auto"/>
        <w:ind w:left="720"/>
        <w:jc w:val="both"/>
        <w:rPr>
          <w:rFonts w:ascii="Times New Roman" w:hAnsi="Times New Roman" w:cs="Times New Roman"/>
        </w:rPr>
      </w:pPr>
    </w:p>
    <w:p w14:paraId="7A9C0861" w14:textId="46C38463" w:rsidR="00D16DE9" w:rsidRPr="00D16DE9" w:rsidRDefault="00D16DE9" w:rsidP="00D16DE9">
      <w:pPr>
        <w:spacing w:after="0" w:line="276" w:lineRule="auto"/>
        <w:jc w:val="both"/>
        <w:rPr>
          <w:rFonts w:ascii="Times New Roman" w:hAnsi="Times New Roman" w:cs="Times New Roman"/>
        </w:rPr>
      </w:pPr>
      <w:r w:rsidRPr="00D16DE9">
        <w:rPr>
          <w:rFonts w:ascii="Times New Roman" w:hAnsi="Times New Roman" w:cs="Times New Roman"/>
          <w:b/>
          <w:bCs/>
        </w:rPr>
        <w:t>ART.4. FINANȚARE</w:t>
      </w:r>
      <w:r w:rsidRPr="00D16DE9">
        <w:rPr>
          <w:rFonts w:ascii="Times New Roman" w:hAnsi="Times New Roman" w:cs="Times New Roman"/>
        </w:rPr>
        <w:t xml:space="preserve"> </w:t>
      </w:r>
    </w:p>
    <w:p w14:paraId="4EFA7363" w14:textId="77777777" w:rsidR="00D16DE9" w:rsidRPr="00D16DE9" w:rsidRDefault="00D16DE9" w:rsidP="00D16DE9">
      <w:pPr>
        <w:spacing w:after="0" w:line="276" w:lineRule="auto"/>
        <w:jc w:val="both"/>
        <w:rPr>
          <w:rFonts w:ascii="Times New Roman" w:hAnsi="Times New Roman" w:cs="Times New Roman"/>
        </w:rPr>
      </w:pPr>
      <w:r w:rsidRPr="00D16DE9">
        <w:rPr>
          <w:rFonts w:ascii="Times New Roman" w:hAnsi="Times New Roman" w:cs="Times New Roman"/>
          <w:b/>
          <w:bCs/>
        </w:rPr>
        <w:t>4.1.</w:t>
      </w:r>
      <w:r w:rsidRPr="00D16DE9">
        <w:rPr>
          <w:rFonts w:ascii="Times New Roman" w:hAnsi="Times New Roman" w:cs="Times New Roman"/>
        </w:rPr>
        <w:t xml:space="preserve"> Părțile convin că prezentul protocol nu implică transferuri financiare directe între ele, activitățile Partenerului 2 fiind susținute prin finanțarea nerambursabilă obținută prin Centrul de Proiecte (Acord Cadru IES - CFN nr. 4 / 17.03.2026).</w:t>
      </w:r>
    </w:p>
    <w:p w14:paraId="79298A6F" w14:textId="77777777" w:rsidR="00D16DE9" w:rsidRPr="00D16DE9" w:rsidRDefault="00D16DE9" w:rsidP="00D16DE9">
      <w:pPr>
        <w:spacing w:after="0" w:line="276" w:lineRule="auto"/>
        <w:jc w:val="both"/>
        <w:rPr>
          <w:rFonts w:ascii="Times New Roman" w:hAnsi="Times New Roman" w:cs="Times New Roman"/>
        </w:rPr>
      </w:pPr>
    </w:p>
    <w:p w14:paraId="49B0ACA0" w14:textId="25C2F651" w:rsidR="00D16DE9" w:rsidRPr="00D16DE9" w:rsidRDefault="00D16DE9" w:rsidP="00D16DE9">
      <w:pPr>
        <w:spacing w:after="0" w:line="276" w:lineRule="auto"/>
        <w:jc w:val="both"/>
        <w:rPr>
          <w:rFonts w:ascii="Times New Roman" w:hAnsi="Times New Roman" w:cs="Times New Roman"/>
          <w:b/>
          <w:bCs/>
        </w:rPr>
      </w:pPr>
      <w:r w:rsidRPr="00D16DE9">
        <w:rPr>
          <w:rFonts w:ascii="Times New Roman" w:hAnsi="Times New Roman" w:cs="Times New Roman"/>
          <w:b/>
          <w:bCs/>
        </w:rPr>
        <w:t>Art.5. CARACTERUL NEPATRIMONIAL AL PROTOCOLULUI</w:t>
      </w:r>
    </w:p>
    <w:p w14:paraId="19DB49F9" w14:textId="77777777" w:rsidR="00D16DE9" w:rsidRPr="00D16DE9" w:rsidRDefault="00D16DE9" w:rsidP="00D16DE9">
      <w:pPr>
        <w:spacing w:after="0" w:line="276" w:lineRule="auto"/>
        <w:jc w:val="both"/>
        <w:rPr>
          <w:rFonts w:ascii="Times New Roman" w:hAnsi="Times New Roman" w:cs="Times New Roman"/>
        </w:rPr>
      </w:pPr>
      <w:r w:rsidRPr="00D16DE9">
        <w:rPr>
          <w:rFonts w:ascii="Times New Roman" w:hAnsi="Times New Roman" w:cs="Times New Roman"/>
        </w:rPr>
        <w:t>5.1. Protocolul nu are caracter comercial și nu urmărește obținerea unui beneficiu patrimonial pentru părți.</w:t>
      </w:r>
    </w:p>
    <w:p w14:paraId="0CB192C0" w14:textId="77777777" w:rsidR="00D16DE9" w:rsidRPr="00D16DE9" w:rsidRDefault="00D16DE9" w:rsidP="00D16DE9">
      <w:pPr>
        <w:spacing w:after="0" w:line="276" w:lineRule="auto"/>
        <w:jc w:val="both"/>
        <w:rPr>
          <w:rFonts w:ascii="Times New Roman" w:hAnsi="Times New Roman" w:cs="Times New Roman"/>
          <w:b/>
          <w:bCs/>
        </w:rPr>
      </w:pPr>
    </w:p>
    <w:p w14:paraId="1357998F" w14:textId="55BA9B56" w:rsidR="00D16DE9" w:rsidRPr="00D16DE9" w:rsidRDefault="00D16DE9" w:rsidP="00D16DE9">
      <w:pPr>
        <w:spacing w:after="0" w:line="276" w:lineRule="auto"/>
        <w:jc w:val="both"/>
        <w:rPr>
          <w:rFonts w:ascii="Times New Roman" w:hAnsi="Times New Roman" w:cs="Times New Roman"/>
          <w:b/>
          <w:bCs/>
        </w:rPr>
      </w:pPr>
      <w:r w:rsidRPr="00D16DE9">
        <w:rPr>
          <w:rFonts w:ascii="Times New Roman" w:hAnsi="Times New Roman" w:cs="Times New Roman"/>
          <w:b/>
          <w:bCs/>
        </w:rPr>
        <w:t>Art.6.CARACTERUL DE INTERES PUBLIC AL PARTENERIATULUI SI ACTIVITATILOR DESFASURATE</w:t>
      </w:r>
    </w:p>
    <w:p w14:paraId="22AAB335" w14:textId="77777777" w:rsidR="00D16DE9" w:rsidRPr="00D16DE9" w:rsidRDefault="00D16DE9" w:rsidP="00D16DE9">
      <w:pPr>
        <w:spacing w:after="0" w:line="276" w:lineRule="auto"/>
        <w:jc w:val="both"/>
        <w:rPr>
          <w:rFonts w:ascii="Times New Roman" w:hAnsi="Times New Roman" w:cs="Times New Roman"/>
        </w:rPr>
      </w:pPr>
      <w:r w:rsidRPr="00D16DE9">
        <w:rPr>
          <w:rFonts w:ascii="Times New Roman" w:hAnsi="Times New Roman" w:cs="Times New Roman"/>
          <w:b/>
          <w:bCs/>
        </w:rPr>
        <w:t>6.1.</w:t>
      </w:r>
      <w:r w:rsidRPr="00D16DE9">
        <w:rPr>
          <w:rFonts w:ascii="Times New Roman" w:hAnsi="Times New Roman" w:cs="Times New Roman"/>
        </w:rPr>
        <w:t xml:space="preserve"> Activitățile desfășurate în baza prezentului protocol sunt considerate activități de interes public local în domeniul cultural.</w:t>
      </w:r>
    </w:p>
    <w:p w14:paraId="09A9AAD6" w14:textId="77777777" w:rsidR="00D16DE9" w:rsidRPr="00D16DE9" w:rsidRDefault="00D16DE9" w:rsidP="00D16DE9">
      <w:pPr>
        <w:spacing w:after="0" w:line="276" w:lineRule="auto"/>
        <w:jc w:val="both"/>
        <w:rPr>
          <w:rFonts w:ascii="Times New Roman" w:hAnsi="Times New Roman" w:cs="Times New Roman"/>
        </w:rPr>
      </w:pPr>
    </w:p>
    <w:p w14:paraId="4D0B7828" w14:textId="43705040" w:rsidR="00D16DE9" w:rsidRPr="00D16DE9" w:rsidRDefault="00D16DE9" w:rsidP="00D16DE9">
      <w:pPr>
        <w:spacing w:after="0" w:line="276" w:lineRule="auto"/>
        <w:jc w:val="both"/>
        <w:rPr>
          <w:rFonts w:ascii="Times New Roman" w:hAnsi="Times New Roman" w:cs="Times New Roman"/>
        </w:rPr>
      </w:pPr>
      <w:r w:rsidRPr="00D16DE9">
        <w:rPr>
          <w:rFonts w:ascii="Times New Roman" w:hAnsi="Times New Roman" w:cs="Times New Roman"/>
          <w:b/>
          <w:bCs/>
        </w:rPr>
        <w:t>ART.7. ÎNCETAREA PROTOCOLULUI</w:t>
      </w:r>
      <w:r w:rsidRPr="00D16DE9">
        <w:rPr>
          <w:rFonts w:ascii="Times New Roman" w:hAnsi="Times New Roman" w:cs="Times New Roman"/>
        </w:rPr>
        <w:t xml:space="preserve"> </w:t>
      </w:r>
    </w:p>
    <w:p w14:paraId="4C0D7B02" w14:textId="77777777" w:rsidR="00D16DE9" w:rsidRPr="00D16DE9" w:rsidRDefault="00D16DE9" w:rsidP="00D16DE9">
      <w:pPr>
        <w:spacing w:after="0" w:line="276" w:lineRule="auto"/>
        <w:jc w:val="both"/>
        <w:rPr>
          <w:rFonts w:ascii="Times New Roman" w:eastAsia="Times New Roman" w:hAnsi="Times New Roman" w:cs="Times New Roman"/>
        </w:rPr>
      </w:pPr>
      <w:r w:rsidRPr="00D16DE9">
        <w:rPr>
          <w:rFonts w:ascii="Times New Roman" w:eastAsia="Times New Roman" w:hAnsi="Times New Roman" w:cs="Times New Roman"/>
          <w:b/>
          <w:bCs/>
        </w:rPr>
        <w:t>7.1.</w:t>
      </w:r>
      <w:r w:rsidRPr="00D16DE9">
        <w:rPr>
          <w:rFonts w:ascii="Times New Roman" w:eastAsia="Times New Roman" w:hAnsi="Times New Roman" w:cs="Times New Roman"/>
        </w:rPr>
        <w:t xml:space="preserve"> Prezentul parteneriat poate înceta în următoarele situații:</w:t>
      </w:r>
    </w:p>
    <w:p w14:paraId="3C34EBD2" w14:textId="77777777" w:rsidR="00D16DE9" w:rsidRPr="00D16DE9" w:rsidRDefault="00D16DE9" w:rsidP="00D16DE9">
      <w:pPr>
        <w:pStyle w:val="ListParagraph"/>
        <w:numPr>
          <w:ilvl w:val="0"/>
          <w:numId w:val="3"/>
        </w:numPr>
        <w:spacing w:after="0" w:line="276" w:lineRule="auto"/>
        <w:jc w:val="both"/>
        <w:rPr>
          <w:rFonts w:ascii="Times New Roman" w:eastAsia="Times New Roman" w:hAnsi="Times New Roman" w:cs="Times New Roman"/>
        </w:rPr>
      </w:pPr>
      <w:r w:rsidRPr="00D16DE9">
        <w:rPr>
          <w:rFonts w:ascii="Times New Roman" w:eastAsia="Times New Roman" w:hAnsi="Times New Roman" w:cs="Times New Roman"/>
        </w:rPr>
        <w:t>La expirarea duratei contractuale, în cazul în care părțile nu convin asupra prelungirii acordului;</w:t>
      </w:r>
    </w:p>
    <w:p w14:paraId="5547A6F0" w14:textId="77777777" w:rsidR="00D16DE9" w:rsidRPr="00D16DE9" w:rsidRDefault="00D16DE9" w:rsidP="00D16DE9">
      <w:pPr>
        <w:pStyle w:val="ListParagraph"/>
        <w:numPr>
          <w:ilvl w:val="0"/>
          <w:numId w:val="3"/>
        </w:numPr>
        <w:spacing w:after="0" w:line="276" w:lineRule="auto"/>
        <w:jc w:val="both"/>
        <w:rPr>
          <w:rFonts w:ascii="Times New Roman" w:eastAsia="Times New Roman" w:hAnsi="Times New Roman" w:cs="Times New Roman"/>
        </w:rPr>
      </w:pPr>
      <w:r w:rsidRPr="00D16DE9">
        <w:rPr>
          <w:rFonts w:ascii="Times New Roman" w:eastAsia="Times New Roman" w:hAnsi="Times New Roman" w:cs="Times New Roman"/>
        </w:rPr>
        <w:t>Prin acordul scris al ambelor părți, cu respectarea unui termen de preaviz de minimum 30 de zile;</w:t>
      </w:r>
    </w:p>
    <w:p w14:paraId="38DC2240" w14:textId="77777777" w:rsidR="00D16DE9" w:rsidRPr="00D16DE9" w:rsidRDefault="00D16DE9" w:rsidP="00D16DE9">
      <w:pPr>
        <w:pStyle w:val="ListParagraph"/>
        <w:numPr>
          <w:ilvl w:val="0"/>
          <w:numId w:val="3"/>
        </w:numPr>
        <w:spacing w:after="0" w:line="276" w:lineRule="auto"/>
        <w:jc w:val="both"/>
        <w:rPr>
          <w:rFonts w:ascii="Times New Roman" w:eastAsia="Times New Roman" w:hAnsi="Times New Roman" w:cs="Times New Roman"/>
        </w:rPr>
      </w:pPr>
      <w:r w:rsidRPr="00D16DE9">
        <w:rPr>
          <w:rFonts w:ascii="Times New Roman" w:eastAsia="Times New Roman" w:hAnsi="Times New Roman" w:cs="Times New Roman"/>
        </w:rPr>
        <w:t>Prin denunțare unilaterală de către Partenerul 1 în cazul în care Partenerul 2 nu respectă obligațiile asumate la termenele si in conditiile prevazute prin prezentul protocol.</w:t>
      </w:r>
    </w:p>
    <w:p w14:paraId="701ABBA7" w14:textId="77777777" w:rsidR="00D16DE9" w:rsidRPr="00D16DE9" w:rsidRDefault="00D16DE9" w:rsidP="00D16DE9">
      <w:pPr>
        <w:spacing w:after="0" w:line="276" w:lineRule="auto"/>
        <w:jc w:val="both"/>
        <w:rPr>
          <w:rFonts w:ascii="Times New Roman" w:eastAsia="Times New Roman" w:hAnsi="Times New Roman" w:cs="Times New Roman"/>
        </w:rPr>
      </w:pPr>
    </w:p>
    <w:p w14:paraId="4C9DDDAB" w14:textId="77777777" w:rsidR="00D16DE9" w:rsidRPr="00D16DE9" w:rsidRDefault="00D16DE9" w:rsidP="00D16DE9">
      <w:pPr>
        <w:spacing w:after="0" w:line="276" w:lineRule="auto"/>
        <w:jc w:val="both"/>
        <w:rPr>
          <w:rFonts w:ascii="Times New Roman" w:eastAsia="Times New Roman" w:hAnsi="Times New Roman" w:cs="Times New Roman"/>
        </w:rPr>
      </w:pPr>
      <w:r w:rsidRPr="00D16DE9">
        <w:rPr>
          <w:rFonts w:ascii="Times New Roman" w:eastAsia="Times New Roman" w:hAnsi="Times New Roman" w:cs="Times New Roman"/>
          <w:b/>
          <w:bCs/>
        </w:rPr>
        <w:lastRenderedPageBreak/>
        <w:t xml:space="preserve">Art. 8. FORȚĂ MAJORĂ </w:t>
      </w:r>
    </w:p>
    <w:p w14:paraId="5F4DC774" w14:textId="77777777" w:rsidR="00D16DE9" w:rsidRPr="00D16DE9" w:rsidRDefault="00D16DE9" w:rsidP="00D16DE9">
      <w:pPr>
        <w:spacing w:after="0" w:line="276" w:lineRule="auto"/>
        <w:jc w:val="both"/>
        <w:rPr>
          <w:rFonts w:ascii="Times New Roman" w:eastAsia="Times New Roman" w:hAnsi="Times New Roman" w:cs="Times New Roman"/>
        </w:rPr>
      </w:pPr>
      <w:r w:rsidRPr="00D16DE9">
        <w:rPr>
          <w:rFonts w:ascii="Times New Roman" w:eastAsia="Times New Roman" w:hAnsi="Times New Roman" w:cs="Times New Roman"/>
          <w:b/>
          <w:bCs/>
        </w:rPr>
        <w:t xml:space="preserve">8.1. </w:t>
      </w:r>
      <w:r w:rsidRPr="00D16DE9">
        <w:rPr>
          <w:rFonts w:ascii="Times New Roman" w:eastAsia="Times New Roman" w:hAnsi="Times New Roman" w:cs="Times New Roman"/>
        </w:rPr>
        <w:t>Părțile sunt exonerate de orice răspundere contractuală pentru neîndeplinirea totală sau parțială a obligațiilor asumate, dacă aceasta este cauzată de un eveniment de forță majoră, așa cum este definit de legislația în vigoare. Partea afectată are obligația de a notifica în scris cealaltă parte în termen de maximum 10 (zece) zile calendaristice de la apariția evenimentului, cu prezentarea documentelor justificative.</w:t>
      </w:r>
    </w:p>
    <w:p w14:paraId="45E9A148" w14:textId="77777777" w:rsidR="00D16DE9" w:rsidRPr="00D16DE9" w:rsidRDefault="00D16DE9" w:rsidP="00D16DE9">
      <w:pPr>
        <w:spacing w:after="0" w:line="276" w:lineRule="auto"/>
        <w:jc w:val="both"/>
        <w:rPr>
          <w:rFonts w:ascii="Times New Roman" w:eastAsia="Times New Roman" w:hAnsi="Times New Roman" w:cs="Times New Roman"/>
          <w:lang w:val="en-US"/>
        </w:rPr>
      </w:pPr>
    </w:p>
    <w:p w14:paraId="2EDD0F77" w14:textId="77777777" w:rsidR="00D16DE9" w:rsidRPr="00D16DE9" w:rsidRDefault="00D16DE9" w:rsidP="00D16DE9">
      <w:pPr>
        <w:spacing w:after="0" w:line="276" w:lineRule="auto"/>
        <w:jc w:val="both"/>
        <w:rPr>
          <w:rFonts w:ascii="Times New Roman" w:eastAsia="Times New Roman" w:hAnsi="Times New Roman" w:cs="Times New Roman"/>
          <w:b/>
          <w:bCs/>
        </w:rPr>
      </w:pPr>
      <w:r w:rsidRPr="00D16DE9">
        <w:rPr>
          <w:rFonts w:ascii="Times New Roman" w:eastAsia="Times New Roman" w:hAnsi="Times New Roman" w:cs="Times New Roman"/>
          <w:b/>
          <w:bCs/>
          <w:lang w:val="en-US"/>
        </w:rPr>
        <w:t xml:space="preserve">Art. 9. </w:t>
      </w:r>
      <w:r w:rsidRPr="00D16DE9">
        <w:rPr>
          <w:rFonts w:ascii="Times New Roman" w:eastAsia="Times New Roman" w:hAnsi="Times New Roman" w:cs="Times New Roman"/>
          <w:b/>
          <w:bCs/>
        </w:rPr>
        <w:t>SOLUȚIONAREA LITIGIILOR</w:t>
      </w:r>
    </w:p>
    <w:p w14:paraId="71A70691" w14:textId="77777777" w:rsidR="00D16DE9" w:rsidRPr="00D16DE9" w:rsidRDefault="00D16DE9" w:rsidP="00D16DE9">
      <w:pPr>
        <w:spacing w:after="0" w:line="276" w:lineRule="auto"/>
        <w:jc w:val="both"/>
        <w:rPr>
          <w:rFonts w:ascii="Times New Roman" w:eastAsia="Times New Roman" w:hAnsi="Times New Roman" w:cs="Times New Roman"/>
        </w:rPr>
      </w:pPr>
      <w:r w:rsidRPr="00D16DE9">
        <w:rPr>
          <w:rFonts w:ascii="Times New Roman" w:eastAsia="Times New Roman" w:hAnsi="Times New Roman" w:cs="Times New Roman"/>
          <w:b/>
          <w:bCs/>
        </w:rPr>
        <w:t>9.1.</w:t>
      </w:r>
      <w:r w:rsidRPr="00D16DE9">
        <w:rPr>
          <w:rFonts w:ascii="Times New Roman" w:eastAsia="Times New Roman" w:hAnsi="Times New Roman" w:cs="Times New Roman"/>
        </w:rPr>
        <w:t xml:space="preserve"> Eventualele litigii apărute din interpretarea sau executarea prezentului protocol vor fi soluționate prioritar pe cale amiabilă, prin consultări directe între părți. În cazul în care concilierea nu este posibilă, litigiile vor fi deferite instanțelor judecătorești competente din Municipiul Timișoara, conform legislației aplicabile.</w:t>
      </w:r>
    </w:p>
    <w:p w14:paraId="2FB3EDAD" w14:textId="77777777" w:rsidR="00D16DE9" w:rsidRPr="00D16DE9" w:rsidRDefault="00D16DE9" w:rsidP="00D16DE9">
      <w:pPr>
        <w:spacing w:after="0" w:line="276" w:lineRule="auto"/>
        <w:jc w:val="both"/>
        <w:rPr>
          <w:rFonts w:ascii="Times New Roman" w:eastAsia="Times New Roman" w:hAnsi="Times New Roman" w:cs="Times New Roman"/>
          <w:lang w:val="en-US"/>
        </w:rPr>
      </w:pPr>
    </w:p>
    <w:p w14:paraId="24B1C936" w14:textId="77777777" w:rsidR="00D16DE9" w:rsidRPr="00D16DE9" w:rsidRDefault="00D16DE9" w:rsidP="00900002">
      <w:pPr>
        <w:spacing w:after="0" w:line="276" w:lineRule="auto"/>
        <w:jc w:val="both"/>
        <w:rPr>
          <w:rFonts w:ascii="Times New Roman" w:eastAsia="Times New Roman" w:hAnsi="Times New Roman" w:cs="Times New Roman"/>
          <w:b/>
          <w:bCs/>
        </w:rPr>
      </w:pPr>
      <w:r w:rsidRPr="00D16DE9">
        <w:rPr>
          <w:rFonts w:ascii="Times New Roman" w:eastAsia="Times New Roman" w:hAnsi="Times New Roman" w:cs="Times New Roman"/>
          <w:b/>
          <w:bCs/>
        </w:rPr>
        <w:t>Art. 10. COMPLETAREA ȘI MODIFICAREA PROTOCOLULUI</w:t>
      </w:r>
    </w:p>
    <w:p w14:paraId="5380DB68" w14:textId="77777777" w:rsidR="00D16DE9" w:rsidRPr="00D16DE9" w:rsidRDefault="00D16DE9" w:rsidP="00900002">
      <w:pPr>
        <w:spacing w:after="0" w:line="276" w:lineRule="auto"/>
        <w:jc w:val="both"/>
        <w:rPr>
          <w:rFonts w:ascii="Times New Roman" w:eastAsia="Times New Roman" w:hAnsi="Times New Roman" w:cs="Times New Roman"/>
        </w:rPr>
      </w:pPr>
      <w:r w:rsidRPr="00D16DE9">
        <w:rPr>
          <w:rFonts w:ascii="Times New Roman" w:eastAsia="Times New Roman" w:hAnsi="Times New Roman" w:cs="Times New Roman"/>
          <w:b/>
          <w:bCs/>
        </w:rPr>
        <w:t xml:space="preserve">10.1. </w:t>
      </w:r>
      <w:r w:rsidRPr="00D16DE9">
        <w:rPr>
          <w:rFonts w:ascii="Times New Roman" w:eastAsia="Times New Roman" w:hAnsi="Times New Roman" w:cs="Times New Roman"/>
        </w:rPr>
        <w:t>Prezentul protocol se completează cu prevederile legislației române în vigoare. Orice modificare a prezentului protocol se va face exclusiv prin act adițional, aprobat in prealabil de forul deliberativ al Partenerului 1, semnat de ambele părți și anexat la prezentul document.</w:t>
      </w:r>
    </w:p>
    <w:p w14:paraId="116E06DE" w14:textId="77777777" w:rsidR="00D16DE9" w:rsidRPr="00D16DE9" w:rsidRDefault="00D16DE9" w:rsidP="00900002">
      <w:pPr>
        <w:spacing w:after="0" w:line="276" w:lineRule="auto"/>
        <w:jc w:val="both"/>
        <w:rPr>
          <w:rFonts w:ascii="Times New Roman" w:eastAsia="Times New Roman" w:hAnsi="Times New Roman" w:cs="Times New Roman"/>
        </w:rPr>
      </w:pPr>
    </w:p>
    <w:p w14:paraId="450A1D35" w14:textId="77777777" w:rsidR="00D16DE9" w:rsidRPr="00D16DE9" w:rsidRDefault="00D16DE9" w:rsidP="00D16DE9">
      <w:pPr>
        <w:spacing w:after="0" w:line="276" w:lineRule="auto"/>
        <w:jc w:val="both"/>
        <w:rPr>
          <w:rFonts w:ascii="Times New Roman" w:hAnsi="Times New Roman" w:cs="Times New Roman"/>
          <w:b/>
          <w:bCs/>
        </w:rPr>
      </w:pPr>
    </w:p>
    <w:p w14:paraId="4D268FCD" w14:textId="77777777" w:rsidR="008C4C4D" w:rsidRDefault="008C4C4D" w:rsidP="00D16DE9">
      <w:pPr>
        <w:spacing w:after="0" w:line="276" w:lineRule="auto"/>
        <w:jc w:val="both"/>
        <w:rPr>
          <w:rFonts w:ascii="Times New Roman"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C4C4D" w14:paraId="38335FB1" w14:textId="77777777" w:rsidTr="008C4C4D">
        <w:tc>
          <w:tcPr>
            <w:tcW w:w="4508" w:type="dxa"/>
          </w:tcPr>
          <w:p w14:paraId="1E9AF2F9" w14:textId="1B831868" w:rsidR="008C4C4D" w:rsidRDefault="00900002" w:rsidP="008C4C4D">
            <w:pPr>
              <w:spacing w:line="276" w:lineRule="auto"/>
              <w:jc w:val="both"/>
              <w:rPr>
                <w:rFonts w:ascii="Times New Roman" w:hAnsi="Times New Roman" w:cs="Times New Roman"/>
              </w:rPr>
            </w:pPr>
            <w:r>
              <w:rPr>
                <w:rFonts w:ascii="Times New Roman" w:hAnsi="Times New Roman" w:cs="Times New Roman"/>
                <w:b/>
                <w:bCs/>
              </w:rPr>
              <w:t xml:space="preserve">    </w:t>
            </w:r>
            <w:r w:rsidR="008C4C4D" w:rsidRPr="00D16DE9">
              <w:rPr>
                <w:rFonts w:ascii="Times New Roman" w:hAnsi="Times New Roman" w:cs="Times New Roman"/>
                <w:b/>
                <w:bCs/>
              </w:rPr>
              <w:t>PARTENER 1,</w:t>
            </w:r>
            <w:r w:rsidR="008C4C4D" w:rsidRPr="00D16DE9">
              <w:rPr>
                <w:rFonts w:ascii="Times New Roman" w:hAnsi="Times New Roman" w:cs="Times New Roman"/>
              </w:rPr>
              <w:t xml:space="preserve"> </w:t>
            </w:r>
          </w:p>
          <w:p w14:paraId="67BD2657" w14:textId="77777777" w:rsidR="008C4C4D" w:rsidRDefault="008C4C4D" w:rsidP="008C4C4D">
            <w:pPr>
              <w:spacing w:line="276" w:lineRule="auto"/>
              <w:jc w:val="both"/>
              <w:rPr>
                <w:rFonts w:ascii="Times New Roman" w:hAnsi="Times New Roman" w:cs="Times New Roman"/>
              </w:rPr>
            </w:pPr>
            <w:r w:rsidRPr="00D16DE9">
              <w:rPr>
                <w:rFonts w:ascii="Times New Roman" w:hAnsi="Times New Roman" w:cs="Times New Roman"/>
              </w:rPr>
              <w:t xml:space="preserve">Municipiul Timișoara </w:t>
            </w:r>
          </w:p>
          <w:p w14:paraId="31F365C4" w14:textId="7877D95F" w:rsidR="008C4C4D" w:rsidRPr="00D16DE9" w:rsidRDefault="00900002" w:rsidP="008C4C4D">
            <w:pPr>
              <w:spacing w:line="276" w:lineRule="auto"/>
              <w:jc w:val="both"/>
              <w:rPr>
                <w:rFonts w:ascii="Times New Roman" w:hAnsi="Times New Roman" w:cs="Times New Roman"/>
              </w:rPr>
            </w:pPr>
            <w:r>
              <w:rPr>
                <w:rFonts w:ascii="Times New Roman" w:hAnsi="Times New Roman" w:cs="Times New Roman"/>
              </w:rPr>
              <w:t xml:space="preserve">        </w:t>
            </w:r>
            <w:r w:rsidR="008C4C4D" w:rsidRPr="00D16DE9">
              <w:rPr>
                <w:rFonts w:ascii="Times New Roman" w:hAnsi="Times New Roman" w:cs="Times New Roman"/>
              </w:rPr>
              <w:t>Primar,</w:t>
            </w:r>
          </w:p>
          <w:p w14:paraId="55AB64DD" w14:textId="77777777" w:rsidR="008C4C4D" w:rsidRDefault="008C4C4D" w:rsidP="00D16DE9">
            <w:pPr>
              <w:spacing w:line="276" w:lineRule="auto"/>
              <w:jc w:val="both"/>
              <w:rPr>
                <w:rFonts w:ascii="Times New Roman" w:hAnsi="Times New Roman" w:cs="Times New Roman"/>
                <w:b/>
                <w:bCs/>
              </w:rPr>
            </w:pPr>
          </w:p>
        </w:tc>
        <w:tc>
          <w:tcPr>
            <w:tcW w:w="4508" w:type="dxa"/>
          </w:tcPr>
          <w:p w14:paraId="42995C9B" w14:textId="607A6E1A" w:rsidR="008C4C4D" w:rsidRDefault="00900002" w:rsidP="008C4C4D">
            <w:pPr>
              <w:spacing w:line="276" w:lineRule="auto"/>
              <w:jc w:val="both"/>
              <w:rPr>
                <w:rFonts w:ascii="Times New Roman" w:hAnsi="Times New Roman" w:cs="Times New Roman"/>
                <w:b/>
                <w:bCs/>
              </w:rPr>
            </w:pPr>
            <w:r>
              <w:rPr>
                <w:rFonts w:ascii="Times New Roman" w:hAnsi="Times New Roman" w:cs="Times New Roman"/>
                <w:b/>
                <w:bCs/>
              </w:rPr>
              <w:t xml:space="preserve">                     </w:t>
            </w:r>
            <w:r w:rsidR="008C4C4D" w:rsidRPr="00D16DE9">
              <w:rPr>
                <w:rFonts w:ascii="Times New Roman" w:hAnsi="Times New Roman" w:cs="Times New Roman"/>
                <w:b/>
                <w:bCs/>
              </w:rPr>
              <w:t>PARTENER 2,</w:t>
            </w:r>
          </w:p>
          <w:p w14:paraId="78EE29CF" w14:textId="690EAC72" w:rsidR="008C4C4D" w:rsidRDefault="00900002" w:rsidP="008C4C4D">
            <w:pPr>
              <w:spacing w:line="276" w:lineRule="auto"/>
              <w:jc w:val="both"/>
              <w:rPr>
                <w:rFonts w:ascii="Times New Roman" w:hAnsi="Times New Roman" w:cs="Times New Roman"/>
              </w:rPr>
            </w:pPr>
            <w:r>
              <w:rPr>
                <w:rFonts w:ascii="Times New Roman" w:hAnsi="Times New Roman" w:cs="Times New Roman"/>
              </w:rPr>
              <w:t xml:space="preserve">             </w:t>
            </w:r>
            <w:r w:rsidR="008C4C4D" w:rsidRPr="00D16DE9">
              <w:rPr>
                <w:rFonts w:ascii="Times New Roman" w:hAnsi="Times New Roman" w:cs="Times New Roman"/>
              </w:rPr>
              <w:t xml:space="preserve">Asociația Culturală „Ecluze” </w:t>
            </w:r>
          </w:p>
          <w:p w14:paraId="4E85A517" w14:textId="76D07066" w:rsidR="008C4C4D" w:rsidRPr="00D16DE9" w:rsidRDefault="00900002" w:rsidP="008C4C4D">
            <w:pPr>
              <w:spacing w:line="276" w:lineRule="auto"/>
              <w:jc w:val="both"/>
              <w:rPr>
                <w:rFonts w:ascii="Times New Roman" w:hAnsi="Times New Roman" w:cs="Times New Roman"/>
              </w:rPr>
            </w:pPr>
            <w:r>
              <w:rPr>
                <w:rFonts w:ascii="Times New Roman" w:hAnsi="Times New Roman" w:cs="Times New Roman"/>
              </w:rPr>
              <w:t xml:space="preserve">                 </w:t>
            </w:r>
            <w:r w:rsidR="008C4C4D" w:rsidRPr="00D16DE9">
              <w:rPr>
                <w:rFonts w:ascii="Times New Roman" w:hAnsi="Times New Roman" w:cs="Times New Roman"/>
              </w:rPr>
              <w:t>Reprezentant Legal,</w:t>
            </w:r>
          </w:p>
          <w:p w14:paraId="2B495AF6" w14:textId="77777777" w:rsidR="008C4C4D" w:rsidRDefault="008C4C4D" w:rsidP="00D16DE9">
            <w:pPr>
              <w:spacing w:line="276" w:lineRule="auto"/>
              <w:jc w:val="both"/>
              <w:rPr>
                <w:rFonts w:ascii="Times New Roman" w:hAnsi="Times New Roman" w:cs="Times New Roman"/>
                <w:b/>
                <w:bCs/>
              </w:rPr>
            </w:pPr>
          </w:p>
        </w:tc>
      </w:tr>
    </w:tbl>
    <w:p w14:paraId="5816E302" w14:textId="77777777" w:rsidR="00D16DE9" w:rsidRPr="00D16DE9" w:rsidRDefault="00D16DE9" w:rsidP="00D16DE9">
      <w:pPr>
        <w:spacing w:after="0" w:line="276" w:lineRule="auto"/>
        <w:jc w:val="both"/>
        <w:rPr>
          <w:rFonts w:ascii="Times New Roman" w:hAnsi="Times New Roman" w:cs="Times New Roman"/>
        </w:rPr>
      </w:pPr>
    </w:p>
    <w:p w14:paraId="010FB21A" w14:textId="77777777" w:rsidR="00D16DE9" w:rsidRPr="00D16DE9" w:rsidRDefault="00D16DE9" w:rsidP="00D16DE9">
      <w:pPr>
        <w:spacing w:after="0" w:line="276" w:lineRule="auto"/>
        <w:jc w:val="both"/>
        <w:rPr>
          <w:rFonts w:ascii="Times New Roman" w:hAnsi="Times New Roman" w:cs="Times New Roman"/>
        </w:rPr>
      </w:pPr>
    </w:p>
    <w:p w14:paraId="1DF7A6C4" w14:textId="77777777" w:rsidR="00D16DE9" w:rsidRPr="00D16DE9" w:rsidRDefault="00D16DE9" w:rsidP="00D16DE9">
      <w:pPr>
        <w:spacing w:after="0" w:line="276" w:lineRule="auto"/>
        <w:jc w:val="both"/>
        <w:rPr>
          <w:rFonts w:ascii="Times New Roman" w:hAnsi="Times New Roman" w:cs="Times New Roman"/>
        </w:rPr>
      </w:pPr>
    </w:p>
    <w:p w14:paraId="53781E46" w14:textId="77777777" w:rsidR="00367E7D" w:rsidRPr="00D16DE9" w:rsidRDefault="00367E7D">
      <w:pPr>
        <w:rPr>
          <w:rFonts w:ascii="Times New Roman" w:hAnsi="Times New Roman" w:cs="Times New Roman"/>
        </w:rPr>
      </w:pPr>
    </w:p>
    <w:sectPr w:rsidR="00367E7D" w:rsidRPr="00D16DE9" w:rsidSect="00D16DE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7DF97" w14:textId="77777777" w:rsidR="00AA0C9C" w:rsidRDefault="00AA0C9C" w:rsidP="00171436">
      <w:pPr>
        <w:spacing w:after="0" w:line="240" w:lineRule="auto"/>
      </w:pPr>
      <w:r>
        <w:separator/>
      </w:r>
    </w:p>
  </w:endnote>
  <w:endnote w:type="continuationSeparator" w:id="0">
    <w:p w14:paraId="2C1A8D0B" w14:textId="77777777" w:rsidR="00AA0C9C" w:rsidRDefault="00AA0C9C" w:rsidP="0017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BB2A2" w14:textId="77777777" w:rsidR="00AA0C9C" w:rsidRDefault="00AA0C9C" w:rsidP="00171436">
      <w:pPr>
        <w:spacing w:after="0" w:line="240" w:lineRule="auto"/>
      </w:pPr>
      <w:r>
        <w:separator/>
      </w:r>
    </w:p>
  </w:footnote>
  <w:footnote w:type="continuationSeparator" w:id="0">
    <w:p w14:paraId="4DF49B24" w14:textId="77777777" w:rsidR="00AA0C9C" w:rsidRDefault="00AA0C9C" w:rsidP="00171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C55B" w14:textId="77777777" w:rsidR="00171436" w:rsidRPr="00960429" w:rsidRDefault="00171436" w:rsidP="00171436">
    <w:pPr>
      <w:pStyle w:val="NoSpacing"/>
      <w:rPr>
        <w:rFonts w:ascii="Times New Roman" w:hAnsi="Times New Roman" w:cs="Times New Roman"/>
        <w:b/>
        <w:bCs/>
        <w:sz w:val="20"/>
        <w:szCs w:val="20"/>
      </w:rPr>
    </w:pPr>
    <w:r w:rsidRPr="00960429">
      <w:rPr>
        <w:rFonts w:ascii="Times New Roman" w:hAnsi="Times New Roman" w:cs="Times New Roman"/>
        <w:b/>
        <w:bCs/>
        <w:sz w:val="20"/>
        <w:szCs w:val="20"/>
      </w:rPr>
      <w:t>ROMÂNIA</w:t>
    </w:r>
  </w:p>
  <w:p w14:paraId="46EDE0DE" w14:textId="77777777" w:rsidR="00171436" w:rsidRPr="00960429" w:rsidRDefault="00171436" w:rsidP="00171436">
    <w:pPr>
      <w:pStyle w:val="NoSpacing"/>
      <w:rPr>
        <w:rFonts w:ascii="Times New Roman" w:hAnsi="Times New Roman" w:cs="Times New Roman"/>
        <w:b/>
        <w:bCs/>
        <w:sz w:val="20"/>
        <w:szCs w:val="20"/>
      </w:rPr>
    </w:pPr>
    <w:r w:rsidRPr="00960429">
      <w:rPr>
        <w:rFonts w:ascii="Times New Roman" w:hAnsi="Times New Roman" w:cs="Times New Roman"/>
        <w:b/>
        <w:bCs/>
        <w:sz w:val="20"/>
        <w:szCs w:val="20"/>
      </w:rPr>
      <w:t>JUDE</w:t>
    </w:r>
    <w:r>
      <w:rPr>
        <w:rFonts w:ascii="Times New Roman" w:hAnsi="Times New Roman" w:cs="Times New Roman"/>
        <w:b/>
        <w:bCs/>
        <w:sz w:val="20"/>
        <w:szCs w:val="20"/>
      </w:rPr>
      <w:t>Ț</w:t>
    </w:r>
    <w:r w:rsidRPr="00960429">
      <w:rPr>
        <w:rFonts w:ascii="Times New Roman" w:hAnsi="Times New Roman" w:cs="Times New Roman"/>
        <w:b/>
        <w:bCs/>
        <w:sz w:val="20"/>
        <w:szCs w:val="20"/>
      </w:rPr>
      <w:t xml:space="preserve">UL TIMIŞ </w:t>
    </w:r>
  </w:p>
  <w:p w14:paraId="2ED86FF4" w14:textId="77777777" w:rsidR="00171436" w:rsidRPr="00960429" w:rsidRDefault="00171436" w:rsidP="00171436">
    <w:pPr>
      <w:pStyle w:val="NoSpacing"/>
      <w:rPr>
        <w:rFonts w:ascii="Times New Roman" w:hAnsi="Times New Roman" w:cs="Times New Roman"/>
        <w:b/>
        <w:bCs/>
        <w:sz w:val="20"/>
        <w:szCs w:val="20"/>
      </w:rPr>
    </w:pPr>
    <w:r w:rsidRPr="00960429">
      <w:rPr>
        <w:rFonts w:ascii="Times New Roman" w:hAnsi="Times New Roman" w:cs="Times New Roman"/>
        <w:b/>
        <w:bCs/>
        <w:sz w:val="20"/>
        <w:szCs w:val="20"/>
      </w:rPr>
      <w:t xml:space="preserve">MUNICIPIUL TIMIŞOARA </w:t>
    </w:r>
  </w:p>
  <w:p w14:paraId="542B5F2A" w14:textId="77777777" w:rsidR="00171436" w:rsidRDefault="00171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950"/>
    <w:multiLevelType w:val="hybridMultilevel"/>
    <w:tmpl w:val="72A254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8412358"/>
    <w:multiLevelType w:val="hybridMultilevel"/>
    <w:tmpl w:val="96ACBA0A"/>
    <w:lvl w:ilvl="0" w:tplc="264C754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C91152B"/>
    <w:multiLevelType w:val="multilevel"/>
    <w:tmpl w:val="8650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B4C14"/>
    <w:multiLevelType w:val="multilevel"/>
    <w:tmpl w:val="91168D2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4DE6F5C"/>
    <w:multiLevelType w:val="hybridMultilevel"/>
    <w:tmpl w:val="71B24E3A"/>
    <w:lvl w:ilvl="0" w:tplc="0418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8014E17"/>
    <w:multiLevelType w:val="multilevel"/>
    <w:tmpl w:val="29AA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011848">
    <w:abstractNumId w:val="2"/>
  </w:num>
  <w:num w:numId="2" w16cid:durableId="1826435933">
    <w:abstractNumId w:val="5"/>
  </w:num>
  <w:num w:numId="3" w16cid:durableId="2119181088">
    <w:abstractNumId w:val="4"/>
  </w:num>
  <w:num w:numId="4" w16cid:durableId="1824657071">
    <w:abstractNumId w:val="3"/>
  </w:num>
  <w:num w:numId="5" w16cid:durableId="49038099">
    <w:abstractNumId w:val="0"/>
  </w:num>
  <w:num w:numId="6" w16cid:durableId="1423263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E9"/>
    <w:rsid w:val="00171436"/>
    <w:rsid w:val="00367E7D"/>
    <w:rsid w:val="00370B1B"/>
    <w:rsid w:val="006A0AFB"/>
    <w:rsid w:val="008C4C4D"/>
    <w:rsid w:val="008E0C89"/>
    <w:rsid w:val="00900002"/>
    <w:rsid w:val="00932C09"/>
    <w:rsid w:val="00AA0C9C"/>
    <w:rsid w:val="00B01996"/>
    <w:rsid w:val="00B45838"/>
    <w:rsid w:val="00C32A1D"/>
    <w:rsid w:val="00D16D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834C"/>
  <w15:chartTrackingRefBased/>
  <w15:docId w15:val="{61BA027E-732C-4FCD-946C-EC8EE0E4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DE9"/>
  </w:style>
  <w:style w:type="paragraph" w:styleId="Heading1">
    <w:name w:val="heading 1"/>
    <w:basedOn w:val="Normal"/>
    <w:next w:val="Normal"/>
    <w:link w:val="Heading1Char"/>
    <w:uiPriority w:val="9"/>
    <w:qFormat/>
    <w:rsid w:val="00D16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D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D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DE9"/>
    <w:rPr>
      <w:rFonts w:eastAsiaTheme="majorEastAsia" w:cstheme="majorBidi"/>
      <w:color w:val="272727" w:themeColor="text1" w:themeTint="D8"/>
    </w:rPr>
  </w:style>
  <w:style w:type="paragraph" w:styleId="Title">
    <w:name w:val="Title"/>
    <w:basedOn w:val="Normal"/>
    <w:next w:val="Normal"/>
    <w:link w:val="TitleChar"/>
    <w:uiPriority w:val="10"/>
    <w:qFormat/>
    <w:rsid w:val="00D16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DE9"/>
    <w:pPr>
      <w:spacing w:before="160"/>
      <w:jc w:val="center"/>
    </w:pPr>
    <w:rPr>
      <w:i/>
      <w:iCs/>
      <w:color w:val="404040" w:themeColor="text1" w:themeTint="BF"/>
    </w:rPr>
  </w:style>
  <w:style w:type="character" w:customStyle="1" w:styleId="QuoteChar">
    <w:name w:val="Quote Char"/>
    <w:basedOn w:val="DefaultParagraphFont"/>
    <w:link w:val="Quote"/>
    <w:uiPriority w:val="29"/>
    <w:rsid w:val="00D16DE9"/>
    <w:rPr>
      <w:i/>
      <w:iCs/>
      <w:color w:val="404040" w:themeColor="text1" w:themeTint="BF"/>
    </w:rPr>
  </w:style>
  <w:style w:type="paragraph" w:styleId="ListParagraph">
    <w:name w:val="List Paragraph"/>
    <w:basedOn w:val="Normal"/>
    <w:uiPriority w:val="34"/>
    <w:qFormat/>
    <w:rsid w:val="00D16DE9"/>
    <w:pPr>
      <w:ind w:left="720"/>
      <w:contextualSpacing/>
    </w:pPr>
  </w:style>
  <w:style w:type="character" w:styleId="IntenseEmphasis">
    <w:name w:val="Intense Emphasis"/>
    <w:basedOn w:val="DefaultParagraphFont"/>
    <w:uiPriority w:val="21"/>
    <w:qFormat/>
    <w:rsid w:val="00D16DE9"/>
    <w:rPr>
      <w:i/>
      <w:iCs/>
      <w:color w:val="0F4761" w:themeColor="accent1" w:themeShade="BF"/>
    </w:rPr>
  </w:style>
  <w:style w:type="paragraph" w:styleId="IntenseQuote">
    <w:name w:val="Intense Quote"/>
    <w:basedOn w:val="Normal"/>
    <w:next w:val="Normal"/>
    <w:link w:val="IntenseQuoteChar"/>
    <w:uiPriority w:val="30"/>
    <w:qFormat/>
    <w:rsid w:val="00D16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DE9"/>
    <w:rPr>
      <w:i/>
      <w:iCs/>
      <w:color w:val="0F4761" w:themeColor="accent1" w:themeShade="BF"/>
    </w:rPr>
  </w:style>
  <w:style w:type="character" w:styleId="IntenseReference">
    <w:name w:val="Intense Reference"/>
    <w:basedOn w:val="DefaultParagraphFont"/>
    <w:uiPriority w:val="32"/>
    <w:qFormat/>
    <w:rsid w:val="00D16DE9"/>
    <w:rPr>
      <w:b/>
      <w:bCs/>
      <w:smallCaps/>
      <w:color w:val="0F4761" w:themeColor="accent1" w:themeShade="BF"/>
      <w:spacing w:val="5"/>
    </w:rPr>
  </w:style>
  <w:style w:type="character" w:styleId="CommentReference">
    <w:name w:val="annotation reference"/>
    <w:basedOn w:val="DefaultParagraphFont"/>
    <w:uiPriority w:val="99"/>
    <w:semiHidden/>
    <w:unhideWhenUsed/>
    <w:rsid w:val="00C32A1D"/>
    <w:rPr>
      <w:sz w:val="16"/>
      <w:szCs w:val="16"/>
    </w:rPr>
  </w:style>
  <w:style w:type="paragraph" w:styleId="CommentText">
    <w:name w:val="annotation text"/>
    <w:basedOn w:val="Normal"/>
    <w:link w:val="CommentTextChar"/>
    <w:uiPriority w:val="99"/>
    <w:unhideWhenUsed/>
    <w:rsid w:val="00C32A1D"/>
    <w:pPr>
      <w:spacing w:line="240" w:lineRule="auto"/>
    </w:pPr>
    <w:rPr>
      <w:sz w:val="20"/>
      <w:szCs w:val="20"/>
    </w:rPr>
  </w:style>
  <w:style w:type="character" w:customStyle="1" w:styleId="CommentTextChar">
    <w:name w:val="Comment Text Char"/>
    <w:basedOn w:val="DefaultParagraphFont"/>
    <w:link w:val="CommentText"/>
    <w:uiPriority w:val="99"/>
    <w:rsid w:val="00C32A1D"/>
    <w:rPr>
      <w:sz w:val="20"/>
      <w:szCs w:val="20"/>
    </w:rPr>
  </w:style>
  <w:style w:type="paragraph" w:styleId="CommentSubject">
    <w:name w:val="annotation subject"/>
    <w:basedOn w:val="CommentText"/>
    <w:next w:val="CommentText"/>
    <w:link w:val="CommentSubjectChar"/>
    <w:uiPriority w:val="99"/>
    <w:semiHidden/>
    <w:unhideWhenUsed/>
    <w:rsid w:val="00C32A1D"/>
    <w:rPr>
      <w:b/>
      <w:bCs/>
    </w:rPr>
  </w:style>
  <w:style w:type="character" w:customStyle="1" w:styleId="CommentSubjectChar">
    <w:name w:val="Comment Subject Char"/>
    <w:basedOn w:val="CommentTextChar"/>
    <w:link w:val="CommentSubject"/>
    <w:uiPriority w:val="99"/>
    <w:semiHidden/>
    <w:rsid w:val="00C32A1D"/>
    <w:rPr>
      <w:b/>
      <w:bCs/>
      <w:sz w:val="20"/>
      <w:szCs w:val="20"/>
    </w:rPr>
  </w:style>
  <w:style w:type="table" w:styleId="TableGrid">
    <w:name w:val="Table Grid"/>
    <w:basedOn w:val="TableNormal"/>
    <w:uiPriority w:val="39"/>
    <w:rsid w:val="008C4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1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436"/>
  </w:style>
  <w:style w:type="paragraph" w:styleId="Footer">
    <w:name w:val="footer"/>
    <w:basedOn w:val="Normal"/>
    <w:link w:val="FooterChar"/>
    <w:uiPriority w:val="99"/>
    <w:unhideWhenUsed/>
    <w:rsid w:val="00171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436"/>
  </w:style>
  <w:style w:type="paragraph" w:styleId="NoSpacing">
    <w:name w:val="No Spacing"/>
    <w:uiPriority w:val="1"/>
    <w:qFormat/>
    <w:rsid w:val="001714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IOVI</dc:creator>
  <cp:keywords/>
  <dc:description/>
  <cp:lastModifiedBy>Raluca IOVI</cp:lastModifiedBy>
  <cp:revision>2</cp:revision>
  <dcterms:created xsi:type="dcterms:W3CDTF">2026-05-13T10:27:00Z</dcterms:created>
  <dcterms:modified xsi:type="dcterms:W3CDTF">2026-05-13T10:27:00Z</dcterms:modified>
</cp:coreProperties>
</file>