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124A86A4" w14:textId="77777777" w:rsidR="00993DC5" w:rsidRPr="00C95210" w:rsidRDefault="001E43AE" w:rsidP="00993DC5">
      <w:pPr>
        <w:spacing w:after="6pt"/>
        <w:jc w:val="center"/>
        <w:rPr>
          <w:rFonts w:ascii="Aptos" w:eastAsia="Times New Roman" w:hAnsi="Aptos" w:cs="Times New Roman"/>
          <w:color w:val="000000" w:themeColor="text1"/>
          <w:sz w:val="28"/>
          <w:szCs w:val="28"/>
          <w:lang w:val="ro-RO"/>
        </w:rPr>
      </w:pPr>
      <w:r w:rsidRPr="00C95210">
        <w:rPr>
          <w:rFonts w:ascii="Aptos" w:eastAsia="Times New Roman" w:hAnsi="Aptos" w:cs="Times New Roman"/>
          <w:b/>
          <w:color w:val="000000" w:themeColor="text1"/>
          <w:sz w:val="28"/>
          <w:szCs w:val="28"/>
          <w:lang w:val="ro-RO"/>
        </w:rPr>
        <w:t>STATUT</w:t>
      </w:r>
    </w:p>
    <w:p w14:paraId="501BFF52" w14:textId="77777777" w:rsidR="00993DC5" w:rsidRPr="00C95210" w:rsidRDefault="001E43AE" w:rsidP="00993DC5">
      <w:pPr>
        <w:spacing w:after="6pt"/>
        <w:jc w:val="center"/>
        <w:rPr>
          <w:rFonts w:ascii="Aptos" w:eastAsia="Times New Roman" w:hAnsi="Aptos" w:cs="Times New Roman"/>
          <w:b/>
          <w:bCs/>
          <w:color w:val="000000" w:themeColor="text1"/>
          <w:sz w:val="28"/>
          <w:szCs w:val="28"/>
          <w:lang w:val="ro-RO"/>
        </w:rPr>
      </w:pPr>
      <w:r w:rsidRPr="00C95210">
        <w:rPr>
          <w:rFonts w:ascii="Aptos" w:eastAsia="Times New Roman" w:hAnsi="Aptos" w:cs="Times New Roman"/>
          <w:b/>
          <w:bCs/>
          <w:color w:val="000000" w:themeColor="text1"/>
          <w:sz w:val="28"/>
          <w:szCs w:val="28"/>
          <w:lang w:val="ro-RO"/>
        </w:rPr>
        <w:t>ASOCIAŢIA LABORATORUL URBAN TIMIȘOARA</w:t>
      </w:r>
    </w:p>
    <w:p w14:paraId="5D1EBA0A" w14:textId="77777777" w:rsidR="00993DC5" w:rsidRPr="00A327F9" w:rsidRDefault="00993DC5" w:rsidP="00993DC5">
      <w:pPr>
        <w:spacing w:after="6pt"/>
        <w:jc w:val="center"/>
        <w:rPr>
          <w:rFonts w:ascii="Aptos" w:eastAsia="Times New Roman" w:hAnsi="Aptos" w:cs="Times New Roman"/>
          <w:bCs/>
          <w:color w:val="000000" w:themeColor="text1"/>
          <w:lang w:val="ro-RO"/>
        </w:rPr>
      </w:pPr>
    </w:p>
    <w:p w14:paraId="7ED3F5E2" w14:textId="77777777" w:rsidR="00993DC5" w:rsidRPr="00A327F9" w:rsidRDefault="001E43AE" w:rsidP="00993DC5">
      <w:pPr>
        <w:pBdr>
          <w:top w:val="single" w:sz="4" w:space="1" w:color="000000"/>
          <w:left w:val="single" w:sz="4" w:space="1" w:color="000000"/>
          <w:bottom w:val="single" w:sz="4" w:space="1" w:color="000000"/>
          <w:right w:val="single" w:sz="4" w:space="1" w:color="000000"/>
        </w:pBd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CAPITOLUL I.  Asociaţii</w:t>
      </w:r>
    </w:p>
    <w:p w14:paraId="248CE0A8" w14:textId="77777777" w:rsidR="00993DC5" w:rsidRPr="00A327F9" w:rsidRDefault="001E43AE" w:rsidP="00993DC5">
      <w:pPr>
        <w:numPr>
          <w:ilvl w:val="0"/>
          <w:numId w:val="1"/>
        </w:numPr>
        <w:spacing w:after="6pt"/>
        <w:ind w:start="21.30pt" w:hanging="21.25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MUNICIPIUL TIMIŞOARA</w:t>
      </w:r>
      <w:r w:rsidRPr="00A327F9">
        <w:rPr>
          <w:rFonts w:ascii="Aptos" w:eastAsia="Times New Roman" w:hAnsi="Aptos" w:cs="Times New Roman"/>
          <w:color w:val="000000" w:themeColor="text1"/>
          <w:lang w:val="ro-RO"/>
        </w:rPr>
        <w:t>, cu sediul în Timişoara, Blv. C.D. Loga, nr. 1, Județul Timiș, având cod fiscal 14756536, reprezentat legal prin</w:t>
      </w:r>
      <w:r w:rsidRPr="00A327F9">
        <w:rPr>
          <w:rFonts w:ascii="Aptos" w:eastAsia="Times New Roman" w:hAnsi="Aptos" w:cs="Times New Roman"/>
          <w:b/>
          <w:bCs/>
          <w:color w:val="000000" w:themeColor="text1"/>
          <w:lang w:val="ro-RO"/>
        </w:rPr>
        <w:t xml:space="preserve"> dl.Dominic Samuel FRITZ - Primar</w:t>
      </w:r>
    </w:p>
    <w:p w14:paraId="4B9342C1" w14:textId="77777777" w:rsidR="00993DC5" w:rsidRPr="00A327F9" w:rsidRDefault="001E43AE" w:rsidP="00993DC5">
      <w:pPr>
        <w:numPr>
          <w:ilvl w:val="0"/>
          <w:numId w:val="1"/>
        </w:numPr>
        <w:spacing w:after="6pt"/>
        <w:ind w:start="21.30pt" w:hanging="21.25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UNIVERSITATEA POLITEHNICA TIMIȘOARA, </w:t>
      </w:r>
      <w:r w:rsidRPr="00A327F9">
        <w:rPr>
          <w:rFonts w:ascii="Aptos" w:eastAsia="Times New Roman" w:hAnsi="Aptos" w:cs="Times New Roman"/>
          <w:color w:val="000000" w:themeColor="text1"/>
          <w:lang w:val="ro-RO"/>
        </w:rPr>
        <w:t xml:space="preserve">cu sediul social în Timișoara, Piața Victoriei, nr. 2, jud. Timiș, având cod fiscal 4269282, reprezentată legal prin </w:t>
      </w:r>
      <w:r w:rsidRPr="00A327F9">
        <w:rPr>
          <w:rFonts w:ascii="Aptos" w:eastAsia="Times New Roman" w:hAnsi="Aptos" w:cs="Times New Roman"/>
          <w:b/>
          <w:bCs/>
          <w:color w:val="000000" w:themeColor="text1"/>
          <w:lang w:val="ro-RO"/>
        </w:rPr>
        <w:t>conf. univ. dr. ing. Florin DRĂGAN - Rector al universității</w:t>
      </w:r>
      <w:r w:rsidRPr="00A327F9">
        <w:rPr>
          <w:rFonts w:ascii="Aptos" w:eastAsia="Times New Roman" w:hAnsi="Aptos" w:cs="Times New Roman"/>
          <w:color w:val="000000" w:themeColor="text1"/>
          <w:lang w:val="ro-RO"/>
        </w:rPr>
        <w:t>,</w:t>
      </w:r>
    </w:p>
    <w:p w14:paraId="6B74C904" w14:textId="77777777" w:rsidR="00993DC5" w:rsidRPr="00A327F9" w:rsidRDefault="001E43AE" w:rsidP="00993DC5">
      <w:pPr>
        <w:numPr>
          <w:ilvl w:val="0"/>
          <w:numId w:val="1"/>
        </w:numPr>
        <w:spacing w:after="6pt"/>
        <w:ind w:start="21.30pt" w:hanging="21.25pt"/>
        <w:jc w:val="both"/>
        <w:rPr>
          <w:rFonts w:ascii="Aptos" w:eastAsia="Cambria" w:hAnsi="Aptos" w:cs="Cambria"/>
          <w:color w:val="000000" w:themeColor="text1"/>
          <w:lang w:val="ro-RO"/>
        </w:rPr>
      </w:pPr>
      <w:r w:rsidRPr="00A327F9">
        <w:rPr>
          <w:rFonts w:ascii="Aptos" w:eastAsia="Times New Roman" w:hAnsi="Aptos" w:cs="Times New Roman"/>
          <w:b/>
          <w:bCs/>
          <w:color w:val="000000" w:themeColor="text1"/>
          <w:lang w:val="ro-RO"/>
        </w:rPr>
        <w:t>Societatea LASTING SYSTEM S.A.</w:t>
      </w:r>
      <w:r w:rsidRPr="00A327F9">
        <w:rPr>
          <w:rFonts w:ascii="Aptos" w:eastAsia="Cambria" w:hAnsi="Aptos" w:cs="Cambria"/>
          <w:color w:val="000000" w:themeColor="text1"/>
          <w:lang w:val="ro-RO"/>
        </w:rPr>
        <w:t>, cu sediul în Timișoara, str. Miron Costin nr.2, jud. Timiș, înregistrată la Oficiul Registrului Comerțului de pe lângă Tribunalul Timiş sub nr. J1992005006354, CIF RO 6102484, reprezentată legal prin dl.</w:t>
      </w:r>
      <w:r w:rsidRPr="00A327F9">
        <w:rPr>
          <w:rFonts w:ascii="Aptos" w:eastAsia="Cambria" w:hAnsi="Aptos" w:cs="Cambria"/>
          <w:b/>
          <w:bCs/>
          <w:color w:val="000000" w:themeColor="text1"/>
          <w:lang w:val="ro-RO"/>
        </w:rPr>
        <w:t>Vasile-Horațiu</w:t>
      </w:r>
      <w:r w:rsidRPr="00A327F9">
        <w:rPr>
          <w:rFonts w:ascii="Aptos" w:hAnsi="Aptos"/>
          <w:color w:val="000000" w:themeColor="text1"/>
          <w:lang w:val="ro-RO"/>
        </w:rPr>
        <w:t xml:space="preserve"> </w:t>
      </w:r>
      <w:r w:rsidRPr="00A327F9">
        <w:rPr>
          <w:rFonts w:ascii="Aptos" w:eastAsia="Cambria" w:hAnsi="Aptos" w:cs="Cambria"/>
          <w:b/>
          <w:bCs/>
          <w:color w:val="000000" w:themeColor="text1"/>
          <w:lang w:val="ro-RO"/>
        </w:rPr>
        <w:t>MOLDOVAN -Președinte al Consiliului de Administrație</w:t>
      </w:r>
      <w:r w:rsidRPr="00A327F9">
        <w:rPr>
          <w:rFonts w:ascii="Aptos" w:eastAsia="Cambria" w:hAnsi="Aptos" w:cs="Cambria"/>
          <w:color w:val="000000" w:themeColor="text1"/>
          <w:lang w:val="ro-RO"/>
        </w:rPr>
        <w:t>,</w:t>
      </w:r>
    </w:p>
    <w:p w14:paraId="7A5095A9" w14:textId="77777777" w:rsidR="00993DC5" w:rsidRPr="00A327F9" w:rsidRDefault="001E43AE" w:rsidP="00993DC5">
      <w:pPr>
        <w:numPr>
          <w:ilvl w:val="0"/>
          <w:numId w:val="1"/>
        </w:numPr>
        <w:spacing w:after="6pt"/>
        <w:ind w:start="21.30pt" w:hanging="21.25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Societatea HAUFE GROUP ROMÂNIA S.R.L., </w:t>
      </w:r>
      <w:r w:rsidRPr="00A327F9">
        <w:rPr>
          <w:rFonts w:ascii="Aptos" w:eastAsia="Times New Roman" w:hAnsi="Aptos" w:cs="Times New Roman"/>
          <w:color w:val="000000" w:themeColor="text1"/>
          <w:lang w:val="ro-RO"/>
        </w:rPr>
        <w:t>cu sediul social în Piața Consiliul Europei, Nr. 2, Et.15, Timișoara, Județ Timiș, având cod fiscal RO27092278, cu nr. înreg. J2010001001357, înființată din data 22 iunie 2010, reprezentată legal prin</w:t>
      </w:r>
      <w:r w:rsidRPr="00A327F9">
        <w:rPr>
          <w:rFonts w:ascii="Aptos" w:eastAsia="Times New Roman" w:hAnsi="Aptos" w:cs="Times New Roman"/>
          <w:b/>
          <w:bCs/>
          <w:color w:val="000000" w:themeColor="text1"/>
          <w:lang w:val="ro-RO"/>
        </w:rPr>
        <w:t xml:space="preserve"> dl. Raul-Andrei GEANĂ - Managing Director</w:t>
      </w:r>
      <w:r w:rsidRPr="00A327F9">
        <w:rPr>
          <w:rFonts w:ascii="Aptos" w:eastAsia="Times New Roman" w:hAnsi="Aptos" w:cs="Times New Roman"/>
          <w:color w:val="000000" w:themeColor="text1"/>
          <w:lang w:val="ro-RO"/>
        </w:rPr>
        <w:t>,</w:t>
      </w:r>
    </w:p>
    <w:p w14:paraId="008A744D" w14:textId="77777777" w:rsidR="00993DC5" w:rsidRPr="00A327F9" w:rsidRDefault="001E43AE" w:rsidP="00993DC5">
      <w:pPr>
        <w:numPr>
          <w:ilvl w:val="0"/>
          <w:numId w:val="1"/>
        </w:numPr>
        <w:spacing w:after="6pt"/>
        <w:ind w:start="21.30pt" w:hanging="21.25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ASOCIAȚIA BANAT IT (BIT)</w:t>
      </w:r>
      <w:r w:rsidRPr="00A327F9">
        <w:rPr>
          <w:rFonts w:ascii="Aptos" w:eastAsia="Times New Roman" w:hAnsi="Aptos" w:cs="Times New Roman"/>
          <w:color w:val="000000" w:themeColor="text1"/>
          <w:lang w:val="ro-RO"/>
        </w:rPr>
        <w:t>, cu</w:t>
      </w:r>
      <w:r w:rsidRPr="00A327F9">
        <w:rPr>
          <w:rFonts w:ascii="Aptos" w:eastAsia="Times New Roman" w:hAnsi="Aptos" w:cs="Times New Roman"/>
          <w:b/>
          <w:bCs/>
          <w:color w:val="000000" w:themeColor="text1"/>
          <w:lang w:val="ro-RO"/>
        </w:rPr>
        <w:t xml:space="preserve"> </w:t>
      </w:r>
      <w:r w:rsidRPr="00A327F9">
        <w:rPr>
          <w:rFonts w:ascii="Aptos" w:eastAsia="Times New Roman" w:hAnsi="Aptos" w:cs="Times New Roman"/>
          <w:color w:val="000000" w:themeColor="text1"/>
          <w:lang w:val="ro-RO"/>
        </w:rPr>
        <w:t>sediul social în Timișoara, Splaiul Peneș Curcanul nr. 4-5, județul Timiș, având cod fiscal 33826859, cu nr. înregistrare 145/12.11.2014 în Registrul Special al Asociațiilor, înființată prin sentința civilă nr. 13974 din 6 oct. 2014 a Judecătoriei Timiș, reprezentată legal prin</w:t>
      </w:r>
      <w:r w:rsidRPr="00A327F9">
        <w:rPr>
          <w:rFonts w:ascii="Aptos" w:eastAsia="Times New Roman" w:hAnsi="Aptos" w:cs="Times New Roman"/>
          <w:b/>
          <w:bCs/>
          <w:color w:val="000000" w:themeColor="text1"/>
          <w:lang w:val="ro-RO"/>
        </w:rPr>
        <w:t xml:space="preserve"> dl.Dan Bugariu-Președinte</w:t>
      </w:r>
      <w:r w:rsidRPr="00A327F9">
        <w:rPr>
          <w:rFonts w:ascii="Aptos" w:eastAsia="Times New Roman" w:hAnsi="Aptos" w:cs="Times New Roman"/>
          <w:color w:val="000000" w:themeColor="text1"/>
          <w:lang w:val="ro-RO"/>
        </w:rPr>
        <w:t>,</w:t>
      </w:r>
    </w:p>
    <w:p w14:paraId="5A9C63D8" w14:textId="77777777" w:rsidR="00993DC5" w:rsidRPr="00A327F9" w:rsidRDefault="001E43AE" w:rsidP="00993DC5">
      <w:pPr>
        <w:numPr>
          <w:ilvl w:val="0"/>
          <w:numId w:val="1"/>
        </w:numPr>
        <w:spacing w:after="6pt"/>
        <w:ind w:start="21.30pt" w:hanging="21.25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ORGANIZAȚIA DE MANAGEMENT AL DESTINAȚIEI TIMIȘOARA (OMD Timișoara)</w:t>
      </w:r>
      <w:r w:rsidRPr="00A327F9">
        <w:rPr>
          <w:rFonts w:ascii="Aptos" w:eastAsia="Times New Roman" w:hAnsi="Aptos" w:cs="Times New Roman"/>
          <w:color w:val="000000" w:themeColor="text1"/>
          <w:lang w:val="ro-RO"/>
        </w:rPr>
        <w:t>, cu sediul social în mun. Timișoara, str. Emanoil Ungureanu nr. 5, SAD 1, jud. Timiș, având cod fiscal RO45719678, înregistrată în Registrul Special al Asociațiilor aflat la grefa Judecătoriei Timișoara, sub nr. 12/02.02.2022, reprezentată legal prin</w:t>
      </w:r>
      <w:r w:rsidRPr="00A327F9">
        <w:rPr>
          <w:rFonts w:ascii="Aptos" w:eastAsia="Times New Roman" w:hAnsi="Aptos" w:cs="Times New Roman"/>
          <w:b/>
          <w:bCs/>
          <w:color w:val="000000" w:themeColor="text1"/>
          <w:lang w:val="ro-RO"/>
        </w:rPr>
        <w:t xml:space="preserve"> d-na Laura - Carmen BOLDOVICI, Manager Destinație</w:t>
      </w:r>
      <w:r w:rsidRPr="00A327F9">
        <w:rPr>
          <w:rFonts w:ascii="Aptos" w:eastAsia="Times New Roman" w:hAnsi="Aptos" w:cs="Times New Roman"/>
          <w:color w:val="000000" w:themeColor="text1"/>
          <w:lang w:val="ro-RO"/>
        </w:rPr>
        <w:t>,</w:t>
      </w:r>
    </w:p>
    <w:p w14:paraId="3CAF4650" w14:textId="2295F5FA"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denumiți </w:t>
      </w:r>
      <w:r w:rsidR="00D00FA5">
        <w:rPr>
          <w:rFonts w:ascii="Aptos" w:eastAsia="Times New Roman" w:hAnsi="Aptos" w:cs="Times New Roman"/>
          <w:color w:val="000000" w:themeColor="text1"/>
          <w:lang w:val="ro-RO"/>
        </w:rPr>
        <w:t>membrii fondatori,</w:t>
      </w:r>
      <w:r w:rsidRPr="00A327F9">
        <w:rPr>
          <w:rFonts w:ascii="Aptos" w:eastAsia="Times New Roman" w:hAnsi="Aptos" w:cs="Times New Roman"/>
          <w:color w:val="000000" w:themeColor="text1"/>
          <w:lang w:val="ro-RO"/>
        </w:rPr>
        <w:t xml:space="preserve"> s-au asociat și au înființat </w:t>
      </w:r>
      <w:r w:rsidRPr="00A327F9">
        <w:rPr>
          <w:rFonts w:ascii="Aptos" w:eastAsia="Times New Roman" w:hAnsi="Aptos" w:cs="Times New Roman"/>
          <w:b/>
          <w:bCs/>
          <w:color w:val="000000" w:themeColor="text1"/>
          <w:lang w:val="ro-RO"/>
        </w:rPr>
        <w:t>Asociația</w:t>
      </w:r>
      <w:r w:rsidRPr="00A327F9">
        <w:rPr>
          <w:rFonts w:ascii="Aptos" w:eastAsia="Times New Roman" w:hAnsi="Aptos" w:cs="Times New Roman"/>
          <w:color w:val="000000" w:themeColor="text1"/>
          <w:lang w:val="ro-RO"/>
        </w:rPr>
        <w:t xml:space="preserve"> </w:t>
      </w:r>
      <w:r w:rsidRPr="00A327F9">
        <w:rPr>
          <w:rFonts w:ascii="Aptos" w:eastAsia="Times New Roman" w:hAnsi="Aptos" w:cs="Times New Roman"/>
          <w:b/>
          <w:bCs/>
          <w:color w:val="000000" w:themeColor="text1"/>
          <w:lang w:val="ro-RO"/>
        </w:rPr>
        <w:t>Laboratorul Urban Timișoara</w:t>
      </w:r>
      <w:r w:rsidRPr="00A327F9">
        <w:rPr>
          <w:rFonts w:ascii="Aptos" w:eastAsia="Times New Roman" w:hAnsi="Aptos" w:cs="Times New Roman"/>
          <w:color w:val="000000" w:themeColor="text1"/>
          <w:lang w:val="ro-RO"/>
        </w:rPr>
        <w:t xml:space="preserve">, denumită în continuare </w:t>
      </w:r>
      <w:r w:rsidRPr="00A327F9">
        <w:rPr>
          <w:rFonts w:ascii="Aptos" w:eastAsia="Times New Roman" w:hAnsi="Aptos" w:cs="Times New Roman"/>
          <w:b/>
          <w:bCs/>
          <w:color w:val="000000" w:themeColor="text1"/>
          <w:lang w:val="ro-RO"/>
        </w:rPr>
        <w:t>Asociaţia</w:t>
      </w:r>
      <w:r w:rsidRPr="00A327F9">
        <w:rPr>
          <w:rFonts w:ascii="Aptos" w:eastAsia="Times New Roman" w:hAnsi="Aptos" w:cs="Times New Roman"/>
          <w:color w:val="000000" w:themeColor="text1"/>
          <w:lang w:val="ro-RO"/>
        </w:rPr>
        <w:t>, persoană juridică de drept privat</w:t>
      </w:r>
      <w:r w:rsidRPr="00BD748D">
        <w:rPr>
          <w:rFonts w:ascii="Aptos" w:eastAsia="Times New Roman" w:hAnsi="Aptos" w:cs="Times New Roman"/>
          <w:color w:val="000000" w:themeColor="text1"/>
          <w:lang w:val="ro-RO"/>
        </w:rPr>
        <w:t>, în scopu</w:t>
      </w:r>
      <w:r w:rsidR="003B0364" w:rsidRPr="00BD748D">
        <w:rPr>
          <w:rFonts w:ascii="Aptos" w:eastAsia="Times New Roman" w:hAnsi="Aptos" w:cs="Times New Roman"/>
          <w:color w:val="000000" w:themeColor="text1"/>
          <w:lang w:val="ro-RO"/>
        </w:rPr>
        <w:t>l</w:t>
      </w:r>
      <w:r w:rsidR="003B0364">
        <w:rPr>
          <w:rFonts w:ascii="Aptos" w:eastAsia="Times New Roman" w:hAnsi="Aptos" w:cs="Times New Roman"/>
          <w:color w:val="000000" w:themeColor="text1"/>
          <w:lang w:val="ro-RO"/>
        </w:rPr>
        <w:t xml:space="preserve"> </w:t>
      </w:r>
      <w:r w:rsidRPr="00A327F9">
        <w:rPr>
          <w:rFonts w:ascii="Aptos" w:eastAsia="Times New Roman" w:hAnsi="Aptos" w:cs="Times New Roman"/>
          <w:color w:val="000000" w:themeColor="text1"/>
          <w:lang w:val="ro-RO"/>
        </w:rPr>
        <w:t xml:space="preserve"> prevăzut</w:t>
      </w:r>
      <w:r w:rsidRPr="00A327F9">
        <w:rPr>
          <w:rFonts w:ascii="Aptos" w:eastAsia="Times New Roman" w:hAnsi="Aptos" w:cs="Times New Roman"/>
          <w:color w:val="000000" w:themeColor="text1"/>
          <w:lang w:val="ro-RO"/>
        </w:rPr>
        <w:t xml:space="preserve"> la art. 5 din prezentul Statut, în conformitate cu prevederile O.G. nr. 26/2000 privind asociațiile și fundațiile, cu modificările și completările ulterioare și ale O.U.G. nr. 57/2019 privind Codul administrativ, cu modificările și completările ulterioare.</w:t>
      </w:r>
    </w:p>
    <w:p w14:paraId="2B293F22" w14:textId="77777777" w:rsidR="00993DC5" w:rsidRPr="00A327F9" w:rsidRDefault="00993DC5" w:rsidP="00993DC5">
      <w:pPr>
        <w:spacing w:after="6pt"/>
        <w:jc w:val="both"/>
        <w:rPr>
          <w:rFonts w:ascii="Aptos" w:eastAsia="Times New Roman" w:hAnsi="Aptos" w:cs="Times New Roman"/>
          <w:color w:val="000000" w:themeColor="text1"/>
          <w:lang w:val="ro-RO"/>
        </w:rPr>
      </w:pPr>
    </w:p>
    <w:p w14:paraId="6867CD8C" w14:textId="77777777" w:rsidR="00993DC5" w:rsidRPr="00A327F9" w:rsidRDefault="001E43AE" w:rsidP="00993DC5">
      <w:pPr>
        <w:pBdr>
          <w:top w:val="single" w:sz="4" w:space="1" w:color="000000"/>
          <w:left w:val="single" w:sz="4" w:space="1" w:color="000000"/>
          <w:bottom w:val="single" w:sz="4" w:space="1" w:color="000000"/>
          <w:right w:val="single" w:sz="4" w:space="1" w:color="000000"/>
        </w:pBd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CAPITOLUL II. Denumirea, sediul şi durata Asociației </w:t>
      </w:r>
    </w:p>
    <w:p w14:paraId="714557A9"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Art.1.</w:t>
      </w:r>
      <w:r w:rsidRPr="00A327F9">
        <w:rPr>
          <w:rFonts w:ascii="Aptos" w:eastAsia="Times New Roman" w:hAnsi="Aptos" w:cs="Times New Roman"/>
          <w:color w:val="000000" w:themeColor="text1"/>
          <w:lang w:val="ro-RO"/>
        </w:rPr>
        <w:t xml:space="preserve"> Denumirea Asociației este </w:t>
      </w:r>
      <w:r w:rsidRPr="00A327F9">
        <w:rPr>
          <w:rFonts w:ascii="Aptos" w:eastAsia="Times New Roman" w:hAnsi="Aptos" w:cs="Times New Roman"/>
          <w:b/>
          <w:bCs/>
          <w:color w:val="000000" w:themeColor="text1"/>
          <w:lang w:val="ro-RO"/>
        </w:rPr>
        <w:t>Asociația Laboratorul Urban Timișoara</w:t>
      </w:r>
      <w:r w:rsidRPr="00A327F9">
        <w:rPr>
          <w:rFonts w:ascii="Aptos" w:eastAsia="Times New Roman" w:hAnsi="Aptos" w:cs="Times New Roman"/>
          <w:color w:val="000000" w:themeColor="text1"/>
          <w:lang w:val="ro-RO"/>
        </w:rPr>
        <w:t xml:space="preserve">, conform Dovezii privind disponibilitatea denumirii nr.228959/17.03.2026, eliberată de Ministerul Justiţiei. Asociaţia va avea ştampila, siglă şi însemne proprii. </w:t>
      </w:r>
    </w:p>
    <w:p w14:paraId="0C40EC8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Art.2.</w:t>
      </w:r>
      <w:r w:rsidRPr="00A327F9">
        <w:rPr>
          <w:rFonts w:ascii="Aptos" w:eastAsia="Times New Roman" w:hAnsi="Aptos" w:cs="Times New Roman"/>
          <w:color w:val="000000" w:themeColor="text1"/>
          <w:lang w:val="ro-RO"/>
        </w:rPr>
        <w:t xml:space="preserve"> Asociaţia este o organizaţie nonguvernamentală, apolitică, independentă, cu caracter nelucrativ.</w:t>
      </w:r>
      <w:r w:rsidRPr="00A327F9">
        <w:rPr>
          <w:rFonts w:ascii="Aptos" w:eastAsia="Times New Roman" w:hAnsi="Aptos" w:cs="Times New Roman"/>
          <w:b/>
          <w:bCs/>
          <w:color w:val="000000" w:themeColor="text1"/>
          <w:lang w:val="ro-RO"/>
        </w:rPr>
        <w:t xml:space="preserve"> </w:t>
      </w:r>
    </w:p>
    <w:p w14:paraId="1C6C6CA1" w14:textId="7F79A447" w:rsidR="000B2621" w:rsidRPr="000B2621" w:rsidRDefault="001E43AE" w:rsidP="000B2621">
      <w:pPr>
        <w:jc w:val="both"/>
        <w:rPr>
          <w:rFonts w:ascii="Aptos" w:hAnsi="Aptos" w:cstheme="minorHAnsi"/>
        </w:rPr>
      </w:pPr>
      <w:r w:rsidRPr="00A327F9">
        <w:rPr>
          <w:rFonts w:ascii="Aptos" w:eastAsia="Times New Roman" w:hAnsi="Aptos" w:cs="Times New Roman"/>
          <w:b/>
          <w:bCs/>
          <w:color w:val="000000" w:themeColor="text1"/>
          <w:lang w:val="ro-RO"/>
        </w:rPr>
        <w:lastRenderedPageBreak/>
        <w:t>Art.3.</w:t>
      </w:r>
      <w:r w:rsidRPr="00A327F9">
        <w:rPr>
          <w:rFonts w:ascii="Aptos" w:eastAsia="Times New Roman" w:hAnsi="Aptos" w:cs="Times New Roman"/>
          <w:color w:val="000000" w:themeColor="text1"/>
          <w:lang w:val="ro-RO"/>
        </w:rPr>
        <w:t xml:space="preserve"> </w:t>
      </w:r>
      <w:r w:rsidRPr="00550DBC">
        <w:rPr>
          <w:rFonts w:ascii="Aptos" w:eastAsia="Times New Roman" w:hAnsi="Aptos" w:cs="Times New Roman"/>
          <w:color w:val="000000" w:themeColor="text1"/>
          <w:lang w:val="ro-RO"/>
        </w:rPr>
        <w:t>(1)</w:t>
      </w:r>
      <w:r>
        <w:rPr>
          <w:rFonts w:ascii="Aptos" w:eastAsia="Times New Roman" w:hAnsi="Aptos" w:cs="Times New Roman"/>
          <w:color w:val="000000" w:themeColor="text1"/>
          <w:lang w:val="ro-RO"/>
        </w:rPr>
        <w:t xml:space="preserve"> </w:t>
      </w:r>
      <w:r w:rsidRPr="00F3112E">
        <w:rPr>
          <w:rFonts w:ascii="Aptos" w:eastAsia="Times New Roman" w:hAnsi="Aptos" w:cs="Times New Roman"/>
          <w:color w:val="000000" w:themeColor="text1"/>
          <w:lang w:val="ro-RO"/>
        </w:rPr>
        <w:t xml:space="preserve">Sediul Asociaţiei este în România, Municipiul Timișoara, </w:t>
      </w:r>
      <w:r w:rsidRPr="00F3112E">
        <w:rPr>
          <w:rFonts w:ascii="Aptos" w:hAnsi="Aptos" w:cstheme="minorHAnsi"/>
          <w:color w:val="000000" w:themeColor="text1"/>
          <w:lang w:val="ro-RO"/>
        </w:rPr>
        <w:t>Bd. Regele  Carol I (fostă Tinereții) nr. 5 . județul Timiș, în suprafață totală de 80,32 mp structurat în 4 încăperi și înscris în evidențele de cadastru, după cum urmează:  CF nr.400237-C1-U13 Timișoara (CF vechi 116386), nr. top 17190/XIII și respectiv CF nr.400237-C1-U14 Timișoara (CF vechi 116386), nr.top 17190/XIV</w:t>
      </w:r>
      <w:r w:rsidRPr="00F3112E">
        <w:rPr>
          <w:rFonts w:ascii="Aptos" w:hAnsi="Aptos" w:cstheme="minorHAnsi"/>
        </w:rPr>
        <w:t xml:space="preserve"> </w:t>
      </w:r>
      <w:r w:rsidR="00664A27" w:rsidRPr="00F3112E">
        <w:rPr>
          <w:rFonts w:ascii="Aptos" w:hAnsi="Aptos" w:cstheme="minorHAnsi"/>
        </w:rPr>
        <w:t>.</w:t>
      </w:r>
    </w:p>
    <w:p w14:paraId="566D22EF" w14:textId="77777777" w:rsidR="00993DC5" w:rsidRPr="00550DBC" w:rsidRDefault="001E43AE" w:rsidP="000B2621">
      <w:pPr>
        <w:jc w:val="both"/>
        <w:rPr>
          <w:rFonts w:ascii="Aptos" w:hAnsi="Aptos" w:cstheme="minorHAnsi"/>
          <w:color w:val="000000" w:themeColor="text1"/>
          <w:lang w:val="ro-RO"/>
        </w:rPr>
      </w:pPr>
      <w:r w:rsidRPr="00550DBC">
        <w:rPr>
          <w:rFonts w:ascii="Aptos" w:hAnsi="Aptos" w:cstheme="minorHAnsi"/>
          <w:color w:val="000000" w:themeColor="text1"/>
          <w:lang w:val="ro-RO"/>
        </w:rPr>
        <w:t xml:space="preserve">(2) </w:t>
      </w:r>
      <w:r w:rsidRPr="00550DBC">
        <w:rPr>
          <w:rFonts w:ascii="Aptos" w:eastAsia="Times New Roman" w:hAnsi="Aptos" w:cs="Times New Roman"/>
          <w:color w:val="000000" w:themeColor="text1"/>
          <w:lang w:val="ro-RO"/>
        </w:rPr>
        <w:t>Schimbarea sediului va putea fi hotărâtă de Consiliul Director, cu obligația declarării la grefa instanţei competente a noului sediu, în scopul înregistrării acestei menţiuni în Registrul Asociaţiilor şi Fundaţiilor.</w:t>
      </w:r>
    </w:p>
    <w:p w14:paraId="33E210CD"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Art.4.</w:t>
      </w:r>
      <w:r w:rsidRPr="00A327F9">
        <w:rPr>
          <w:rFonts w:ascii="Aptos" w:eastAsia="Times New Roman" w:hAnsi="Aptos" w:cs="Times New Roman"/>
          <w:color w:val="000000" w:themeColor="text1"/>
          <w:lang w:val="ro-RO"/>
        </w:rPr>
        <w:t xml:space="preserve"> Asociaţia este constituită pe o durată nedeterminată, începând cu data înscrierii sale în Registrul Asociaţiilor şi Fundaţiilor aflat la grefa Judecătoriei  Timişoara.</w:t>
      </w:r>
    </w:p>
    <w:p w14:paraId="02AB6A7C" w14:textId="77777777" w:rsidR="00993DC5" w:rsidRPr="00A327F9" w:rsidRDefault="00993DC5" w:rsidP="00993DC5">
      <w:pPr>
        <w:spacing w:after="6pt"/>
        <w:jc w:val="both"/>
        <w:rPr>
          <w:rFonts w:ascii="Aptos" w:eastAsia="Times New Roman" w:hAnsi="Aptos" w:cs="Times New Roman"/>
          <w:color w:val="000000" w:themeColor="text1"/>
          <w:lang w:val="ro-RO"/>
        </w:rPr>
      </w:pPr>
    </w:p>
    <w:p w14:paraId="0520BAA4" w14:textId="77777777" w:rsidR="00993DC5" w:rsidRPr="00A327F9" w:rsidRDefault="001E43AE" w:rsidP="00993DC5">
      <w:pPr>
        <w:pBdr>
          <w:top w:val="single" w:sz="4" w:space="1" w:color="000000"/>
          <w:left w:val="single" w:sz="4" w:space="1" w:color="000000"/>
          <w:bottom w:val="single" w:sz="4" w:space="1" w:color="000000"/>
          <w:right w:val="single" w:sz="4" w:space="1" w:color="000000"/>
        </w:pBd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CAPITOLUL III. Scopul şi obiectivele asociaţiei </w:t>
      </w:r>
    </w:p>
    <w:p w14:paraId="53A4E3C5"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Art.5.</w:t>
      </w:r>
      <w:r w:rsidRPr="00A327F9">
        <w:rPr>
          <w:rFonts w:ascii="Aptos" w:eastAsia="Times New Roman" w:hAnsi="Aptos" w:cs="Times New Roman"/>
          <w:color w:val="000000" w:themeColor="text1"/>
          <w:lang w:val="ro-RO"/>
        </w:rPr>
        <w:t xml:space="preserve"> (1) Asociaţia se constituie cu scopul de a impulsiona proiecte strategice de inovare urbană pentru transformarea sustenabilă a Municipiul Timișoara.</w:t>
      </w:r>
    </w:p>
    <w:p w14:paraId="77C2E44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Transformarea sustenabilă a orașului se bazează pe un parteneriat deschis și colaborativ între administrația locală și actori din toate sectoarele de interes local.</w:t>
      </w:r>
    </w:p>
    <w:p w14:paraId="0ABB9185"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Asociaţia va coagula actori interesați pentru identificarea nevoilor, dezvoltarea conceptelor, prototiparea și testarea soluțiilor de inovare urbană ce servesc creșterii continue a calității vieții în oraș.</w:t>
      </w:r>
    </w:p>
    <w:p w14:paraId="58CA5130" w14:textId="77777777" w:rsidR="00993DC5" w:rsidRPr="00A327F9" w:rsidRDefault="001E43AE" w:rsidP="00993DC5">
      <w:pPr>
        <w:shd w:val="clear" w:color="auto" w:fill="FFFFFF" w:themeFill="background1"/>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(4) Activitatea asociației se bazează pe principiile guvernării deschise, transparenței, incluziunii şi egalităţii de şanse.</w:t>
      </w:r>
    </w:p>
    <w:p w14:paraId="64998F4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Art.6.</w:t>
      </w:r>
      <w:r w:rsidRPr="00A327F9">
        <w:rPr>
          <w:rFonts w:ascii="Aptos" w:eastAsia="Times New Roman" w:hAnsi="Aptos" w:cs="Times New Roman"/>
          <w:color w:val="000000" w:themeColor="text1"/>
          <w:lang w:val="ro-RO"/>
        </w:rPr>
        <w:t xml:space="preserve"> </w:t>
      </w:r>
      <w:r w:rsidRPr="00A327F9">
        <w:rPr>
          <w:rFonts w:ascii="Aptos" w:eastAsia="Times New Roman" w:hAnsi="Aptos" w:cs="Times New Roman"/>
          <w:b/>
          <w:bCs/>
          <w:color w:val="000000" w:themeColor="text1"/>
          <w:lang w:val="ro-RO"/>
        </w:rPr>
        <w:t>Obiectivele asociaţiei</w:t>
      </w:r>
      <w:r w:rsidRPr="00A327F9">
        <w:rPr>
          <w:rFonts w:ascii="Aptos" w:eastAsia="Times New Roman" w:hAnsi="Aptos" w:cs="Times New Roman"/>
          <w:color w:val="000000" w:themeColor="text1"/>
          <w:lang w:val="ro-RO"/>
        </w:rPr>
        <w:t xml:space="preserve"> sunt:</w:t>
      </w:r>
    </w:p>
    <w:p w14:paraId="721A85C2" w14:textId="77777777" w:rsidR="00993DC5" w:rsidRPr="00A327F9" w:rsidRDefault="001E43AE" w:rsidP="00C95210">
      <w:pPr>
        <w:numPr>
          <w:ilvl w:val="0"/>
          <w:numId w:val="13"/>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impulsionarea evoluției orașului prin crearea unei platforme de cooperare pentru inovare urbană, cu implicarea ecosistemelor locale;</w:t>
      </w:r>
    </w:p>
    <w:p w14:paraId="7E8A640D" w14:textId="77777777" w:rsidR="00993DC5" w:rsidRPr="00A327F9" w:rsidRDefault="001E43AE" w:rsidP="00C95210">
      <w:pPr>
        <w:numPr>
          <w:ilvl w:val="0"/>
          <w:numId w:val="13"/>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impulsionarea implementării strategiei de smart city a municipiului Timișoara;</w:t>
      </w:r>
    </w:p>
    <w:p w14:paraId="1E2D3B3D" w14:textId="77777777" w:rsidR="00993DC5" w:rsidRPr="00A327F9" w:rsidRDefault="001E43AE" w:rsidP="00C95210">
      <w:pPr>
        <w:numPr>
          <w:ilvl w:val="0"/>
          <w:numId w:val="13"/>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sprijinirea administrației publice locale în implementarea și scalarea unor soluții  </w:t>
      </w:r>
      <w:r w:rsidRPr="00A327F9">
        <w:rPr>
          <w:rFonts w:ascii="Aptos" w:eastAsia="Aptos" w:hAnsi="Aptos" w:cs="Aptos"/>
          <w:color w:val="000000" w:themeColor="text1"/>
          <w:lang w:val="ro-RO"/>
        </w:rPr>
        <w:t>de inovare urbană</w:t>
      </w:r>
      <w:r w:rsidRPr="00A327F9">
        <w:rPr>
          <w:rFonts w:ascii="Aptos" w:eastAsia="Times New Roman" w:hAnsi="Aptos" w:cs="Times New Roman"/>
          <w:color w:val="000000" w:themeColor="text1"/>
          <w:lang w:val="ro-RO"/>
        </w:rPr>
        <w:t>;</w:t>
      </w:r>
    </w:p>
    <w:p w14:paraId="48465805" w14:textId="77777777" w:rsidR="00993DC5" w:rsidRPr="00A327F9" w:rsidRDefault="001E43AE" w:rsidP="00C95210">
      <w:pPr>
        <w:numPr>
          <w:ilvl w:val="0"/>
          <w:numId w:val="13"/>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facilitarea de investiții publice durabile și managementul echilibrat și inteligent al resurselor orașului;</w:t>
      </w:r>
    </w:p>
    <w:p w14:paraId="4DAB8EE2" w14:textId="77777777" w:rsidR="00993DC5" w:rsidRPr="00A327F9" w:rsidRDefault="001E43AE" w:rsidP="00C95210">
      <w:pPr>
        <w:numPr>
          <w:ilvl w:val="0"/>
          <w:numId w:val="13"/>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cultivarea și creșterea ecosistemului local creativ și de inovare;</w:t>
      </w:r>
    </w:p>
    <w:p w14:paraId="4995507D" w14:textId="77777777" w:rsidR="00993DC5" w:rsidRPr="00A327F9" w:rsidRDefault="001E43AE" w:rsidP="00C95210">
      <w:pPr>
        <w:numPr>
          <w:ilvl w:val="0"/>
          <w:numId w:val="13"/>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susținerea și facilitarea unui mediu educațional local inovativ;</w:t>
      </w:r>
    </w:p>
    <w:p w14:paraId="003DA3D4" w14:textId="77777777" w:rsidR="00993DC5" w:rsidRPr="00A327F9" w:rsidRDefault="001E43AE" w:rsidP="00C95210">
      <w:pPr>
        <w:numPr>
          <w:ilvl w:val="0"/>
          <w:numId w:val="13"/>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poziționarea și promovarea Timișoarei ca pol </w:t>
      </w:r>
      <w:r w:rsidRPr="00A327F9">
        <w:rPr>
          <w:rFonts w:ascii="Aptos" w:eastAsia="Aptos" w:hAnsi="Aptos" w:cs="Aptos"/>
          <w:color w:val="000000" w:themeColor="text1"/>
          <w:lang w:val="ro-RO"/>
        </w:rPr>
        <w:t>de inovare urbană</w:t>
      </w:r>
      <w:r w:rsidRPr="00A327F9">
        <w:rPr>
          <w:rFonts w:ascii="Aptos" w:eastAsia="Times New Roman" w:hAnsi="Aptos" w:cs="Times New Roman"/>
          <w:color w:val="000000" w:themeColor="text1"/>
          <w:lang w:val="ro-RO"/>
        </w:rPr>
        <w:t xml:space="preserve"> în plan internațional.</w:t>
      </w:r>
    </w:p>
    <w:p w14:paraId="57C2BC6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 7. </w:t>
      </w:r>
      <w:r w:rsidRPr="00A327F9">
        <w:rPr>
          <w:rFonts w:ascii="Aptos" w:eastAsia="Times New Roman" w:hAnsi="Aptos" w:cs="Times New Roman"/>
          <w:color w:val="000000" w:themeColor="text1"/>
          <w:lang w:val="ro-RO"/>
        </w:rPr>
        <w:t>Pentru realizarea scopului și obiectivelor enunţate, asociaţia realizează următoarele tipuri de activităţi:</w:t>
      </w:r>
    </w:p>
    <w:p w14:paraId="64C1B033"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facilitarea proceselor colaborative și de co-creare pentru dezvoltarea și prototiparea de soluții </w:t>
      </w:r>
      <w:r w:rsidRPr="00A327F9">
        <w:rPr>
          <w:rFonts w:ascii="Aptos" w:eastAsia="Aptos" w:hAnsi="Aptos" w:cs="Aptos"/>
          <w:color w:val="000000" w:themeColor="text1"/>
          <w:lang w:val="ro-RO"/>
        </w:rPr>
        <w:t>de inovare urbană</w:t>
      </w:r>
      <w:r w:rsidRPr="00A327F9">
        <w:rPr>
          <w:rFonts w:ascii="Aptos" w:eastAsia="Times New Roman" w:hAnsi="Aptos" w:cs="Times New Roman"/>
          <w:color w:val="000000" w:themeColor="text1"/>
          <w:lang w:val="ro-RO"/>
        </w:rPr>
        <w:t>;</w:t>
      </w:r>
    </w:p>
    <w:p w14:paraId="75919062"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lastRenderedPageBreak/>
        <w:t>elaborarea de prototipuri de soluții inteligente pentru oraș și testarea, ajustarea și punerea lor la dispoziția administrației locale și a tuturor celor interesați pentru operaționalizarea și scalarea lor;</w:t>
      </w:r>
    </w:p>
    <w:p w14:paraId="6C5CE31B"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inițierea de proiecte de tip living labs pentru oraș și facilitarea contextelor pentru dezvoltarea și extinderea lor;</w:t>
      </w:r>
    </w:p>
    <w:p w14:paraId="4281650A"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atragerea de resurse de know-how și/sau resurse financiare pentru dezvoltarea de soluții </w:t>
      </w:r>
      <w:r w:rsidRPr="00A327F9">
        <w:rPr>
          <w:rFonts w:ascii="Aptos" w:eastAsia="Aptos" w:hAnsi="Aptos" w:cs="Aptos"/>
          <w:color w:val="000000" w:themeColor="text1"/>
          <w:lang w:val="ro-RO"/>
        </w:rPr>
        <w:t>de inovare urbană</w:t>
      </w:r>
      <w:r w:rsidRPr="00A327F9">
        <w:rPr>
          <w:rFonts w:ascii="Aptos" w:eastAsia="Times New Roman" w:hAnsi="Aptos" w:cs="Times New Roman"/>
          <w:color w:val="000000" w:themeColor="text1"/>
          <w:lang w:val="ro-RO"/>
        </w:rPr>
        <w:t xml:space="preserve"> și inteligente în domenii de interes local;</w:t>
      </w:r>
    </w:p>
    <w:p w14:paraId="790E0F90"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evaluarea constantă a nevoilor de transformare a orașului, prin dezvoltarea și aplicarea unor instrumente inovatoare de activare a cetățenilor și comunităților locale;</w:t>
      </w:r>
    </w:p>
    <w:p w14:paraId="2B780CD6"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încurajarea și susținerea unui ecosistem de tip open-source (cod sursă deschis), de către stakeholderii interesați să contribuie la servicii publice și comunitare de calitate în oraș; </w:t>
      </w:r>
    </w:p>
    <w:p w14:paraId="37913B98"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implementarea și gestionarea unei arhitecturi de portaluri cu standard de single-sign-on (SSO) sau identitate/cont unic pentru portaluri afiliate, integrate în portalul de tip ’umbrelă’ timisoara.ro;</w:t>
      </w:r>
    </w:p>
    <w:p w14:paraId="59A8057E"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operaționalizarea unui sistem de colectare, interpretare și valorificare de serii mari de date, statistice sau în timp real, relevante pentru activitatea proprie, după modelul </w:t>
      </w:r>
      <w:hyperlink r:id="rId10">
        <w:r w:rsidR="00993DC5" w:rsidRPr="00A327F9">
          <w:rPr>
            <w:rFonts w:ascii="Aptos" w:eastAsia="Times New Roman" w:hAnsi="Aptos" w:cs="Times New Roman"/>
            <w:color w:val="000000" w:themeColor="text1"/>
            <w:u w:val="single"/>
            <w:lang w:val="ro-RO"/>
          </w:rPr>
          <w:t>Portalul de date deschise al Timișoarei</w:t>
        </w:r>
      </w:hyperlink>
      <w:r w:rsidRPr="00A327F9">
        <w:rPr>
          <w:rFonts w:ascii="Aptos" w:eastAsia="Times New Roman" w:hAnsi="Aptos" w:cs="Times New Roman"/>
          <w:color w:val="000000" w:themeColor="text1"/>
          <w:lang w:val="ro-RO"/>
        </w:rPr>
        <w:t>;</w:t>
      </w:r>
    </w:p>
    <w:p w14:paraId="1DE7935C"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maparea și facilitarea extinderii rețelelor și transferului de cunoștințe între universități, companii, start-up-uri, organizații non-profit și administrația locală pentru transformarea sustenabilă a orașului prin inovare urbană;</w:t>
      </w:r>
    </w:p>
    <w:p w14:paraId="580CE911"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coordonarea și facilitarea rețelelor de voluntari care vor să contribuie la dezvoltarea de soluții </w:t>
      </w:r>
      <w:r w:rsidRPr="00A327F9">
        <w:rPr>
          <w:rFonts w:ascii="Aptos" w:eastAsia="Aptos" w:hAnsi="Aptos" w:cs="Aptos"/>
          <w:color w:val="000000" w:themeColor="text1"/>
          <w:lang w:val="ro-RO"/>
        </w:rPr>
        <w:t>de inovare urbană</w:t>
      </w:r>
      <w:r w:rsidRPr="00A327F9">
        <w:rPr>
          <w:rFonts w:ascii="Aptos" w:eastAsia="Times New Roman" w:hAnsi="Aptos" w:cs="Times New Roman"/>
          <w:color w:val="000000" w:themeColor="text1"/>
          <w:lang w:val="ro-RO"/>
        </w:rPr>
        <w:t>, precum și la creșterea gradelor lor de adopție și a educației necesare în acest sens, inclusiv dpdv digital și al noilor tehnologii;</w:t>
      </w:r>
    </w:p>
    <w:p w14:paraId="0256174F"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inițierea, susținerea și participarea activă la evenimente de tip hackathon pentru dezvoltarea de soluții </w:t>
      </w:r>
      <w:r w:rsidRPr="00A327F9">
        <w:rPr>
          <w:rFonts w:ascii="Aptos" w:eastAsia="Aptos" w:hAnsi="Aptos" w:cs="Aptos"/>
          <w:color w:val="000000" w:themeColor="text1"/>
          <w:lang w:val="ro-RO"/>
        </w:rPr>
        <w:t>de inovare urbană</w:t>
      </w:r>
      <w:r w:rsidRPr="00A327F9">
        <w:rPr>
          <w:rFonts w:ascii="Aptos" w:eastAsia="Times New Roman" w:hAnsi="Aptos" w:cs="Times New Roman"/>
          <w:color w:val="000000" w:themeColor="text1"/>
          <w:lang w:val="ro-RO"/>
        </w:rPr>
        <w:t>;</w:t>
      </w:r>
    </w:p>
    <w:p w14:paraId="3BC8D4EB"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stimularea și coordonarea unor inițiative comunitare la firul ierbii, precum Oxigen pentru Timișoara, Timișoara pentru Ucraina;</w:t>
      </w:r>
    </w:p>
    <w:p w14:paraId="229CFD16"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organizarea de diverse activități şi evenimente proprii (conferințe, workshop-uri, prezentări, etc.), participarea la evenimente organizate de terţi, conectarea cu ecosistemul național și internațional și familiarizarea cu cele mai noi tehnologii și soluții </w:t>
      </w:r>
      <w:r w:rsidRPr="00A327F9">
        <w:rPr>
          <w:rFonts w:ascii="Aptos" w:eastAsia="Aptos" w:hAnsi="Aptos" w:cs="Aptos"/>
          <w:color w:val="000000" w:themeColor="text1"/>
          <w:lang w:val="ro-RO"/>
        </w:rPr>
        <w:t>de inovare urbană</w:t>
      </w:r>
      <w:r w:rsidRPr="00A327F9">
        <w:rPr>
          <w:rFonts w:ascii="Aptos" w:eastAsia="Times New Roman" w:hAnsi="Aptos" w:cs="Times New Roman"/>
          <w:color w:val="000000" w:themeColor="text1"/>
          <w:lang w:val="ro-RO"/>
        </w:rPr>
        <w:t>;</w:t>
      </w:r>
    </w:p>
    <w:p w14:paraId="7BA60AEE"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organizarea de concursuri și/sau acordarea de premii, după caz, în acord cu scopul și obiectivele organizației;</w:t>
      </w:r>
    </w:p>
    <w:p w14:paraId="2BFE59C7" w14:textId="77777777" w:rsidR="00993DC5" w:rsidRPr="00A327F9"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lastRenderedPageBreak/>
        <w:t xml:space="preserve">afilierea la organisme interne şi internaționale de profil, relevante pentru scopul și obiectivele organizației; </w:t>
      </w:r>
    </w:p>
    <w:p w14:paraId="23DF3230" w14:textId="3CDD7753" w:rsidR="00993DC5" w:rsidRDefault="001E43AE" w:rsidP="00E909D6">
      <w:pPr>
        <w:numPr>
          <w:ilvl w:val="0"/>
          <w:numId w:val="14"/>
        </w:numPr>
        <w:pBdr>
          <w:top w:val="nil"/>
          <w:left w:val="nil"/>
          <w:bottom w:val="nil"/>
          <w:right w:val="nil"/>
          <w:between w:val="nil"/>
        </w:pBdr>
        <w:shd w:val="clear" w:color="auto" w:fill="FFFFFF" w:themeFill="background1"/>
        <w:spacing w:line="18pt" w:lineRule="auto"/>
        <w:ind w:start="28.35pt" w:hanging="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orice alte activități care concură la realizarea scopului și obiectivelor enunțate ale Asociației.</w:t>
      </w:r>
    </w:p>
    <w:p w14:paraId="1281AB1E" w14:textId="77777777" w:rsidR="00A567E7" w:rsidRPr="00993DC5" w:rsidRDefault="00A567E7" w:rsidP="00A567E7">
      <w:pPr>
        <w:pBdr>
          <w:top w:val="nil"/>
          <w:left w:val="nil"/>
          <w:bottom w:val="nil"/>
          <w:right w:val="nil"/>
          <w:between w:val="nil"/>
        </w:pBdr>
        <w:shd w:val="clear" w:color="auto" w:fill="FFFFFF" w:themeFill="background1"/>
        <w:spacing w:line="18pt" w:lineRule="auto"/>
        <w:ind w:start="28.35pt"/>
        <w:jc w:val="both"/>
        <w:rPr>
          <w:rFonts w:ascii="Aptos" w:eastAsia="Times New Roman" w:hAnsi="Aptos" w:cs="Times New Roman"/>
          <w:color w:val="000000" w:themeColor="text1"/>
          <w:lang w:val="ro-RO"/>
        </w:rPr>
      </w:pPr>
    </w:p>
    <w:p w14:paraId="44952577" w14:textId="77777777" w:rsidR="00993DC5" w:rsidRPr="00A327F9" w:rsidRDefault="001E43AE" w:rsidP="00993DC5">
      <w:pPr>
        <w:pBdr>
          <w:top w:val="single" w:sz="4" w:space="1" w:color="000000"/>
          <w:left w:val="single" w:sz="4" w:space="4" w:color="000000"/>
          <w:bottom w:val="single" w:sz="4" w:space="1" w:color="000000"/>
          <w:right w:val="single" w:sz="4" w:space="4" w:color="000000"/>
        </w:pBd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CAPITOLUL IV. Patrimoniul Asociaţiei </w:t>
      </w:r>
    </w:p>
    <w:p w14:paraId="4EBCA092" w14:textId="77777777" w:rsidR="00E909D6"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Art.7.</w:t>
      </w:r>
      <w:r w:rsidRPr="00A327F9">
        <w:rPr>
          <w:rFonts w:ascii="Aptos" w:eastAsia="Times New Roman" w:hAnsi="Aptos" w:cs="Times New Roman"/>
          <w:color w:val="000000" w:themeColor="text1"/>
          <w:lang w:val="ro-RO"/>
        </w:rPr>
        <w:t xml:space="preserve"> (1) </w:t>
      </w:r>
      <w:r w:rsidRPr="00A327F9">
        <w:rPr>
          <w:rFonts w:ascii="Aptos" w:eastAsia="Times New Roman" w:hAnsi="Aptos" w:cs="Times New Roman"/>
          <w:b/>
          <w:bCs/>
          <w:color w:val="000000" w:themeColor="text1"/>
          <w:lang w:val="ro-RO"/>
        </w:rPr>
        <w:t xml:space="preserve">Patrimoniul inițial </w:t>
      </w:r>
      <w:r w:rsidRPr="00A327F9">
        <w:rPr>
          <w:rFonts w:ascii="Aptos" w:eastAsia="Times New Roman" w:hAnsi="Aptos" w:cs="Times New Roman"/>
          <w:color w:val="000000" w:themeColor="text1"/>
          <w:lang w:val="ro-RO"/>
        </w:rPr>
        <w:t>al Asociației este de 1.000 lei, constituit din contribuția liber consimțită a Municipiului Timișoara.</w:t>
      </w:r>
    </w:p>
    <w:p w14:paraId="164085B1" w14:textId="07D342F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Patrimoniul iniţial al Asociaţiei se poate completa cu sume în bani, bunuri mobile sau imobile, dobândite de aceasta potrivit legislaţiei în materie, fie din activităţile economice directe organizate potrivit legii în strânsă legătură cu scopul asociaţiei, fie din alte surse, cotizaţii, donaţii, subscrieri voluntare din partea membrilor, a unor persoane fizice sau juridice din ţara ori străinătate, precum şi din ajutoare, colaborări ori sponsorizări primite de la persoane fizice sau juridice, alte organ</w:t>
      </w:r>
      <w:r w:rsidRPr="00A327F9">
        <w:rPr>
          <w:rFonts w:ascii="Aptos" w:eastAsia="Times New Roman" w:hAnsi="Aptos" w:cs="Times New Roman"/>
          <w:color w:val="000000" w:themeColor="text1"/>
          <w:lang w:val="ro-RO"/>
        </w:rPr>
        <w:t>izaţii similare din ţara şi străinătate, instituţii sau organisme de stat ori internaţionale.</w:t>
      </w:r>
    </w:p>
    <w:p w14:paraId="4455A334"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Art.8. Sursele de venit</w:t>
      </w:r>
      <w:r w:rsidRPr="00A327F9">
        <w:rPr>
          <w:rFonts w:ascii="Aptos" w:eastAsia="Times New Roman" w:hAnsi="Aptos" w:cs="Times New Roman"/>
          <w:color w:val="000000" w:themeColor="text1"/>
          <w:lang w:val="ro-RO"/>
        </w:rPr>
        <w:t xml:space="preserve"> ale Asociaţiei sunt următoarele:</w:t>
      </w:r>
    </w:p>
    <w:p w14:paraId="2462DBCE" w14:textId="77777777" w:rsidR="00993DC5" w:rsidRPr="00A327F9" w:rsidRDefault="001E43AE" w:rsidP="00993DC5">
      <w:pPr>
        <w:numPr>
          <w:ilvl w:val="0"/>
          <w:numId w:val="5"/>
        </w:numPr>
        <w:shd w:val="clear" w:color="auto" w:fill="FFFFFF" w:themeFill="background1"/>
        <w:spacing w:after="6pt"/>
        <w:ind w:start="28.30pt" w:hanging="17.85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cotizaţiile anuale ale membrilor, acestea fiind stabilite pe categorii de membri, astfel: </w:t>
      </w:r>
    </w:p>
    <w:p w14:paraId="7F974679" w14:textId="77777777" w:rsidR="00993DC5" w:rsidRPr="00A327F9" w:rsidRDefault="001E43AE" w:rsidP="00993DC5">
      <w:pPr>
        <w:numPr>
          <w:ilvl w:val="0"/>
          <w:numId w:val="2"/>
        </w:numPr>
        <w:pBdr>
          <w:top w:val="nil"/>
          <w:left w:val="nil"/>
          <w:bottom w:val="nil"/>
          <w:right w:val="nil"/>
          <w:between w:val="nil"/>
        </w:pBdr>
        <w:tabs>
          <w:tab w:val="start" w:pos="63.80pt"/>
        </w:tabs>
        <w:spacing w:after="6pt"/>
        <w:ind w:start="70.85pt" w:hanging="14.15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Municipiul Timișoara - 100.000 lei/an;</w:t>
      </w:r>
    </w:p>
    <w:p w14:paraId="69778B96" w14:textId="77777777" w:rsidR="00993DC5" w:rsidRPr="00A327F9" w:rsidRDefault="001E43AE" w:rsidP="00993DC5">
      <w:pPr>
        <w:numPr>
          <w:ilvl w:val="0"/>
          <w:numId w:val="2"/>
        </w:numPr>
        <w:pBdr>
          <w:top w:val="nil"/>
          <w:left w:val="nil"/>
          <w:bottom w:val="nil"/>
          <w:right w:val="nil"/>
          <w:between w:val="nil"/>
        </w:pBdr>
        <w:tabs>
          <w:tab w:val="start" w:pos="63.80pt"/>
        </w:tabs>
        <w:spacing w:after="6pt"/>
        <w:ind w:start="70.85pt" w:hanging="14.15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categoria: ”companii multinaționale” - 50.000 lei/an; </w:t>
      </w:r>
    </w:p>
    <w:p w14:paraId="2A32EE9B" w14:textId="77777777" w:rsidR="00993DC5" w:rsidRPr="00A327F9" w:rsidRDefault="001E43AE" w:rsidP="00993DC5">
      <w:pPr>
        <w:numPr>
          <w:ilvl w:val="0"/>
          <w:numId w:val="2"/>
        </w:numPr>
        <w:pBdr>
          <w:top w:val="nil"/>
          <w:left w:val="nil"/>
          <w:bottom w:val="nil"/>
          <w:right w:val="nil"/>
          <w:between w:val="nil"/>
        </w:pBdr>
        <w:tabs>
          <w:tab w:val="start" w:pos="63.80pt"/>
        </w:tabs>
        <w:spacing w:after="6pt"/>
        <w:ind w:start="70.85pt" w:hanging="14.15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categoria: ”companii cu capital majoritar local” - 10.000 lei/an; </w:t>
      </w:r>
    </w:p>
    <w:p w14:paraId="7EF88679" w14:textId="77777777" w:rsidR="00993DC5" w:rsidRPr="00A327F9" w:rsidRDefault="001E43AE" w:rsidP="00993DC5">
      <w:pPr>
        <w:numPr>
          <w:ilvl w:val="0"/>
          <w:numId w:val="2"/>
        </w:numPr>
        <w:pBdr>
          <w:top w:val="nil"/>
          <w:left w:val="nil"/>
          <w:bottom w:val="nil"/>
          <w:right w:val="nil"/>
          <w:between w:val="nil"/>
        </w:pBdr>
        <w:tabs>
          <w:tab w:val="start" w:pos="63.80pt"/>
        </w:tabs>
        <w:spacing w:after="6pt"/>
        <w:ind w:start="70.85pt" w:hanging="14.15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categoria ”mediul universitar și de cercetare științifică” - 10.000 lei/an;</w:t>
      </w:r>
    </w:p>
    <w:p w14:paraId="1F4BCBD1" w14:textId="77777777" w:rsidR="00993DC5" w:rsidRPr="00A327F9" w:rsidRDefault="001E43AE" w:rsidP="00993DC5">
      <w:pPr>
        <w:numPr>
          <w:ilvl w:val="0"/>
          <w:numId w:val="2"/>
        </w:numPr>
        <w:pBdr>
          <w:top w:val="nil"/>
          <w:left w:val="nil"/>
          <w:bottom w:val="nil"/>
          <w:right w:val="nil"/>
          <w:between w:val="nil"/>
        </w:pBdr>
        <w:tabs>
          <w:tab w:val="start" w:pos="63.80pt"/>
        </w:tabs>
        <w:spacing w:after="6pt"/>
        <w:ind w:start="70.85pt" w:hanging="14.15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categoria ”organizații non-profit inovative” - 1.000 lei/an; </w:t>
      </w:r>
    </w:p>
    <w:p w14:paraId="39D6CE25" w14:textId="77777777" w:rsidR="00993DC5" w:rsidRPr="00A327F9" w:rsidRDefault="001E43AE" w:rsidP="00993DC5">
      <w:pPr>
        <w:numPr>
          <w:ilvl w:val="0"/>
          <w:numId w:val="2"/>
        </w:numPr>
        <w:pBdr>
          <w:top w:val="nil"/>
          <w:left w:val="nil"/>
          <w:bottom w:val="nil"/>
          <w:right w:val="nil"/>
          <w:between w:val="nil"/>
        </w:pBdr>
        <w:tabs>
          <w:tab w:val="start" w:pos="63.80pt"/>
        </w:tabs>
        <w:spacing w:after="6pt"/>
        <w:ind w:start="70.85pt" w:hanging="14.1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Organizația de Management al Destinației Timișoara - 1.000 lei/an.</w:t>
      </w:r>
    </w:p>
    <w:p w14:paraId="00AF2448" w14:textId="77777777" w:rsidR="00993DC5" w:rsidRPr="00A327F9" w:rsidRDefault="001E43AE" w:rsidP="00993DC5">
      <w:pPr>
        <w:numPr>
          <w:ilvl w:val="0"/>
          <w:numId w:val="5"/>
        </w:numPr>
        <w:pBdr>
          <w:top w:val="nil"/>
          <w:left w:val="nil"/>
          <w:bottom w:val="nil"/>
          <w:right w:val="nil"/>
          <w:between w:val="nil"/>
        </w:pBdr>
        <w:shd w:val="clear" w:color="auto" w:fill="FFFFFF" w:themeFill="background1"/>
        <w:spacing w:after="6pt"/>
        <w:ind w:start="28.3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dobânzile și dividendele rezultate din plasarea sumelor disponibile, în condiţii legale;</w:t>
      </w:r>
    </w:p>
    <w:p w14:paraId="5A0F9288" w14:textId="77777777" w:rsidR="00993DC5" w:rsidRPr="00A327F9" w:rsidRDefault="001E43AE" w:rsidP="00993DC5">
      <w:pPr>
        <w:numPr>
          <w:ilvl w:val="0"/>
          <w:numId w:val="5"/>
        </w:numPr>
        <w:pBdr>
          <w:top w:val="nil"/>
          <w:left w:val="nil"/>
          <w:bottom w:val="nil"/>
          <w:right w:val="nil"/>
          <w:between w:val="nil"/>
        </w:pBdr>
        <w:shd w:val="clear" w:color="auto" w:fill="FFFFFF" w:themeFill="background1"/>
        <w:spacing w:after="6pt"/>
        <w:ind w:start="28.3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dividendele societăţilor comerciale înfiinţate de asociaţie;</w:t>
      </w:r>
    </w:p>
    <w:p w14:paraId="227543FA" w14:textId="77777777" w:rsidR="00993DC5" w:rsidRPr="00A327F9" w:rsidRDefault="001E43AE" w:rsidP="00993DC5">
      <w:pPr>
        <w:numPr>
          <w:ilvl w:val="0"/>
          <w:numId w:val="5"/>
        </w:numPr>
        <w:pBdr>
          <w:top w:val="nil"/>
          <w:left w:val="nil"/>
          <w:bottom w:val="nil"/>
          <w:right w:val="nil"/>
          <w:between w:val="nil"/>
        </w:pBdr>
        <w:shd w:val="clear" w:color="auto" w:fill="FFFFFF" w:themeFill="background1"/>
        <w:spacing w:after="6pt"/>
        <w:ind w:start="28.3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venituri realizate din activităţi economice directe;</w:t>
      </w:r>
    </w:p>
    <w:p w14:paraId="07BD813A" w14:textId="77777777" w:rsidR="00993DC5" w:rsidRPr="00A327F9" w:rsidRDefault="001E43AE" w:rsidP="00993DC5">
      <w:pPr>
        <w:numPr>
          <w:ilvl w:val="0"/>
          <w:numId w:val="5"/>
        </w:numPr>
        <w:pBdr>
          <w:top w:val="nil"/>
          <w:left w:val="nil"/>
          <w:bottom w:val="nil"/>
          <w:right w:val="nil"/>
          <w:between w:val="nil"/>
        </w:pBdr>
        <w:shd w:val="clear" w:color="auto" w:fill="FFFFFF" w:themeFill="background1"/>
        <w:spacing w:after="6pt"/>
        <w:ind w:start="28.0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donaţii, sponsorizări sau legate;</w:t>
      </w:r>
    </w:p>
    <w:p w14:paraId="0C13326A" w14:textId="77777777" w:rsidR="00993DC5" w:rsidRPr="00A327F9" w:rsidRDefault="001E43AE" w:rsidP="00993DC5">
      <w:pPr>
        <w:numPr>
          <w:ilvl w:val="0"/>
          <w:numId w:val="5"/>
        </w:numPr>
        <w:pBdr>
          <w:top w:val="nil"/>
          <w:left w:val="nil"/>
          <w:bottom w:val="nil"/>
          <w:right w:val="nil"/>
          <w:between w:val="nil"/>
        </w:pBdr>
        <w:shd w:val="clear" w:color="auto" w:fill="FFFFFF" w:themeFill="background1"/>
        <w:spacing w:after="6pt"/>
        <w:ind w:start="28.0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resurse obţinute de la bugetul de stat sau de la bugetele locale;</w:t>
      </w:r>
    </w:p>
    <w:p w14:paraId="5781C3A7" w14:textId="77777777" w:rsidR="00993DC5" w:rsidRPr="00A327F9" w:rsidRDefault="001E43AE" w:rsidP="00993DC5">
      <w:pPr>
        <w:numPr>
          <w:ilvl w:val="0"/>
          <w:numId w:val="5"/>
        </w:numPr>
        <w:pBdr>
          <w:top w:val="nil"/>
          <w:left w:val="nil"/>
          <w:bottom w:val="nil"/>
          <w:right w:val="nil"/>
          <w:between w:val="nil"/>
        </w:pBdr>
        <w:shd w:val="clear" w:color="auto" w:fill="FFFFFF" w:themeFill="background1"/>
        <w:spacing w:after="6pt"/>
        <w:ind w:start="28.0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fonduri de tip grant, provenite în urma participării în proiecte cu finanțare locală, națională și europeană;</w:t>
      </w:r>
    </w:p>
    <w:p w14:paraId="283BD1E2" w14:textId="77777777" w:rsidR="00993DC5" w:rsidRPr="00A327F9" w:rsidRDefault="001E43AE" w:rsidP="00993DC5">
      <w:pPr>
        <w:numPr>
          <w:ilvl w:val="0"/>
          <w:numId w:val="5"/>
        </w:numPr>
        <w:pBdr>
          <w:top w:val="nil"/>
          <w:left w:val="nil"/>
          <w:bottom w:val="nil"/>
          <w:right w:val="nil"/>
          <w:between w:val="nil"/>
        </w:pBdr>
        <w:shd w:val="clear" w:color="auto" w:fill="FFFFFF" w:themeFill="background1"/>
        <w:spacing w:after="6pt"/>
        <w:ind w:start="28.3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fonduri obținute prin redirecționarea unei sume din impozitul pe venit/câștigul net anual impozabil;</w:t>
      </w:r>
    </w:p>
    <w:p w14:paraId="19EF9A61" w14:textId="77777777" w:rsidR="00993DC5" w:rsidRPr="00A327F9" w:rsidRDefault="001E43AE" w:rsidP="00993DC5">
      <w:pPr>
        <w:numPr>
          <w:ilvl w:val="0"/>
          <w:numId w:val="5"/>
        </w:numPr>
        <w:pBdr>
          <w:top w:val="nil"/>
          <w:left w:val="nil"/>
          <w:bottom w:val="nil"/>
          <w:right w:val="nil"/>
          <w:between w:val="nil"/>
        </w:pBdr>
        <w:shd w:val="clear" w:color="auto" w:fill="FFFFFF" w:themeFill="background1"/>
        <w:spacing w:after="6pt"/>
        <w:ind w:start="28.3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alte venituri prevăzute de lege.</w:t>
      </w:r>
    </w:p>
    <w:p w14:paraId="18023576"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Art.9.</w:t>
      </w:r>
      <w:r w:rsidRPr="00A327F9">
        <w:rPr>
          <w:rFonts w:ascii="Aptos" w:eastAsia="Times New Roman" w:hAnsi="Aptos" w:cs="Times New Roman"/>
          <w:color w:val="000000" w:themeColor="text1"/>
          <w:lang w:val="ro-RO"/>
        </w:rPr>
        <w:t xml:space="preserve"> Asociaţia are un buget propriu de venituri şi cheltuieli. Situaţiile financiare se întocmesc şi se publică în conformitate cu legislaţia în vigoare.</w:t>
      </w:r>
    </w:p>
    <w:p w14:paraId="27C9A884"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lastRenderedPageBreak/>
        <w:t>Art.10.</w:t>
      </w:r>
      <w:r w:rsidRPr="00A327F9">
        <w:rPr>
          <w:rFonts w:ascii="Aptos" w:eastAsia="Times New Roman" w:hAnsi="Aptos" w:cs="Times New Roman"/>
          <w:color w:val="000000" w:themeColor="text1"/>
          <w:lang w:val="ro-RO"/>
        </w:rPr>
        <w:t xml:space="preserve"> Asociația poate înființa societăți comerciale. Dividendele obținute din activitatea acestor societăţi comerciale, dacă nu se reinvestesc în aceleaşi societăţi comerciale, se folosesc obligatoriu pentru realizarea scopului şi obiectivelor Asociaţiei.</w:t>
      </w:r>
    </w:p>
    <w:p w14:paraId="40604F6C" w14:textId="6FB5917E" w:rsidR="00993DC5" w:rsidRDefault="001E43AE" w:rsidP="00993DC5">
      <w:pPr>
        <w:spacing w:after="6pt"/>
        <w:jc w:val="both"/>
        <w:rPr>
          <w:rFonts w:ascii="Aptos" w:eastAsia="Times New Roman" w:hAnsi="Aptos" w:cs="Times New Roman"/>
          <w:color w:val="000000" w:themeColor="text1"/>
          <w:lang w:val="ro-RO"/>
        </w:rPr>
      </w:pPr>
      <w:r w:rsidRPr="00A567E7">
        <w:rPr>
          <w:rFonts w:ascii="Aptos" w:eastAsia="Times New Roman" w:hAnsi="Aptos" w:cs="Times New Roman"/>
          <w:b/>
          <w:bCs/>
          <w:color w:val="000000" w:themeColor="text1"/>
          <w:lang w:val="ro-RO"/>
        </w:rPr>
        <w:t>Art.11.</w:t>
      </w:r>
      <w:r w:rsidRPr="00A567E7">
        <w:rPr>
          <w:rFonts w:ascii="Aptos" w:eastAsia="Times New Roman" w:hAnsi="Aptos" w:cs="Times New Roman"/>
          <w:color w:val="000000" w:themeColor="text1"/>
          <w:lang w:val="ro-RO"/>
        </w:rPr>
        <w:t xml:space="preserve"> Asociaţia poate participa la constituirea </w:t>
      </w:r>
      <w:r w:rsidR="00A22029" w:rsidRPr="00A567E7">
        <w:rPr>
          <w:rFonts w:ascii="Aptos" w:eastAsia="Times New Roman" w:hAnsi="Aptos" w:cs="Times New Roman"/>
          <w:color w:val="000000" w:themeColor="text1"/>
          <w:lang w:val="ro-RO"/>
        </w:rPr>
        <w:t>de</w:t>
      </w:r>
      <w:r w:rsidRPr="00A567E7">
        <w:rPr>
          <w:rFonts w:ascii="Aptos" w:eastAsia="Times New Roman" w:hAnsi="Aptos" w:cs="Times New Roman"/>
          <w:color w:val="000000" w:themeColor="text1"/>
          <w:lang w:val="ro-RO"/>
        </w:rPr>
        <w:t xml:space="preserve"> parteneriat</w:t>
      </w:r>
      <w:r w:rsidR="00A22029" w:rsidRPr="00A567E7">
        <w:rPr>
          <w:rFonts w:ascii="Aptos" w:eastAsia="Times New Roman" w:hAnsi="Aptos" w:cs="Times New Roman"/>
          <w:color w:val="000000" w:themeColor="text1"/>
          <w:lang w:val="ro-RO"/>
        </w:rPr>
        <w:t>e</w:t>
      </w:r>
      <w:r w:rsidRPr="00A567E7">
        <w:rPr>
          <w:rFonts w:ascii="Aptos" w:eastAsia="Times New Roman" w:hAnsi="Aptos" w:cs="Times New Roman"/>
          <w:color w:val="000000" w:themeColor="text1"/>
          <w:lang w:val="ro-RO"/>
        </w:rPr>
        <w:t xml:space="preserve"> cu organizaţii similare sau cu societăţi comerciale interesate de atingerea obiectivelor Asociaţiei, iar eventualele rezultate financiare determinate în acest fel se vor aloca exclusiv pentru dezvoltarea propriilor a structuri, conform legii.</w:t>
      </w:r>
    </w:p>
    <w:p w14:paraId="1D188F9F" w14:textId="77777777" w:rsidR="00B76C05" w:rsidRPr="00A327F9" w:rsidRDefault="00B76C05" w:rsidP="00993DC5">
      <w:pPr>
        <w:spacing w:after="6pt"/>
        <w:jc w:val="both"/>
        <w:rPr>
          <w:rFonts w:ascii="Aptos" w:eastAsia="Times New Roman" w:hAnsi="Aptos" w:cs="Times New Roman"/>
          <w:color w:val="000000" w:themeColor="text1"/>
          <w:lang w:val="ro-RO"/>
        </w:rPr>
      </w:pPr>
    </w:p>
    <w:p w14:paraId="49D3CA76" w14:textId="77777777" w:rsidR="00993DC5" w:rsidRPr="00A327F9" w:rsidRDefault="001E43AE" w:rsidP="00993DC5">
      <w:pPr>
        <w:pBdr>
          <w:top w:val="single" w:sz="4" w:space="1" w:color="000000"/>
          <w:left w:val="single" w:sz="4" w:space="1" w:color="000000"/>
          <w:bottom w:val="single" w:sz="4" w:space="1" w:color="000000"/>
          <w:right w:val="single" w:sz="4" w:space="1" w:color="000000"/>
        </w:pBd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CAPITOLUL V. Membrii asociației</w:t>
      </w:r>
    </w:p>
    <w:p w14:paraId="5D0ADDBE"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Art.12.</w:t>
      </w:r>
      <w:r w:rsidRPr="00A327F9">
        <w:rPr>
          <w:rFonts w:ascii="Aptos" w:eastAsia="Times New Roman" w:hAnsi="Aptos" w:cs="Times New Roman"/>
          <w:color w:val="000000" w:themeColor="text1"/>
          <w:lang w:val="ro-RO"/>
        </w:rPr>
        <w:t xml:space="preserve"> Conform principiului liberei asocieri, membrii care formează Asociaţia sunt membri fondatori și membri asociaţi, persoane juridice.</w:t>
      </w:r>
    </w:p>
    <w:p w14:paraId="04E9A9CE"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(1) Membrii fondatori sunt persoanele juridice semnatare, prin reprezentanții lor legali, care au pus bazele Asociaţiei și au semnat Statutul acesteia.</w:t>
      </w:r>
    </w:p>
    <w:p w14:paraId="1323E6E8"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(2) Membrii asociaţi sunt persoane juridice care aderă la Asociaţie după constituirea acesteia şi contribuie la completarea patrimoniului Asociaţiei. Aceştia pot fi orice persoană juridică interesată în susţinerea scopului şi obiectivelor prezentei Asociaţii. </w:t>
      </w:r>
    </w:p>
    <w:p w14:paraId="635E060E"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Art.13.</w:t>
      </w:r>
      <w:r w:rsidRPr="00A327F9">
        <w:rPr>
          <w:rFonts w:ascii="Aptos" w:eastAsia="Times New Roman" w:hAnsi="Aptos" w:cs="Times New Roman"/>
          <w:color w:val="000000" w:themeColor="text1"/>
          <w:lang w:val="ro-RO"/>
        </w:rPr>
        <w:t xml:space="preserve"> Membrii fondatori şi membrii asociaţi au următoarele drepturi:</w:t>
      </w:r>
    </w:p>
    <w:p w14:paraId="291B34A2"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(1) să aleagă şi să fie aleşi în organele de conducere ale Asociaţiei, prin reprezentanţii lor în aceste organe;</w:t>
      </w:r>
    </w:p>
    <w:p w14:paraId="13BEF3C3"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să participe la luarea hotărârilor în cadrul Asociaţiei, conform prevederilor prezentului Statut;</w:t>
      </w:r>
    </w:p>
    <w:p w14:paraId="1F9A2934"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să facă propuneri care stau la baza strategiei de smart city;</w:t>
      </w:r>
    </w:p>
    <w:p w14:paraId="782B6D8E"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(4) să aibă acces la baze de date anonimizate ale Asociației în vederea propunerii sau dezvoltării unor soluții inteligente pentru oraș; </w:t>
      </w:r>
    </w:p>
    <w:p w14:paraId="3516CD3C"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(5) să participe la evenimentele, conferinţele şi celelalte acţiuni organizate de Asociaţie;</w:t>
      </w:r>
    </w:p>
    <w:p w14:paraId="46CC38F5"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(6) să aibă dreptul să promoveze Asociatia Laboratorul Urban din calitatea de membru al Asociatiei și mentionand aceasta calitate;</w:t>
      </w:r>
    </w:p>
    <w:p w14:paraId="23B1F7C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(6) să fie informaţi despre evenimentele din ţară şi străinătate, la care Asociaţia va fi prezentă ca participant sau organizator;</w:t>
      </w:r>
    </w:p>
    <w:p w14:paraId="7D7A7E6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(7) să reclame orice acţiuni, practici sau manifestări, care aduc atingere sau sunt impedimente pentru activităţile specifice dezvoltării inteligente a orașului, în astfel de situaţii, Asociaţia urmând a acţiona pentru rezolvarea cu celeritate a problemelor respective;</w:t>
      </w:r>
    </w:p>
    <w:p w14:paraId="5F5026B5"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(8) să primească, la cerere, toate informaţiile disponibile care privesc activitatea Asociaţiei;</w:t>
      </w:r>
    </w:p>
    <w:p w14:paraId="20E9E02C"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(9) să fie informaţi asupra programelor şi proiectelor Asociaţiei;</w:t>
      </w:r>
    </w:p>
    <w:p w14:paraId="4749B979"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(10) să se retragă liber din Asociaţie;</w:t>
      </w:r>
    </w:p>
    <w:p w14:paraId="725D275A"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lastRenderedPageBreak/>
        <w:t>(11) să se adreseze instanţelor judecătoreşti în cazul în care o hotărâre a Asociaţiei contravine Statutului sau legilor în vigoare;</w:t>
      </w:r>
    </w:p>
    <w:p w14:paraId="7ABBA413" w14:textId="77777777" w:rsidR="00993DC5"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(13) orice alte drepturi prevăzute de reglementările legale aplicabile.</w:t>
      </w:r>
    </w:p>
    <w:p w14:paraId="0EC761C2" w14:textId="77777777" w:rsidR="00B76C05" w:rsidRPr="00A327F9" w:rsidRDefault="00B76C05" w:rsidP="00993DC5">
      <w:pPr>
        <w:spacing w:after="6pt"/>
        <w:jc w:val="both"/>
        <w:rPr>
          <w:rFonts w:ascii="Aptos" w:eastAsia="Times New Roman" w:hAnsi="Aptos" w:cs="Times New Roman"/>
          <w:color w:val="000000" w:themeColor="text1"/>
          <w:lang w:val="ro-RO"/>
        </w:rPr>
      </w:pPr>
    </w:p>
    <w:p w14:paraId="0B925AD3"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Art.14.</w:t>
      </w:r>
      <w:r w:rsidRPr="00A327F9">
        <w:rPr>
          <w:rFonts w:ascii="Aptos" w:eastAsia="Times New Roman" w:hAnsi="Aptos" w:cs="Times New Roman"/>
          <w:color w:val="000000" w:themeColor="text1"/>
          <w:lang w:val="ro-RO"/>
        </w:rPr>
        <w:t xml:space="preserve"> Membrilor fondatori şi membrilor asociaţi le revin următoarele obligaţii:</w:t>
      </w:r>
    </w:p>
    <w:p w14:paraId="08B3161D"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(1) să respecte Statutul şi hotărârile organelor de conducere ale Asociaţiei;</w:t>
      </w:r>
    </w:p>
    <w:p w14:paraId="5964189F"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(2) să plătească cotizația anuală, în termenele stabilite prin hotărârea Adunării Generale a Asociaților; </w:t>
      </w:r>
    </w:p>
    <w:p w14:paraId="70116D8A"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să se abţină de la întreprinderea oricăror acte sau fapte, care ar putea avea drept consecinţă lezarea scopului şi/sau a imaginii asociaţiei sau, care ar periclita îndeplinirea obiectivelor asociaţiei şi/sau ar putea conduce la producerea unui prejudiciu;</w:t>
      </w:r>
    </w:p>
    <w:p w14:paraId="67A448E8"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(4) să desfăşoare acţiuni în sprijinul creşterii prestigiului asociaţiei;</w:t>
      </w:r>
    </w:p>
    <w:p w14:paraId="248DDD33"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(5) să promoveze şi să participe activ la acţiunile desfăşurate de asociaţie;</w:t>
      </w:r>
    </w:p>
    <w:p w14:paraId="716BBD19"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(6) să participe, prin reprezentanții/mandatarii lor, la ședințele Adunării Generale ale Asociaţiei şi, după caz, ale Consiliului Director;</w:t>
      </w:r>
    </w:p>
    <w:p w14:paraId="4D42648A"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(7) să se implice în realizarea activităţilor propuse de asociaţie;</w:t>
      </w:r>
    </w:p>
    <w:p w14:paraId="0717D0BD"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(8) să nu desfăşoare activităţi politice în cadrul sau cu ocazia manifestărilor organizate de Asociaţie;</w:t>
      </w:r>
    </w:p>
    <w:p w14:paraId="37AF848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(9) să contribuie la elaborarea strategiilor, programelor, proiectelor aferente dezvoltării inteligente a orașului.</w:t>
      </w:r>
    </w:p>
    <w:p w14:paraId="637C0CC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t xml:space="preserve">Art.15. </w:t>
      </w:r>
      <w:r w:rsidRPr="00A327F9">
        <w:rPr>
          <w:rFonts w:ascii="Aptos" w:eastAsia="Times New Roman" w:hAnsi="Aptos" w:cs="Times New Roman"/>
          <w:color w:val="000000" w:themeColor="text1"/>
          <w:lang w:val="ro-RO"/>
        </w:rPr>
        <w:t>(1) Calitatea de membru asociat al Asociaţiei se dobândeşte prin hotărârea Adunării Generale a Asociaţilor, precedată de hotărârea organului decizional al viitorului membru și avizul de oportunitate al Consiliului Director al Asociației consemnat în scris. Hotărârea organului decizional al viitorului membru și avizul de oportunitate al Consiliului Director al Asociației privind dobândirea calităţii de membru a acestuia se comunică în scris Adunării Generale a Asociaților.</w:t>
      </w:r>
    </w:p>
    <w:p w14:paraId="2903110D"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Orice nou membru al Asociaţiei va accepta în totalitate prevederile Statutului, la data aderării sale.</w:t>
      </w:r>
    </w:p>
    <w:p w14:paraId="75B1E2A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Art.16.</w:t>
      </w:r>
      <w:r w:rsidRPr="00A327F9">
        <w:rPr>
          <w:rFonts w:ascii="Aptos" w:eastAsia="Times New Roman" w:hAnsi="Aptos" w:cs="Times New Roman"/>
          <w:color w:val="000000" w:themeColor="text1"/>
          <w:lang w:val="ro-RO"/>
        </w:rPr>
        <w:t xml:space="preserve"> Retragerea din Asociaţie se operează în baza hotărârii organului decizional al asociatului, comunicată în scris Adunării Generale a Asociaţilor.</w:t>
      </w:r>
    </w:p>
    <w:p w14:paraId="4450428F"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Art.17.</w:t>
      </w:r>
      <w:r w:rsidRPr="00A327F9">
        <w:rPr>
          <w:rFonts w:ascii="Aptos" w:eastAsia="Times New Roman" w:hAnsi="Aptos" w:cs="Times New Roman"/>
          <w:color w:val="000000" w:themeColor="text1"/>
          <w:lang w:val="ro-RO"/>
        </w:rPr>
        <w:t xml:space="preserve"> Calitatea de asociat încetează, în cazul retragerii sau excluderii din Asociaţie, conform prevederilor prezentului capitol.</w:t>
      </w:r>
    </w:p>
    <w:p w14:paraId="56163C64"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Art.18.</w:t>
      </w:r>
      <w:r w:rsidRPr="00A327F9">
        <w:rPr>
          <w:rFonts w:ascii="Aptos" w:eastAsia="Times New Roman" w:hAnsi="Aptos" w:cs="Times New Roman"/>
          <w:color w:val="000000" w:themeColor="text1"/>
          <w:lang w:val="ro-RO"/>
        </w:rPr>
        <w:t xml:space="preserve"> Orice cerere de retragere îşi produce efectele începând cu data aducerii acesteia la cunoştinţa Adunării Generale a Asociaţilor. Retragerea din Asociaţie nu conduce la ştergerea obligaţiilor asumate de către membrul în cauză dacă, la data comunicării deciziei unilaterale de retragere, obligaţiile asumate faţă de Asociaţie nu erau stinse.</w:t>
      </w:r>
    </w:p>
    <w:p w14:paraId="2E17BD5E"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lastRenderedPageBreak/>
        <w:t>Art.19.</w:t>
      </w:r>
      <w:r w:rsidRPr="00A327F9">
        <w:rPr>
          <w:rFonts w:ascii="Aptos" w:eastAsia="Times New Roman" w:hAnsi="Aptos" w:cs="Times New Roman"/>
          <w:color w:val="000000" w:themeColor="text1"/>
          <w:lang w:val="ro-RO"/>
        </w:rPr>
        <w:t xml:space="preserve"> Adunarea Generală a Asociaţilor poate hotărî retragerea calităţii de membru şi, ulterior, excluderea din Asociaţie, în următoarele situaţii:</w:t>
      </w:r>
    </w:p>
    <w:p w14:paraId="5FC88E59" w14:textId="77777777" w:rsidR="00993DC5" w:rsidRPr="00A327F9" w:rsidRDefault="001E43AE" w:rsidP="00993DC5">
      <w:pPr>
        <w:spacing w:after="6pt"/>
        <w:ind w:start="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(1) nu își plătește, la scadență, cotizația anuală;</w:t>
      </w:r>
    </w:p>
    <w:p w14:paraId="2C09C5F3" w14:textId="77777777" w:rsidR="00993DC5" w:rsidRPr="00A327F9" w:rsidRDefault="001E43AE" w:rsidP="00993DC5">
      <w:pPr>
        <w:spacing w:after="6pt"/>
        <w:ind w:start="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folosește prerogativele statutare în interes propriu;</w:t>
      </w:r>
    </w:p>
    <w:p w14:paraId="0DFBB80C" w14:textId="77777777" w:rsidR="00993DC5" w:rsidRPr="00A327F9" w:rsidRDefault="001E43AE" w:rsidP="00993DC5">
      <w:pPr>
        <w:spacing w:after="6pt"/>
        <w:ind w:start="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acționează prin orice mijloace în scopul vădit de defăimare a Asociaţiei, a membrilor ori al periclitării activității acesteia;</w:t>
      </w:r>
    </w:p>
    <w:p w14:paraId="0CD063C1" w14:textId="77777777" w:rsidR="00993DC5" w:rsidRPr="00A327F9" w:rsidRDefault="001E43AE" w:rsidP="00993DC5">
      <w:pPr>
        <w:spacing w:after="6pt"/>
        <w:ind w:start="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(4) aduce prejudicii morale şi materiale Asociaţiei;</w:t>
      </w:r>
    </w:p>
    <w:p w14:paraId="318F89DA" w14:textId="77777777" w:rsidR="00993DC5" w:rsidRPr="00A327F9" w:rsidRDefault="001E43AE" w:rsidP="00993DC5">
      <w:pPr>
        <w:spacing w:after="6pt"/>
        <w:ind w:start="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(5) este condamnat pentru fapte penale, stare incompatibilă cu aceea de membru al Asociaţiei.</w:t>
      </w:r>
    </w:p>
    <w:p w14:paraId="6AA84683"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Art.20.</w:t>
      </w:r>
      <w:r w:rsidRPr="00A327F9">
        <w:rPr>
          <w:rFonts w:ascii="Aptos" w:eastAsia="Times New Roman" w:hAnsi="Aptos" w:cs="Times New Roman"/>
          <w:color w:val="000000" w:themeColor="text1"/>
          <w:lang w:val="ro-RO"/>
        </w:rPr>
        <w:t xml:space="preserve"> Excluderea din Asociaţie nu conduce la ştergerea obligaţiilor asumate de către membrul în cauză dacă, la data adoptării hotărârii de excludere, obligaţiile asumate faţă de Asociaţie nu erau stinse.</w:t>
      </w:r>
    </w:p>
    <w:p w14:paraId="54A5F305"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Art.21.</w:t>
      </w:r>
      <w:r w:rsidRPr="00A327F9">
        <w:rPr>
          <w:rFonts w:ascii="Aptos" w:eastAsia="Times New Roman" w:hAnsi="Aptos" w:cs="Times New Roman"/>
          <w:color w:val="000000" w:themeColor="text1"/>
          <w:lang w:val="ro-RO"/>
        </w:rPr>
        <w:t xml:space="preserve"> (1) Membrii Asociației care se retrag sau care sunt excluşi nu au niciun drept asupra patrimoniului social.</w:t>
      </w:r>
    </w:p>
    <w:p w14:paraId="7D68E213"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Art.22.</w:t>
      </w:r>
      <w:r w:rsidRPr="00A327F9">
        <w:rPr>
          <w:rFonts w:ascii="Aptos" w:eastAsia="Times New Roman" w:hAnsi="Aptos" w:cs="Times New Roman"/>
          <w:color w:val="000000" w:themeColor="text1"/>
          <w:lang w:val="ro-RO"/>
        </w:rPr>
        <w:t xml:space="preserve"> Calitatea de membru al Asociaţiei încetează în cazul în care persoana juridică deţinătoare a calităţii de membru îşi încetează existenţa.</w:t>
      </w:r>
    </w:p>
    <w:p w14:paraId="3BB5FC3F"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Art.23.</w:t>
      </w:r>
      <w:r w:rsidRPr="00A327F9">
        <w:rPr>
          <w:rFonts w:ascii="Aptos" w:eastAsia="Times New Roman" w:hAnsi="Aptos" w:cs="Times New Roman"/>
          <w:color w:val="000000" w:themeColor="text1"/>
          <w:lang w:val="ro-RO"/>
        </w:rPr>
        <w:t xml:space="preserve"> La data retragerii / încetării/ excluderii, membrii Asociației îşi pierd drepturile și obligațiile conferite de calitatea de membru, cu excepția obligațiilor prevăzute la art.18 și la art.20.</w:t>
      </w:r>
    </w:p>
    <w:p w14:paraId="4F9AD4C7" w14:textId="77777777" w:rsidR="00993DC5" w:rsidRPr="00A327F9" w:rsidRDefault="00993DC5" w:rsidP="00993DC5">
      <w:pPr>
        <w:spacing w:after="6pt"/>
        <w:jc w:val="both"/>
        <w:rPr>
          <w:rFonts w:ascii="Aptos" w:eastAsia="Times New Roman" w:hAnsi="Aptos" w:cs="Times New Roman"/>
          <w:color w:val="000000" w:themeColor="text1"/>
          <w:lang w:val="ro-RO"/>
        </w:rPr>
      </w:pPr>
    </w:p>
    <w:p w14:paraId="01E1B29C" w14:textId="77777777" w:rsidR="00993DC5" w:rsidRPr="00A327F9" w:rsidRDefault="001E43AE" w:rsidP="00993DC5">
      <w:pPr>
        <w:pBdr>
          <w:top w:val="single" w:sz="4" w:space="1" w:color="000000"/>
          <w:left w:val="single" w:sz="4" w:space="1" w:color="000000"/>
          <w:bottom w:val="single" w:sz="4" w:space="1" w:color="000000"/>
          <w:right w:val="single" w:sz="4" w:space="1" w:color="000000"/>
        </w:pBd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CAPITOLUL VI. Organele de conducere ale asociaţiei</w:t>
      </w:r>
    </w:p>
    <w:p w14:paraId="4A8DB5C1" w14:textId="77777777" w:rsidR="00993DC5" w:rsidRPr="00A327F9" w:rsidRDefault="001E43AE" w:rsidP="00993DC5">
      <w:pPr>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Art.24. </w:t>
      </w:r>
      <w:r w:rsidRPr="00A327F9">
        <w:rPr>
          <w:rFonts w:ascii="Aptos" w:eastAsia="Times New Roman" w:hAnsi="Aptos" w:cs="Times New Roman"/>
          <w:color w:val="000000" w:themeColor="text1"/>
          <w:lang w:val="ro-RO"/>
        </w:rPr>
        <w:t>Organele de conducere ale asociației sunt:</w:t>
      </w:r>
    </w:p>
    <w:p w14:paraId="398297F7" w14:textId="77777777" w:rsidR="00993DC5" w:rsidRPr="00A327F9" w:rsidRDefault="001E43AE" w:rsidP="00993DC5">
      <w:pPr>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a)adunarea generală;</w:t>
      </w:r>
    </w:p>
    <w:p w14:paraId="620CA9F5" w14:textId="77777777" w:rsidR="00993DC5" w:rsidRPr="00A327F9" w:rsidRDefault="001E43AE" w:rsidP="00993DC5">
      <w:pPr>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b)consiliul director;</w:t>
      </w:r>
    </w:p>
    <w:p w14:paraId="1AE103EF" w14:textId="77777777" w:rsidR="00993DC5" w:rsidRPr="00A327F9" w:rsidRDefault="00993DC5" w:rsidP="00993DC5">
      <w:pPr>
        <w:jc w:val="both"/>
        <w:rPr>
          <w:rFonts w:ascii="Aptos" w:eastAsia="Times New Roman" w:hAnsi="Aptos" w:cs="Times New Roman"/>
          <w:color w:val="000000" w:themeColor="text1"/>
          <w:lang w:val="ro-RO"/>
        </w:rPr>
      </w:pPr>
    </w:p>
    <w:p w14:paraId="456098D4" w14:textId="77777777" w:rsidR="00993DC5" w:rsidRPr="00A327F9" w:rsidRDefault="001E43AE" w:rsidP="00993DC5">
      <w:pPr>
        <w:jc w:val="both"/>
        <w:rPr>
          <w:rFonts w:ascii="Aptos" w:eastAsia="Times New Roman" w:hAnsi="Aptos" w:cs="Times New Roman"/>
          <w:b/>
          <w:bCs/>
          <w:color w:val="000000" w:themeColor="text1"/>
          <w:lang w:val="ro-RO"/>
        </w:rPr>
      </w:pPr>
      <w:r w:rsidRPr="00A327F9">
        <w:rPr>
          <w:rFonts w:ascii="Aptos" w:eastAsia="Times New Roman" w:hAnsi="Aptos" w:cs="Times New Roman"/>
          <w:b/>
          <w:bCs/>
          <w:color w:val="000000" w:themeColor="text1"/>
          <w:lang w:val="ro-RO"/>
        </w:rPr>
        <w:t>Adunarea Generală a Asociaţilor.</w:t>
      </w:r>
    </w:p>
    <w:p w14:paraId="25D3CEEA"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Art.25. </w:t>
      </w:r>
      <w:r w:rsidRPr="00A327F9">
        <w:rPr>
          <w:rFonts w:ascii="Aptos" w:eastAsia="Times New Roman" w:hAnsi="Aptos" w:cs="Times New Roman"/>
          <w:color w:val="000000" w:themeColor="text1"/>
          <w:lang w:val="ro-RO"/>
        </w:rPr>
        <w:t xml:space="preserve">(1) Adunarea Generală a Asociaţilor este organul de conducere al Asociaţiei alcătuit din totalitatea membrilor fondatori și asociați, prin reprezentanții lor legali. </w:t>
      </w:r>
    </w:p>
    <w:p w14:paraId="49B5AEF0" w14:textId="5D33B664" w:rsidR="00993DC5" w:rsidRPr="00A327F9" w:rsidRDefault="001E43AE" w:rsidP="00993DC5">
      <w:pPr>
        <w:spacing w:after="6pt"/>
        <w:jc w:val="both"/>
        <w:rPr>
          <w:rFonts w:ascii="Aptos" w:eastAsia="Times New Roman" w:hAnsi="Aptos" w:cs="Times New Roman"/>
          <w:color w:val="000000" w:themeColor="text1"/>
          <w:lang w:val="ro-RO"/>
        </w:rPr>
      </w:pPr>
      <w:r w:rsidRPr="000E28FD">
        <w:rPr>
          <w:rFonts w:ascii="Aptos" w:eastAsia="Times New Roman" w:hAnsi="Aptos" w:cs="Times New Roman"/>
          <w:color w:val="000000" w:themeColor="text1"/>
          <w:lang w:val="ro-RO"/>
        </w:rPr>
        <w:t xml:space="preserve">(2) </w:t>
      </w:r>
      <w:r w:rsidRPr="000E28FD">
        <w:rPr>
          <w:rFonts w:ascii="Aptos" w:eastAsia="Times New Roman" w:hAnsi="Aptos" w:cs="Times New Roman"/>
          <w:color w:val="000000" w:themeColor="text1"/>
          <w:lang w:val="ro-RO"/>
        </w:rPr>
        <w:t xml:space="preserve">Membrii fondatori și cei asociați </w:t>
      </w:r>
      <w:r w:rsidR="003E1389" w:rsidRPr="000E28FD">
        <w:rPr>
          <w:rFonts w:ascii="Aptos" w:eastAsia="Times New Roman" w:hAnsi="Aptos" w:cs="Times New Roman"/>
          <w:color w:val="000000" w:themeColor="text1"/>
          <w:lang w:val="ro-RO"/>
        </w:rPr>
        <w:t>sunt</w:t>
      </w:r>
      <w:r w:rsidRPr="000E28FD">
        <w:rPr>
          <w:rFonts w:ascii="Aptos" w:eastAsia="Times New Roman" w:hAnsi="Aptos" w:cs="Times New Roman"/>
          <w:color w:val="000000" w:themeColor="text1"/>
          <w:lang w:val="ro-RO"/>
        </w:rPr>
        <w:t xml:space="preserve"> reprezentați în Adunarea Generală a Asociaților </w:t>
      </w:r>
      <w:r w:rsidR="003E1389" w:rsidRPr="000E28FD">
        <w:rPr>
          <w:rFonts w:ascii="Aptos" w:eastAsia="Times New Roman" w:hAnsi="Aptos" w:cs="Times New Roman"/>
          <w:color w:val="000000" w:themeColor="text1"/>
          <w:lang w:val="ro-RO"/>
        </w:rPr>
        <w:t xml:space="preserve">prin </w:t>
      </w:r>
      <w:r w:rsidRPr="000E28FD">
        <w:rPr>
          <w:rFonts w:ascii="Aptos" w:eastAsia="Times New Roman" w:hAnsi="Aptos" w:cs="Times New Roman"/>
          <w:color w:val="000000" w:themeColor="text1"/>
          <w:lang w:val="ro-RO"/>
        </w:rPr>
        <w:t>mandatar</w:t>
      </w:r>
      <w:r w:rsidR="003E1389" w:rsidRPr="000E28FD">
        <w:rPr>
          <w:rFonts w:ascii="Aptos" w:eastAsia="Times New Roman" w:hAnsi="Aptos" w:cs="Times New Roman"/>
          <w:color w:val="000000" w:themeColor="text1"/>
          <w:lang w:val="ro-RO"/>
        </w:rPr>
        <w:t>i</w:t>
      </w:r>
      <w:r w:rsidRPr="000E28FD">
        <w:rPr>
          <w:rFonts w:ascii="Aptos" w:eastAsia="Times New Roman" w:hAnsi="Aptos" w:cs="Times New Roman"/>
          <w:color w:val="000000" w:themeColor="text1"/>
          <w:lang w:val="ro-RO"/>
        </w:rPr>
        <w:t xml:space="preserve"> - persoan</w:t>
      </w:r>
      <w:r w:rsidR="003E1389" w:rsidRPr="000E28FD">
        <w:rPr>
          <w:rFonts w:ascii="Aptos" w:eastAsia="Times New Roman" w:hAnsi="Aptos" w:cs="Times New Roman"/>
          <w:color w:val="000000" w:themeColor="text1"/>
          <w:lang w:val="ro-RO"/>
        </w:rPr>
        <w:t>e</w:t>
      </w:r>
      <w:r w:rsidRPr="000E28FD">
        <w:rPr>
          <w:rFonts w:ascii="Aptos" w:eastAsia="Times New Roman" w:hAnsi="Aptos" w:cs="Times New Roman"/>
          <w:color w:val="000000" w:themeColor="text1"/>
          <w:lang w:val="ro-RO"/>
        </w:rPr>
        <w:t xml:space="preserve"> fizic</w:t>
      </w:r>
      <w:r w:rsidR="003E1389" w:rsidRPr="000E28FD">
        <w:rPr>
          <w:rFonts w:ascii="Aptos" w:eastAsia="Times New Roman" w:hAnsi="Aptos" w:cs="Times New Roman"/>
          <w:color w:val="000000" w:themeColor="text1"/>
          <w:lang w:val="ro-RO"/>
        </w:rPr>
        <w:t>e</w:t>
      </w:r>
      <w:r w:rsidRPr="000E28FD">
        <w:rPr>
          <w:rFonts w:ascii="Aptos" w:eastAsia="Times New Roman" w:hAnsi="Aptos" w:cs="Times New Roman"/>
          <w:color w:val="000000" w:themeColor="text1"/>
          <w:lang w:val="ro-RO"/>
        </w:rPr>
        <w:t>, desemnat</w:t>
      </w:r>
      <w:r w:rsidR="003E1389" w:rsidRPr="000E28FD">
        <w:rPr>
          <w:rFonts w:ascii="Aptos" w:eastAsia="Times New Roman" w:hAnsi="Aptos" w:cs="Times New Roman"/>
          <w:color w:val="000000" w:themeColor="text1"/>
          <w:lang w:val="ro-RO"/>
        </w:rPr>
        <w:t>e</w:t>
      </w:r>
      <w:r w:rsidRPr="000E28FD">
        <w:rPr>
          <w:rFonts w:ascii="Aptos" w:eastAsia="Times New Roman" w:hAnsi="Aptos" w:cs="Times New Roman"/>
          <w:color w:val="000000" w:themeColor="text1"/>
          <w:lang w:val="ro-RO"/>
        </w:rPr>
        <w:t xml:space="preserve"> de reprezentanţii legali ai acestora, care participă şi votează, în numele şi pe seama asociaților mandanți, în cadrul şedinţelor organului de conducere al Asociaţiei.</w:t>
      </w:r>
    </w:p>
    <w:p w14:paraId="5A051569"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(3) Fiecare membru, fondator sau asociat, va depune toate diligenţele pentru a-şi asigura reprezentarea permanentă în cadrul Adunării Generale a Asociaţilor. </w:t>
      </w:r>
    </w:p>
    <w:p w14:paraId="10135063"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(4) Mandatul reprezentanților este valabil de la data numirii acestora până la data revocării sau înlocuirii lor, prin hotărârea asociatului.</w:t>
      </w:r>
    </w:p>
    <w:p w14:paraId="4FFFA760" w14:textId="77777777" w:rsidR="00993DC5"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lastRenderedPageBreak/>
        <w:t>(5) Hotărârile de numire / revocare / înlocuire a mandatarilor vor fi transmise, în copie, asociaţilor şi Preşedintelui Consiliului Director, în termen de 5 (cinci) zile de la data adoptării lor/expirării termenului legal prevăzut.</w:t>
      </w:r>
    </w:p>
    <w:p w14:paraId="1DC4FDAC"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 26.</w:t>
      </w:r>
      <w:r w:rsidRPr="00A327F9">
        <w:rPr>
          <w:rFonts w:ascii="Aptos" w:eastAsia="Times New Roman" w:hAnsi="Aptos" w:cs="Times New Roman"/>
          <w:color w:val="000000" w:themeColor="text1"/>
          <w:lang w:val="ro-RO"/>
        </w:rPr>
        <w:t xml:space="preserve"> (1) Adunarea Generală a Asociaţilor va alege vicepreşedintele Consiliului Director, care, în absenţa Preşedintelui, exercită atribuţiile prevăzute în prezentul Statut şi care reprezintă Asociaţia în raporturile cu terţii, cu excepţia situaţiilor în care se prevede în mod expres altfel.</w:t>
      </w:r>
    </w:p>
    <w:p w14:paraId="29446343"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Vicepreşedintele Consiliului Director este ales cu votul a două treimi din numărul membrilor fondatori și asociați.</w:t>
      </w:r>
    </w:p>
    <w:p w14:paraId="3FA0C886"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Vicepreşedintele Consiliului Director este ales pentru un mandat având aceeaşi durată cu mandatul Consiliului Director în ansamblul său.</w:t>
      </w:r>
    </w:p>
    <w:p w14:paraId="16398596"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Art.27. </w:t>
      </w:r>
      <w:r w:rsidRPr="00A327F9">
        <w:rPr>
          <w:rFonts w:ascii="Aptos" w:eastAsia="Times New Roman" w:hAnsi="Aptos" w:cs="Times New Roman"/>
          <w:color w:val="000000" w:themeColor="text1"/>
          <w:lang w:val="ro-RO"/>
        </w:rPr>
        <w:t>(1) Adunarea Generală a Asociaţilor îndeplineşte atribuţiile care îi revin conform art.21 alin. (2) din O.G. nr. 26/2000 cu privire la asociaţii şi fundaţii, cu modificările şi completările ulterioare, precum şi atribuţiile speciale prevăzute de prezentul Statut.</w:t>
      </w:r>
    </w:p>
    <w:p w14:paraId="37C69B3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Adunarea Generală a Asociaţilor este formată din membrii fondatori și asociați, prin reprezentanții acestora legali sau desemnați de aceștia.</w:t>
      </w:r>
    </w:p>
    <w:p w14:paraId="593D7102"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Atribuţiile Adunării Generale a Asociaţilor cu privire la activitatea proprie sunt:</w:t>
      </w:r>
    </w:p>
    <w:p w14:paraId="25254660"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adoptarea Strategiei Asociației;</w:t>
      </w:r>
    </w:p>
    <w:p w14:paraId="220992E4"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urmărirea îndeplinirii scopului şi obiectivelor Asociației;</w:t>
      </w:r>
    </w:p>
    <w:p w14:paraId="6454E947"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aprobarea descărcării de gestiune a membrilor Consiliului Director pentru perioada încheiată, pe baza raportului de activitate prezentat Adunării Generale;</w:t>
      </w:r>
    </w:p>
    <w:p w14:paraId="28862854"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aprobarea situațiilor financiare ale Asociației pentru exercițiul financiar încheiat și a bugetului de venituri şi cheltuieli al Asociaţiei pentru următorul exerciţiu financiar;</w:t>
      </w:r>
    </w:p>
    <w:p w14:paraId="3DC5E8B2"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alegerea și revocarea membrilor Consiliului Director al Asociaţiei;</w:t>
      </w:r>
    </w:p>
    <w:p w14:paraId="6C7CC7C2"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stabilirea prerogativelor, limitelor și durata mandatului Consiliului Director;</w:t>
      </w:r>
    </w:p>
    <w:p w14:paraId="0A08482E"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alegerea sau revocarea vicepreședintelui Consiliului Director, precum și stabilirea prerogativelor, limitelor și a duratei mandatului acestuia;</w:t>
      </w:r>
    </w:p>
    <w:p w14:paraId="7AC5B2FF"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alegerea și revocarea Cenzorului Asociației;</w:t>
      </w:r>
    </w:p>
    <w:p w14:paraId="0D70D9E0"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aprobarea Regulamentului intern al Asociaţiei;</w:t>
      </w:r>
    </w:p>
    <w:p w14:paraId="3D6315F4"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modificarea Statutului Asociației;</w:t>
      </w:r>
    </w:p>
    <w:p w14:paraId="1D4E1898"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aprobarea primirii, retragerii sau excluderii, după caz, a unor membri în/din Asociaţie; </w:t>
      </w:r>
    </w:p>
    <w:p w14:paraId="581248B9"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aprobarea cuantumului cotizației anuale, a periodicității și a modului de plată a acesteia, dacă aceasta diferă de prevederile statutului;</w:t>
      </w:r>
    </w:p>
    <w:p w14:paraId="507CC250"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aprobarea raportului anual al cenzorului;</w:t>
      </w:r>
    </w:p>
    <w:p w14:paraId="5D37607C" w14:textId="530388EC"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înființarea de filiale, societăți comerciale și alte organisme, la propunerea Consiliului Director;</w:t>
      </w:r>
    </w:p>
    <w:p w14:paraId="307D64B1"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lastRenderedPageBreak/>
        <w:t>dizolvarea și lichidarea Asociației, precum și stabilirea destinației bunurilor rămase după lichidare;</w:t>
      </w:r>
    </w:p>
    <w:p w14:paraId="558CA680" w14:textId="77777777" w:rsidR="00993DC5" w:rsidRPr="00A327F9" w:rsidRDefault="001E43AE" w:rsidP="00993DC5">
      <w:pPr>
        <w:pStyle w:val="ListParagraph"/>
        <w:numPr>
          <w:ilvl w:val="0"/>
          <w:numId w:val="16"/>
        </w:numPr>
        <w:spacing w:after="6pt"/>
        <w:ind w:start="21.30pt" w:hanging="14.15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orice alte atribuții prevăzute în lege sau în Statut.</w:t>
      </w:r>
    </w:p>
    <w:p w14:paraId="0FDC724A"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Art.28.</w:t>
      </w:r>
      <w:r w:rsidRPr="00A327F9">
        <w:rPr>
          <w:rFonts w:ascii="Aptos" w:eastAsia="Times New Roman" w:hAnsi="Aptos" w:cs="Times New Roman"/>
          <w:color w:val="000000" w:themeColor="text1"/>
          <w:lang w:val="ro-RO"/>
        </w:rPr>
        <w:t xml:space="preserve"> (1) Adunarea Generală a Asociaților hotărăște asupra finanțării unor obiective majore de interes comun şi stabileşte cuantumul cotelor de contribuţie ale membrilor. </w:t>
      </w:r>
    </w:p>
    <w:p w14:paraId="1719490B"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Hotărârile Adunării Generale vor fi supuse aprobării organelor decizionale aparținând membrilor Asociaţiei, în condiţiile în care aceste finanţări converg cu competenţele acestora în stabilirea bugetului propriu.</w:t>
      </w:r>
    </w:p>
    <w:p w14:paraId="4013DB66"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Art.29.</w:t>
      </w:r>
      <w:r w:rsidRPr="00A327F9">
        <w:rPr>
          <w:rFonts w:ascii="Aptos" w:eastAsia="Times New Roman" w:hAnsi="Aptos" w:cs="Times New Roman"/>
          <w:color w:val="000000" w:themeColor="text1"/>
          <w:lang w:val="ro-RO"/>
        </w:rPr>
        <w:t xml:space="preserve"> Reprezentanţii membrilor fondatori şi ai celor asociaţi în Adunarea Generală a Asociaţilor sunt responsabili pentru activitatea lor, în conformitate cu prevederile legale referitoare la mandate și, după caz, cu dispozițiile O.U.G.nr.57/2019 privind Codul administrativ, cu modificările și completările ulterioare.</w:t>
      </w:r>
    </w:p>
    <w:p w14:paraId="54D4BEEE"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Art.30.</w:t>
      </w:r>
      <w:r w:rsidRPr="00A327F9">
        <w:rPr>
          <w:rFonts w:ascii="Aptos" w:eastAsia="Times New Roman" w:hAnsi="Aptos" w:cs="Times New Roman"/>
          <w:color w:val="000000" w:themeColor="text1"/>
          <w:lang w:val="ro-RO"/>
        </w:rPr>
        <w:t xml:space="preserve"> Adunarea Generală a Asociaţilor se întruneşte cel puţin o dată pe an şi are drept de control permanent asupra Consiliului Director.</w:t>
      </w:r>
    </w:p>
    <w:p w14:paraId="00AD995D"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t>Art.31.</w:t>
      </w:r>
      <w:r w:rsidRPr="00A327F9">
        <w:rPr>
          <w:rFonts w:ascii="Aptos" w:eastAsia="Times New Roman" w:hAnsi="Aptos" w:cs="Times New Roman"/>
          <w:color w:val="000000" w:themeColor="text1"/>
          <w:lang w:val="ro-RO"/>
        </w:rPr>
        <w:t xml:space="preserve"> (1) Adunarea Generală a Asociaţilor va fi convocată, ori de câte ori este necesar, de către Preşedintele Consiliului Director ori, în lipsa acestuia, de vicepreşedintele Consiliului Director sau de un număr reprezentând cel puţin 1/3 din numărul total al membrilor fondatori şi al membrilor asociaţi.</w:t>
      </w:r>
    </w:p>
    <w:p w14:paraId="1EE143A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(2) Şedinţele Adunării Generale a Asociaţilor pot fi organizate şi online, cu utilizarea tehnologiilor de comunicare moderne. </w:t>
      </w:r>
    </w:p>
    <w:p w14:paraId="42ED205B"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(3) Convocarea va fi transmisă prin scrisoare, fax sau e-mail cu cel puţin 5 (cinci) zile calendaristice anterioare datei desfăşurării şedinţei, iar în situaţii care reclamă urgenţă, cu cel puţin 48 de ore înainte şi va cuprinde data, ora, modalitatea de organizare - fizic sau online, locația, respectiv platforma, Id meeting si parola, ordinea de zi, documentele care fac obiectul ordinii de zi a şedinţei şi după caz, orice alte documente anexate ordinii de zi. </w:t>
      </w:r>
    </w:p>
    <w:p w14:paraId="1DFF1B5D"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(4) Şedinţele Adunării Generale a Asociaţilor vor fi conduse de Preşedintele Consiliului Director sau, în absenţa acestuia, de vicepreşedintele Consiliului Directori, de directorul executiv al Asociaţiei sau de către o alta persoana desemnată de către Adunarea Generală dintre reprezentanții/mandatarii asociaților participanți.</w:t>
      </w:r>
    </w:p>
    <w:p w14:paraId="5EC987EA"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(5) Adunarea Generală a Asociaţilor va alege dintre reprezentanții/mandatarii asociaților participanți la ședință, un secretar care va redacta procesul-verbal al şedinţei sau va desemna, din rândul salariaţilor Asociației, un secretar tehnic de şedinţă.</w:t>
      </w:r>
    </w:p>
    <w:p w14:paraId="747000A2"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(6) Procesul-verbal este semnat de Preşedinte sau, în absenţa acestuia, de vicepreşedintele Consiliului Director, de directorul executiv al Asociaţiei sau de persoana desemnată, şi de către secretar. O copie a procesului-verbal va fi transmisă, în termen de maximum 5 (cinci) zile calendaristice de la data şedinţei, fiecărui membru fondator şi fiecărui membru asociat, convocat conform prevederilor alin. (3), indiferent dacă reprezentantul/mandatarul acestuia a fost sau nu prezent la şedinţă.</w:t>
      </w:r>
    </w:p>
    <w:p w14:paraId="07D544E2" w14:textId="77777777" w:rsidR="00993DC5"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lastRenderedPageBreak/>
        <w:t>(7) Hotărârile Adunării Generale a Asociaţiei se consemnează într-un registru de procese-verbale, care se păstrează la sediul Asociației.</w:t>
      </w:r>
    </w:p>
    <w:p w14:paraId="1BC059A9"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Art.32.</w:t>
      </w:r>
      <w:r w:rsidRPr="00A327F9">
        <w:rPr>
          <w:rFonts w:ascii="Aptos" w:eastAsia="Times New Roman" w:hAnsi="Aptos" w:cs="Times New Roman"/>
          <w:color w:val="000000" w:themeColor="text1"/>
          <w:lang w:val="ro-RO"/>
        </w:rPr>
        <w:t xml:space="preserve"> În mod obligatoriu, la ședințele Adunării Generale va participa, fără drept de vot, directorul executiv al Asociației sau, în lipsa acestuia, o persoană împuternicită de acesta.</w:t>
      </w:r>
    </w:p>
    <w:p w14:paraId="3D3C6DC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Art.33. </w:t>
      </w:r>
      <w:r w:rsidRPr="00A327F9">
        <w:rPr>
          <w:rFonts w:ascii="Aptos" w:eastAsia="Times New Roman" w:hAnsi="Aptos" w:cs="Times New Roman"/>
          <w:color w:val="000000" w:themeColor="text1"/>
          <w:lang w:val="ro-RO"/>
        </w:rPr>
        <w:t>La ședințele Adunării Generale pot fi invitați diverși reprezentanți ai administrației publice centrale și locale, mass-mediei și ai diferitelor instituții și organizații cu scopuri și activități similare din țară și din străinătate.</w:t>
      </w:r>
    </w:p>
    <w:p w14:paraId="524C4CC6" w14:textId="2C16C2A8" w:rsidR="00993DC5" w:rsidRPr="00343FBA" w:rsidRDefault="001E43AE" w:rsidP="00993DC5">
      <w:pPr>
        <w:spacing w:line="15pt" w:lineRule="atLeast"/>
        <w:jc w:val="both"/>
        <w:rPr>
          <w:rFonts w:ascii="Segoe UI" w:eastAsia="Times New Roman" w:hAnsi="Segoe UI" w:cs="Segoe UI"/>
          <w:color w:val="000000" w:themeColor="text1"/>
          <w:sz w:val="21"/>
          <w:szCs w:val="21"/>
          <w:lang w:val="ro-RO" w:eastAsia="ro-RO"/>
        </w:rPr>
      </w:pPr>
      <w:r w:rsidRPr="00A567E7">
        <w:rPr>
          <w:rFonts w:ascii="Aptos" w:eastAsia="Times New Roman" w:hAnsi="Aptos" w:cs="Times New Roman"/>
          <w:b/>
          <w:bCs/>
          <w:color w:val="000000" w:themeColor="text1"/>
          <w:lang w:val="ro-RO"/>
        </w:rPr>
        <w:t xml:space="preserve">Art.34. </w:t>
      </w:r>
      <w:r w:rsidRPr="00A567E7">
        <w:rPr>
          <w:rFonts w:ascii="Aptos" w:eastAsia="Times New Roman" w:hAnsi="Aptos" w:cs="Times New Roman"/>
          <w:color w:val="000000" w:themeColor="text1"/>
          <w:lang w:val="ro-RO"/>
        </w:rPr>
        <w:t xml:space="preserve">(1)  </w:t>
      </w:r>
      <w:r w:rsidRPr="00A567E7">
        <w:rPr>
          <w:rFonts w:ascii="Segoe UI" w:eastAsia="Times New Roman" w:hAnsi="Segoe UI" w:cs="Segoe UI"/>
          <w:color w:val="000000" w:themeColor="text1"/>
          <w:sz w:val="21"/>
          <w:szCs w:val="21"/>
          <w:lang w:val="ro-RO" w:eastAsia="ro-RO"/>
        </w:rPr>
        <w:t xml:space="preserve">Fiecare membru fondator și fiecare membru asociat, </w:t>
      </w:r>
      <w:r w:rsidR="00103E40" w:rsidRPr="00A567E7">
        <w:rPr>
          <w:rFonts w:ascii="Segoe UI" w:eastAsia="Times New Roman" w:hAnsi="Segoe UI" w:cs="Segoe UI"/>
          <w:color w:val="000000" w:themeColor="text1"/>
          <w:sz w:val="21"/>
          <w:szCs w:val="21"/>
          <w:lang w:val="ro-RO" w:eastAsia="ro-RO"/>
        </w:rPr>
        <w:t>are dreptul la un vot în cadrul Adunării Generale a Asociaților, exercitat</w:t>
      </w:r>
      <w:r w:rsidR="00F3112E" w:rsidRPr="00A567E7">
        <w:rPr>
          <w:rFonts w:ascii="Segoe UI" w:eastAsia="Times New Roman" w:hAnsi="Segoe UI" w:cs="Segoe UI"/>
          <w:color w:val="000000" w:themeColor="text1"/>
          <w:sz w:val="21"/>
          <w:szCs w:val="21"/>
          <w:lang w:val="ro-RO" w:eastAsia="ro-RO"/>
        </w:rPr>
        <w:t>ă</w:t>
      </w:r>
      <w:r w:rsidR="00103E40" w:rsidRPr="00A567E7">
        <w:rPr>
          <w:rFonts w:ascii="Segoe UI" w:eastAsia="Times New Roman" w:hAnsi="Segoe UI" w:cs="Segoe UI"/>
          <w:color w:val="000000" w:themeColor="text1"/>
          <w:sz w:val="21"/>
          <w:szCs w:val="21"/>
          <w:lang w:val="ro-RO" w:eastAsia="ro-RO"/>
        </w:rPr>
        <w:t xml:space="preserve"> prin reprezentantul sau mandatarul său. </w:t>
      </w:r>
      <w:r w:rsidRPr="00A567E7">
        <w:rPr>
          <w:rFonts w:ascii="Segoe UI" w:eastAsia="Times New Roman" w:hAnsi="Segoe UI" w:cs="Segoe UI"/>
          <w:color w:val="000000" w:themeColor="text1"/>
          <w:sz w:val="21"/>
          <w:szCs w:val="21"/>
          <w:lang w:val="ro-RO" w:eastAsia="ro-RO"/>
        </w:rPr>
        <w:t>Municipiul</w:t>
      </w:r>
      <w:r w:rsidR="0098627F" w:rsidRPr="00A567E7">
        <w:rPr>
          <w:rFonts w:ascii="Segoe UI" w:eastAsia="Times New Roman" w:hAnsi="Segoe UI" w:cs="Segoe UI"/>
          <w:color w:val="000000" w:themeColor="text1"/>
          <w:sz w:val="21"/>
          <w:szCs w:val="21"/>
          <w:lang w:val="ro-RO" w:eastAsia="ro-RO"/>
        </w:rPr>
        <w:t xml:space="preserve"> </w:t>
      </w:r>
      <w:r w:rsidRPr="00A567E7">
        <w:rPr>
          <w:rFonts w:ascii="Segoe UI" w:eastAsia="Times New Roman" w:hAnsi="Segoe UI" w:cs="Segoe UI"/>
          <w:color w:val="000000" w:themeColor="text1"/>
          <w:sz w:val="21"/>
          <w:szCs w:val="21"/>
          <w:lang w:val="ro-RO" w:eastAsia="ro-RO"/>
        </w:rPr>
        <w:t>Timișoara</w:t>
      </w:r>
      <w:r w:rsidR="00924018" w:rsidRPr="00A567E7">
        <w:rPr>
          <w:rFonts w:ascii="Segoe UI" w:eastAsia="Times New Roman" w:hAnsi="Segoe UI" w:cs="Segoe UI"/>
          <w:color w:val="000000" w:themeColor="text1"/>
          <w:sz w:val="21"/>
          <w:szCs w:val="21"/>
          <w:lang w:val="ro-RO" w:eastAsia="ro-RO"/>
        </w:rPr>
        <w:t xml:space="preserve">, </w:t>
      </w:r>
      <w:r w:rsidRPr="00A567E7">
        <w:rPr>
          <w:rFonts w:ascii="Segoe UI" w:eastAsia="Times New Roman" w:hAnsi="Segoe UI" w:cs="Segoe UI"/>
          <w:color w:val="000000" w:themeColor="text1"/>
          <w:sz w:val="21"/>
          <w:szCs w:val="21"/>
          <w:lang w:val="ro-RO" w:eastAsia="ro-RO"/>
        </w:rPr>
        <w:t>membru fondator</w:t>
      </w:r>
      <w:r w:rsidR="0098627F" w:rsidRPr="00A567E7">
        <w:rPr>
          <w:rFonts w:ascii="Segoe UI" w:eastAsia="Times New Roman" w:hAnsi="Segoe UI" w:cs="Segoe UI"/>
          <w:color w:val="000000" w:themeColor="text1"/>
          <w:sz w:val="21"/>
          <w:szCs w:val="21"/>
          <w:lang w:val="ro-RO" w:eastAsia="ro-RO"/>
        </w:rPr>
        <w:t>,</w:t>
      </w:r>
      <w:r w:rsidRPr="00A567E7">
        <w:rPr>
          <w:rFonts w:ascii="Segoe UI" w:eastAsia="Times New Roman" w:hAnsi="Segoe UI" w:cs="Segoe UI"/>
          <w:color w:val="000000" w:themeColor="text1"/>
          <w:sz w:val="21"/>
          <w:szCs w:val="21"/>
          <w:lang w:val="ro-RO" w:eastAsia="ro-RO"/>
        </w:rPr>
        <w:t xml:space="preserve"> </w:t>
      </w:r>
      <w:r w:rsidR="00103E40" w:rsidRPr="00A567E7">
        <w:rPr>
          <w:rFonts w:ascii="Segoe UI" w:eastAsia="Times New Roman" w:hAnsi="Segoe UI" w:cs="Segoe UI"/>
          <w:color w:val="000000" w:themeColor="text1"/>
          <w:sz w:val="21"/>
          <w:szCs w:val="21"/>
          <w:lang w:val="ro-RO" w:eastAsia="ro-RO"/>
        </w:rPr>
        <w:t xml:space="preserve">va </w:t>
      </w:r>
      <w:r w:rsidR="0098627F" w:rsidRPr="00A567E7">
        <w:rPr>
          <w:rFonts w:ascii="Segoe UI" w:eastAsia="Times New Roman" w:hAnsi="Segoe UI" w:cs="Segoe UI"/>
          <w:color w:val="000000" w:themeColor="text1"/>
          <w:sz w:val="21"/>
          <w:szCs w:val="21"/>
          <w:lang w:val="ro-RO" w:eastAsia="ro-RO"/>
        </w:rPr>
        <w:t xml:space="preserve">avea </w:t>
      </w:r>
      <w:r w:rsidR="00243422" w:rsidRPr="00A567E7">
        <w:rPr>
          <w:rFonts w:ascii="Segoe UI" w:eastAsia="Times New Roman" w:hAnsi="Segoe UI" w:cs="Segoe UI"/>
          <w:color w:val="000000" w:themeColor="text1"/>
          <w:sz w:val="21"/>
          <w:szCs w:val="21"/>
          <w:lang w:val="ro-RO" w:eastAsia="ro-RO"/>
        </w:rPr>
        <w:t xml:space="preserve">2 reprezentanți: </w:t>
      </w:r>
      <w:r w:rsidRPr="00A567E7">
        <w:rPr>
          <w:rFonts w:ascii="Segoe UI" w:eastAsia="Times New Roman" w:hAnsi="Segoe UI" w:cs="Segoe UI"/>
          <w:color w:val="000000" w:themeColor="text1"/>
          <w:sz w:val="21"/>
          <w:szCs w:val="21"/>
          <w:lang w:val="ro-RO" w:eastAsia="ro-RO"/>
        </w:rPr>
        <w:t>Primar</w:t>
      </w:r>
      <w:r w:rsidR="00F3112E" w:rsidRPr="00A567E7">
        <w:rPr>
          <w:rFonts w:ascii="Segoe UI" w:eastAsia="Times New Roman" w:hAnsi="Segoe UI" w:cs="Segoe UI"/>
          <w:color w:val="000000" w:themeColor="text1"/>
          <w:sz w:val="21"/>
          <w:szCs w:val="21"/>
          <w:lang w:val="ro-RO" w:eastAsia="ro-RO"/>
        </w:rPr>
        <w:t>ul</w:t>
      </w:r>
      <w:r w:rsidR="00103E40" w:rsidRPr="00A567E7">
        <w:t xml:space="preserve"> </w:t>
      </w:r>
      <w:r w:rsidR="00103E40" w:rsidRPr="00A567E7">
        <w:rPr>
          <w:rFonts w:ascii="Segoe UI" w:eastAsia="Times New Roman" w:hAnsi="Segoe UI" w:cs="Segoe UI"/>
          <w:color w:val="000000" w:themeColor="text1"/>
          <w:sz w:val="21"/>
          <w:szCs w:val="21"/>
          <w:lang w:val="ro-RO" w:eastAsia="ro-RO"/>
        </w:rPr>
        <w:t xml:space="preserve">Municipiului Timișoara sau </w:t>
      </w:r>
      <w:r w:rsidRPr="00A567E7">
        <w:rPr>
          <w:rFonts w:ascii="Segoe UI" w:eastAsia="Times New Roman" w:hAnsi="Segoe UI" w:cs="Segoe UI"/>
          <w:color w:val="000000" w:themeColor="text1"/>
          <w:sz w:val="21"/>
          <w:szCs w:val="21"/>
          <w:lang w:val="ro-RO" w:eastAsia="ro-RO"/>
        </w:rPr>
        <w:t>împuternicitul acestuia și un reprezentant tehnic</w:t>
      </w:r>
      <w:r w:rsidR="0098627F" w:rsidRPr="00A567E7">
        <w:rPr>
          <w:rFonts w:ascii="Segoe UI" w:eastAsia="Times New Roman" w:hAnsi="Segoe UI" w:cs="Segoe UI"/>
          <w:color w:val="000000" w:themeColor="text1"/>
          <w:sz w:val="21"/>
          <w:szCs w:val="21"/>
          <w:lang w:val="ro-RO" w:eastAsia="ro-RO"/>
        </w:rPr>
        <w:t xml:space="preserve"> </w:t>
      </w:r>
      <w:r w:rsidR="00243422" w:rsidRPr="00A567E7">
        <w:rPr>
          <w:rFonts w:ascii="Segoe UI" w:eastAsia="Times New Roman" w:hAnsi="Segoe UI" w:cs="Segoe UI"/>
          <w:color w:val="000000" w:themeColor="text1"/>
          <w:sz w:val="21"/>
          <w:szCs w:val="21"/>
          <w:lang w:val="ro-RO" w:eastAsia="ro-RO"/>
        </w:rPr>
        <w:t>,</w:t>
      </w:r>
      <w:r w:rsidR="0098627F" w:rsidRPr="00A567E7">
        <w:rPr>
          <w:rFonts w:ascii="Segoe UI" w:eastAsia="Times New Roman" w:hAnsi="Segoe UI" w:cs="Segoe UI"/>
          <w:color w:val="000000" w:themeColor="text1"/>
          <w:sz w:val="21"/>
          <w:szCs w:val="21"/>
          <w:lang w:val="ro-RO" w:eastAsia="ro-RO"/>
        </w:rPr>
        <w:t xml:space="preserve"> </w:t>
      </w:r>
      <w:r w:rsidRPr="00A567E7">
        <w:rPr>
          <w:rFonts w:ascii="Segoe UI" w:eastAsia="Times New Roman" w:hAnsi="Segoe UI" w:cs="Segoe UI"/>
          <w:color w:val="000000" w:themeColor="text1"/>
          <w:sz w:val="21"/>
          <w:szCs w:val="21"/>
          <w:lang w:val="ro-RO" w:eastAsia="ro-RO"/>
        </w:rPr>
        <w:t xml:space="preserve">fiecare </w:t>
      </w:r>
      <w:r w:rsidR="00C94C90" w:rsidRPr="00A567E7">
        <w:rPr>
          <w:rFonts w:ascii="Segoe UI" w:eastAsia="Times New Roman" w:hAnsi="Segoe UI" w:cs="Segoe UI"/>
          <w:color w:val="000000" w:themeColor="text1"/>
          <w:sz w:val="21"/>
          <w:szCs w:val="21"/>
          <w:lang w:val="ro-RO" w:eastAsia="ro-RO"/>
        </w:rPr>
        <w:t>din</w:t>
      </w:r>
      <w:r w:rsidR="00243422" w:rsidRPr="00A567E7">
        <w:rPr>
          <w:rFonts w:ascii="Segoe UI" w:eastAsia="Times New Roman" w:hAnsi="Segoe UI" w:cs="Segoe UI"/>
          <w:color w:val="000000" w:themeColor="text1"/>
          <w:sz w:val="21"/>
          <w:szCs w:val="21"/>
          <w:lang w:val="ro-RO" w:eastAsia="ro-RO"/>
        </w:rPr>
        <w:t xml:space="preserve">tre aceștia </w:t>
      </w:r>
      <w:r w:rsidRPr="00A567E7">
        <w:rPr>
          <w:rFonts w:ascii="Segoe UI" w:eastAsia="Times New Roman" w:hAnsi="Segoe UI" w:cs="Segoe UI"/>
          <w:color w:val="000000" w:themeColor="text1"/>
          <w:sz w:val="21"/>
          <w:szCs w:val="21"/>
          <w:lang w:val="ro-RO" w:eastAsia="ro-RO"/>
        </w:rPr>
        <w:t>având drept distinct de vot.</w:t>
      </w:r>
      <w:r w:rsidRPr="00343FBA">
        <w:rPr>
          <w:rFonts w:ascii="Segoe UI" w:eastAsia="Times New Roman" w:hAnsi="Segoe UI" w:cs="Segoe UI"/>
          <w:color w:val="000000" w:themeColor="text1"/>
          <w:sz w:val="21"/>
          <w:szCs w:val="21"/>
          <w:lang w:val="ro-RO" w:eastAsia="ro-RO"/>
        </w:rPr>
        <w:t xml:space="preserve"> </w:t>
      </w:r>
    </w:p>
    <w:p w14:paraId="542A2DD5" w14:textId="2F767DBC" w:rsidR="00993DC5"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(2) </w:t>
      </w:r>
      <w:r w:rsidRPr="000E28FD">
        <w:rPr>
          <w:rFonts w:ascii="Aptos" w:eastAsia="Times New Roman" w:hAnsi="Aptos" w:cs="Times New Roman"/>
          <w:color w:val="000000" w:themeColor="text1"/>
          <w:lang w:val="ro-RO"/>
        </w:rPr>
        <w:t xml:space="preserve">Pentru a fi valabile, hotărârile Adunării Generale a Asociaților adoptate în exercitarea atribuţiilor prevăzute la art. 27 alineatul (3) din Statut se iau cu votul unei majorităţi de 50%+1 </w:t>
      </w:r>
      <w:r w:rsidR="005C0784" w:rsidRPr="000E28FD">
        <w:rPr>
          <w:rFonts w:ascii="Aptos" w:eastAsia="Times New Roman" w:hAnsi="Aptos" w:cs="Times New Roman"/>
          <w:color w:val="000000" w:themeColor="text1"/>
          <w:lang w:val="ro-RO"/>
        </w:rPr>
        <w:t xml:space="preserve">din numărul total al </w:t>
      </w:r>
      <w:r w:rsidR="00491D57" w:rsidRPr="000E28FD">
        <w:rPr>
          <w:rFonts w:ascii="Aptos" w:eastAsia="Times New Roman" w:hAnsi="Aptos" w:cs="Times New Roman"/>
          <w:color w:val="000000" w:themeColor="text1"/>
          <w:lang w:val="ro-RO"/>
        </w:rPr>
        <w:t xml:space="preserve">celor prezenți la </w:t>
      </w:r>
      <w:r w:rsidR="000E28FD" w:rsidRPr="000E28FD">
        <w:rPr>
          <w:rFonts w:ascii="Aptos" w:eastAsia="Times New Roman" w:hAnsi="Aptos" w:cs="Times New Roman"/>
          <w:color w:val="000000" w:themeColor="text1"/>
          <w:lang w:val="ro-RO"/>
        </w:rPr>
        <w:t xml:space="preserve">sedința </w:t>
      </w:r>
      <w:r w:rsidR="005C0784" w:rsidRPr="000E28FD">
        <w:rPr>
          <w:rFonts w:ascii="Aptos" w:eastAsia="Times New Roman" w:hAnsi="Aptos" w:cs="Times New Roman"/>
          <w:color w:val="000000" w:themeColor="text1"/>
          <w:lang w:val="ro-RO"/>
        </w:rPr>
        <w:t>Adun</w:t>
      </w:r>
      <w:r w:rsidR="000E28FD" w:rsidRPr="000E28FD">
        <w:rPr>
          <w:rFonts w:ascii="Aptos" w:eastAsia="Times New Roman" w:hAnsi="Aptos" w:cs="Times New Roman"/>
          <w:color w:val="000000" w:themeColor="text1"/>
          <w:lang w:val="ro-RO"/>
        </w:rPr>
        <w:t>ă</w:t>
      </w:r>
      <w:r w:rsidR="005C0784" w:rsidRPr="000E28FD">
        <w:rPr>
          <w:rFonts w:ascii="Aptos" w:eastAsia="Times New Roman" w:hAnsi="Aptos" w:cs="Times New Roman"/>
          <w:color w:val="000000" w:themeColor="text1"/>
          <w:lang w:val="ro-RO"/>
        </w:rPr>
        <w:t>r</w:t>
      </w:r>
      <w:r w:rsidR="000E28FD" w:rsidRPr="000E28FD">
        <w:rPr>
          <w:rFonts w:ascii="Aptos" w:eastAsia="Times New Roman" w:hAnsi="Aptos" w:cs="Times New Roman"/>
          <w:color w:val="000000" w:themeColor="text1"/>
          <w:lang w:val="ro-RO"/>
        </w:rPr>
        <w:t>ii</w:t>
      </w:r>
      <w:r w:rsidR="005C0784" w:rsidRPr="000E28FD">
        <w:rPr>
          <w:rFonts w:ascii="Aptos" w:eastAsia="Times New Roman" w:hAnsi="Aptos" w:cs="Times New Roman"/>
          <w:color w:val="000000" w:themeColor="text1"/>
          <w:lang w:val="ro-RO"/>
        </w:rPr>
        <w:t xml:space="preserve"> General</w:t>
      </w:r>
      <w:r w:rsidR="000E28FD" w:rsidRPr="000E28FD">
        <w:rPr>
          <w:rFonts w:ascii="Aptos" w:eastAsia="Times New Roman" w:hAnsi="Aptos" w:cs="Times New Roman"/>
          <w:color w:val="000000" w:themeColor="text1"/>
          <w:lang w:val="ro-RO"/>
        </w:rPr>
        <w:t>e</w:t>
      </w:r>
      <w:r w:rsidR="005C0784" w:rsidRPr="000E28FD">
        <w:rPr>
          <w:rFonts w:ascii="Aptos" w:eastAsia="Times New Roman" w:hAnsi="Aptos" w:cs="Times New Roman"/>
          <w:color w:val="000000" w:themeColor="text1"/>
          <w:lang w:val="ro-RO"/>
        </w:rPr>
        <w:t xml:space="preserve"> a Asociaților, </w:t>
      </w:r>
      <w:r w:rsidR="00114D61" w:rsidRPr="000E28FD">
        <w:rPr>
          <w:rFonts w:ascii="Aptos" w:eastAsia="Times New Roman" w:hAnsi="Aptos" w:cs="Times New Roman"/>
          <w:color w:val="000000" w:themeColor="text1"/>
          <w:lang w:val="ro-RO"/>
        </w:rPr>
        <w:t>exercita</w:t>
      </w:r>
      <w:r w:rsidR="005C0784" w:rsidRPr="000E28FD">
        <w:rPr>
          <w:rFonts w:ascii="Aptos" w:eastAsia="Times New Roman" w:hAnsi="Aptos" w:cs="Times New Roman"/>
          <w:color w:val="000000" w:themeColor="text1"/>
          <w:lang w:val="ro-RO"/>
        </w:rPr>
        <w:t>te,</w:t>
      </w:r>
      <w:r w:rsidR="00114D61" w:rsidRPr="000E28FD">
        <w:rPr>
          <w:rFonts w:ascii="Aptos" w:eastAsia="Times New Roman" w:hAnsi="Aptos" w:cs="Times New Roman"/>
          <w:color w:val="000000" w:themeColor="text1"/>
          <w:lang w:val="ro-RO"/>
        </w:rPr>
        <w:t xml:space="preserve"> după caz, prin participare fizică la ședință, prin corespondență electronică (e-mail) sau prin intermediul sistemului online dedicat votării</w:t>
      </w:r>
      <w:r w:rsidR="008A51FD" w:rsidRPr="000E28FD">
        <w:rPr>
          <w:rFonts w:ascii="Aptos" w:eastAsia="Times New Roman" w:hAnsi="Aptos" w:cs="Times New Roman"/>
          <w:color w:val="000000" w:themeColor="text1"/>
          <w:lang w:val="ro-RO"/>
        </w:rPr>
        <w:t xml:space="preserve">, în funcție de modalitatea de participare stabilită prin </w:t>
      </w:r>
      <w:r w:rsidR="00491D57" w:rsidRPr="000E28FD">
        <w:rPr>
          <w:rFonts w:ascii="Aptos" w:eastAsia="Times New Roman" w:hAnsi="Aptos" w:cs="Times New Roman"/>
          <w:color w:val="000000" w:themeColor="text1"/>
          <w:lang w:val="ro-RO"/>
        </w:rPr>
        <w:t xml:space="preserve">adresa de </w:t>
      </w:r>
      <w:r w:rsidR="008A51FD" w:rsidRPr="000E28FD">
        <w:rPr>
          <w:rFonts w:ascii="Aptos" w:eastAsia="Times New Roman" w:hAnsi="Aptos" w:cs="Times New Roman"/>
          <w:color w:val="000000" w:themeColor="text1"/>
          <w:lang w:val="ro-RO"/>
        </w:rPr>
        <w:t>convoca</w:t>
      </w:r>
      <w:r w:rsidR="00491D57" w:rsidRPr="000E28FD">
        <w:rPr>
          <w:rFonts w:ascii="Aptos" w:eastAsia="Times New Roman" w:hAnsi="Aptos" w:cs="Times New Roman"/>
          <w:color w:val="000000" w:themeColor="text1"/>
          <w:lang w:val="ro-RO"/>
        </w:rPr>
        <w:t>re a sedinței</w:t>
      </w:r>
      <w:r w:rsidR="00114D61" w:rsidRPr="000E28FD">
        <w:rPr>
          <w:rFonts w:ascii="Aptos" w:eastAsia="Times New Roman" w:hAnsi="Aptos" w:cs="Times New Roman"/>
          <w:color w:val="000000" w:themeColor="text1"/>
          <w:lang w:val="ro-RO"/>
        </w:rPr>
        <w:t>.</w:t>
      </w:r>
    </w:p>
    <w:p w14:paraId="712D1F6A"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(3)Dacă la prima convocare cvorumul nu este îndeplinit, adunarea generală se convoacă pentru o dată ulterioară care nu poate fi mai târziu de 5(cinci) zile calendaristice de la data stabilită pentru prima convocare.</w:t>
      </w:r>
    </w:p>
    <w:p w14:paraId="6B1B19F2"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(4) Hotărârile Adunării Generale a Asociaţilor pot fi semnate de asociaţi inclusiv cu semnătură electronică calificată sau semnătură electronică avansată, cu condiția ca toți membrii să semneze electronic.</w:t>
      </w:r>
    </w:p>
    <w:p w14:paraId="09BF3D3F"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Art.35.</w:t>
      </w:r>
      <w:r w:rsidRPr="00A327F9">
        <w:rPr>
          <w:rFonts w:ascii="Aptos" w:eastAsia="Times New Roman" w:hAnsi="Aptos" w:cs="Times New Roman"/>
          <w:color w:val="000000" w:themeColor="text1"/>
          <w:lang w:val="ro-RO"/>
        </w:rPr>
        <w:t xml:space="preserve"> În exercitarea atribuţiilor care îi revin, Adunarea Generală a Asociaţilor adoptă hotărâri, iar voturile se exercită de către reprezentanții/mandatarii membrilor fondatori și ai membrilor asociați, în limitele mandatului acordat.</w:t>
      </w:r>
    </w:p>
    <w:p w14:paraId="089D55C2"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Art.36.</w:t>
      </w:r>
      <w:r w:rsidRPr="00A327F9">
        <w:rPr>
          <w:rFonts w:ascii="Aptos" w:eastAsia="Times New Roman" w:hAnsi="Aptos" w:cs="Times New Roman"/>
          <w:color w:val="000000" w:themeColor="text1"/>
          <w:lang w:val="ro-RO"/>
        </w:rPr>
        <w:t xml:space="preserve"> Reprezentantul/mandatarul membrului fondator și/sau al membrului asociat care, într-o anumită problemă supusă aprobării Adunării Generale, este interesat personal sau prin soţ/soţie, prin ascendenţii/descendenţii săi, prin rudele în linie colaterală sau afinii săi până la gradul al patrulea inclusiv, nu va putea lua parte la deliberare şi nici la vot, sub sancțiunea de daune-interese, dacă fără votul său nu s-ar fi obţinut majoritatea cerută pentru adoptarea hotărârii.</w:t>
      </w:r>
    </w:p>
    <w:p w14:paraId="16EFABFA"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Art.37.</w:t>
      </w:r>
      <w:r w:rsidRPr="00A327F9">
        <w:rPr>
          <w:rFonts w:ascii="Aptos" w:eastAsia="Times New Roman" w:hAnsi="Aptos" w:cs="Times New Roman"/>
          <w:color w:val="000000" w:themeColor="text1"/>
          <w:lang w:val="ro-RO"/>
        </w:rPr>
        <w:t xml:space="preserve"> Hotărârile adoptate de către Adunarea Generală a Asociaţilor, în limitele legii, ale Statutului şi cu respectarea hotărârilor adoptate de organele de conducere ale membrilor fondatori şi asociaţi sunt obligatorii chiar şi pentru membrii fondatori şi asociaţi care nu au luat parte la Adunarea Generală sau care au votat împotrivă.</w:t>
      </w:r>
    </w:p>
    <w:p w14:paraId="03A547A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Art.38.</w:t>
      </w:r>
      <w:r w:rsidRPr="00A327F9">
        <w:rPr>
          <w:rFonts w:ascii="Aptos" w:eastAsia="Times New Roman" w:hAnsi="Aptos" w:cs="Times New Roman"/>
          <w:color w:val="000000" w:themeColor="text1"/>
          <w:lang w:val="ro-RO"/>
        </w:rPr>
        <w:t xml:space="preserve"> Hotărârile Adunării Generale a Asociaţilor, contrare legii sau dispoziţiilor cuprinse în Statut, pot fi atacate în justiţie de către oricare dintre membrii fondatori şi/sau asociaţi care nu au luat parte la Adunarea Generală sau care au votat împotrivă şi au cerut să se insereze </w:t>
      </w:r>
      <w:r w:rsidRPr="00A327F9">
        <w:rPr>
          <w:rFonts w:ascii="Aptos" w:eastAsia="Times New Roman" w:hAnsi="Aptos" w:cs="Times New Roman"/>
          <w:color w:val="000000" w:themeColor="text1"/>
          <w:lang w:val="ro-RO"/>
        </w:rPr>
        <w:lastRenderedPageBreak/>
        <w:t>aceasta  în procesul-verbal de şedinţă, în termen de 15 zile de la data când au luat cunoştinţă despre acea hotărâre sau de la data când a avut loc şedinţa, după caz.</w:t>
      </w:r>
    </w:p>
    <w:p w14:paraId="76BA7D20"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Art.39.</w:t>
      </w:r>
      <w:r w:rsidRPr="00A327F9">
        <w:rPr>
          <w:rFonts w:ascii="Aptos" w:eastAsia="Times New Roman" w:hAnsi="Aptos" w:cs="Times New Roman"/>
          <w:color w:val="000000" w:themeColor="text1"/>
          <w:lang w:val="ro-RO"/>
        </w:rPr>
        <w:t xml:space="preserve"> Cererea de anulare a hotărârii se soluționează în camera de consiliu de către judecătoria în circumscripţia căreia Asociaţia îşi are sediul.</w:t>
      </w:r>
    </w:p>
    <w:p w14:paraId="3AC025B3"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Consiliul Director</w:t>
      </w:r>
    </w:p>
    <w:p w14:paraId="78731792"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Art.40. </w:t>
      </w:r>
      <w:r w:rsidRPr="00A327F9">
        <w:rPr>
          <w:rFonts w:ascii="Aptos" w:eastAsia="Times New Roman" w:hAnsi="Aptos" w:cs="Times New Roman"/>
          <w:color w:val="000000" w:themeColor="text1"/>
          <w:lang w:val="ro-RO"/>
        </w:rPr>
        <w:t>(1) Consiliul Director este organul executiv de conducere al Asociaţiei, format dintr-un număr de 6 (șase) membri, numiți, respectiv aleși astfel:</w:t>
      </w:r>
    </w:p>
    <w:p w14:paraId="725C2A2E" w14:textId="77777777" w:rsidR="00993DC5" w:rsidRPr="00A327F9" w:rsidRDefault="001E43AE" w:rsidP="00993DC5">
      <w:pPr>
        <w:numPr>
          <w:ilvl w:val="0"/>
          <w:numId w:val="9"/>
        </w:numPr>
        <w:pBdr>
          <w:top w:val="nil"/>
          <w:left w:val="nil"/>
          <w:bottom w:val="nil"/>
          <w:right w:val="nil"/>
          <w:between w:val="nil"/>
        </w:pBdr>
        <w:spacing w:after="6pt"/>
        <w:ind w:start="21.30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Primarul Municipiului Timișoara sau un reprezentant al Municipiului Timișoara, numit prin dispoziție de primar, președintele Consiliului Director, cu extra vot în caz de balotaj;</w:t>
      </w:r>
    </w:p>
    <w:p w14:paraId="54CB2783" w14:textId="77777777" w:rsidR="00993DC5" w:rsidRPr="00A327F9" w:rsidRDefault="001E43AE" w:rsidP="00993DC5">
      <w:pPr>
        <w:numPr>
          <w:ilvl w:val="0"/>
          <w:numId w:val="9"/>
        </w:numPr>
        <w:pBdr>
          <w:top w:val="nil"/>
          <w:left w:val="nil"/>
          <w:bottom w:val="nil"/>
          <w:right w:val="nil"/>
          <w:between w:val="nil"/>
        </w:pBdr>
        <w:spacing w:after="6pt"/>
        <w:ind w:start="21.30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un reprezentant al membrilor din </w:t>
      </w:r>
      <w:r w:rsidRPr="00A327F9">
        <w:rPr>
          <w:rFonts w:ascii="Aptos" w:eastAsia="Times New Roman" w:hAnsi="Aptos" w:cs="Times New Roman"/>
          <w:i/>
          <w:iCs/>
          <w:color w:val="000000" w:themeColor="text1"/>
          <w:lang w:val="ro-RO"/>
        </w:rPr>
        <w:t>categoria ”companii multinaționale”</w:t>
      </w:r>
      <w:r w:rsidRPr="00A327F9">
        <w:rPr>
          <w:rFonts w:ascii="Aptos" w:eastAsia="Times New Roman" w:hAnsi="Aptos" w:cs="Times New Roman"/>
          <w:color w:val="000000" w:themeColor="text1"/>
          <w:lang w:val="ro-RO"/>
        </w:rPr>
        <w:t>, ales prin votul membrilor AGA, dintre membri candidați din această categorie;</w:t>
      </w:r>
    </w:p>
    <w:p w14:paraId="10B7AFB9" w14:textId="77777777" w:rsidR="00993DC5" w:rsidRPr="00A327F9" w:rsidRDefault="001E43AE" w:rsidP="00993DC5">
      <w:pPr>
        <w:numPr>
          <w:ilvl w:val="0"/>
          <w:numId w:val="9"/>
        </w:numPr>
        <w:pBdr>
          <w:top w:val="nil"/>
          <w:left w:val="nil"/>
          <w:bottom w:val="nil"/>
          <w:right w:val="nil"/>
          <w:between w:val="nil"/>
        </w:pBdr>
        <w:spacing w:after="6pt"/>
        <w:ind w:start="21.30pt" w:hanging="14.20pt"/>
        <w:jc w:val="both"/>
        <w:rPr>
          <w:rFonts w:ascii="Aptos" w:eastAsia="Times New Roman" w:hAnsi="Aptos" w:cs="Times New Roman"/>
          <w:color w:val="000000" w:themeColor="text1"/>
          <w:lang w:val="it-IT"/>
        </w:rPr>
      </w:pPr>
      <w:r w:rsidRPr="00A327F9">
        <w:rPr>
          <w:rFonts w:ascii="Aptos" w:eastAsia="Times New Roman" w:hAnsi="Aptos" w:cs="Times New Roman"/>
          <w:color w:val="000000" w:themeColor="text1"/>
          <w:lang w:val="it-IT"/>
        </w:rPr>
        <w:t xml:space="preserve">un reprezentant al membrilor din </w:t>
      </w:r>
      <w:r w:rsidRPr="00A327F9">
        <w:rPr>
          <w:rFonts w:ascii="Aptos" w:eastAsia="Times New Roman" w:hAnsi="Aptos" w:cs="Times New Roman"/>
          <w:i/>
          <w:iCs/>
          <w:color w:val="000000" w:themeColor="text1"/>
          <w:lang w:val="it-IT"/>
        </w:rPr>
        <w:t>categoria ”companii cu capital majoritar local”</w:t>
      </w:r>
      <w:r w:rsidRPr="00A327F9">
        <w:rPr>
          <w:rFonts w:ascii="Aptos" w:eastAsia="Times New Roman" w:hAnsi="Aptos" w:cs="Times New Roman"/>
          <w:color w:val="000000" w:themeColor="text1"/>
          <w:lang w:val="it-IT"/>
        </w:rPr>
        <w:t>, ales prin votul membrilor AGA, dintre membri candidați din această categorie;</w:t>
      </w:r>
    </w:p>
    <w:p w14:paraId="71DD0B98" w14:textId="77777777" w:rsidR="00993DC5" w:rsidRPr="00A327F9" w:rsidRDefault="001E43AE" w:rsidP="00993DC5">
      <w:pPr>
        <w:numPr>
          <w:ilvl w:val="0"/>
          <w:numId w:val="9"/>
        </w:numPr>
        <w:pBdr>
          <w:top w:val="nil"/>
          <w:left w:val="nil"/>
          <w:bottom w:val="nil"/>
          <w:right w:val="nil"/>
          <w:between w:val="nil"/>
        </w:pBdr>
        <w:spacing w:after="6pt"/>
        <w:ind w:start="21.30pt" w:hanging="14.20pt"/>
        <w:jc w:val="both"/>
        <w:rPr>
          <w:rFonts w:ascii="Aptos" w:eastAsia="Times New Roman" w:hAnsi="Aptos" w:cs="Times New Roman"/>
          <w:color w:val="000000" w:themeColor="text1"/>
          <w:lang w:val="it-IT"/>
        </w:rPr>
      </w:pPr>
      <w:r w:rsidRPr="00A327F9">
        <w:rPr>
          <w:rFonts w:ascii="Aptos" w:eastAsia="Times New Roman" w:hAnsi="Aptos" w:cs="Times New Roman"/>
          <w:color w:val="000000" w:themeColor="text1"/>
          <w:lang w:val="it-IT"/>
        </w:rPr>
        <w:t xml:space="preserve">un reprezentant al membrilor din </w:t>
      </w:r>
      <w:r w:rsidRPr="00A327F9">
        <w:rPr>
          <w:rFonts w:ascii="Aptos" w:eastAsia="Times New Roman" w:hAnsi="Aptos" w:cs="Times New Roman"/>
          <w:i/>
          <w:iCs/>
          <w:color w:val="000000" w:themeColor="text1"/>
          <w:lang w:val="it-IT"/>
        </w:rPr>
        <w:t>categoria ”organizații non-profit inovative”</w:t>
      </w:r>
      <w:r w:rsidRPr="00A327F9">
        <w:rPr>
          <w:rFonts w:ascii="Aptos" w:eastAsia="Times New Roman" w:hAnsi="Aptos" w:cs="Times New Roman"/>
          <w:color w:val="000000" w:themeColor="text1"/>
          <w:lang w:val="it-IT"/>
        </w:rPr>
        <w:t>, ales prin votul membrilor AGA, dintre membri candidați din această categorie;</w:t>
      </w:r>
    </w:p>
    <w:p w14:paraId="4812B9AF" w14:textId="77777777" w:rsidR="00993DC5" w:rsidRPr="00A327F9" w:rsidRDefault="001E43AE" w:rsidP="00993DC5">
      <w:pPr>
        <w:numPr>
          <w:ilvl w:val="0"/>
          <w:numId w:val="9"/>
        </w:numPr>
        <w:pBdr>
          <w:top w:val="nil"/>
          <w:left w:val="nil"/>
          <w:bottom w:val="nil"/>
          <w:right w:val="nil"/>
          <w:between w:val="nil"/>
        </w:pBdr>
        <w:spacing w:after="6pt"/>
        <w:ind w:start="21.30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un reprezentant al membrilor din </w:t>
      </w:r>
      <w:r w:rsidRPr="00A327F9">
        <w:rPr>
          <w:rFonts w:ascii="Aptos" w:eastAsia="Times New Roman" w:hAnsi="Aptos" w:cs="Times New Roman"/>
          <w:i/>
          <w:iCs/>
          <w:color w:val="000000" w:themeColor="text1"/>
          <w:lang w:val="ro-RO"/>
        </w:rPr>
        <w:t>categoria ”mediul universitar și de cercetare științifică”</w:t>
      </w:r>
      <w:r w:rsidRPr="00A327F9">
        <w:rPr>
          <w:rFonts w:ascii="Aptos" w:eastAsia="Times New Roman" w:hAnsi="Aptos" w:cs="Times New Roman"/>
          <w:color w:val="000000" w:themeColor="text1"/>
          <w:lang w:val="ro-RO"/>
        </w:rPr>
        <w:t>, ales prin votul membrilor AGA, dintre membri candidați din această categorie;</w:t>
      </w:r>
    </w:p>
    <w:p w14:paraId="116A44F8" w14:textId="77777777" w:rsidR="00993DC5" w:rsidRPr="00A327F9" w:rsidRDefault="001E43AE" w:rsidP="00993DC5">
      <w:pPr>
        <w:numPr>
          <w:ilvl w:val="0"/>
          <w:numId w:val="9"/>
        </w:numPr>
        <w:pBdr>
          <w:top w:val="nil"/>
          <w:left w:val="nil"/>
          <w:bottom w:val="nil"/>
          <w:right w:val="nil"/>
          <w:between w:val="nil"/>
        </w:pBdr>
        <w:spacing w:after="6pt"/>
        <w:ind w:start="21.30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un reprezentant al Organizației de Management al Destinației Timișoara, numit prin decizia organului decizional executiv al acesteia.</w:t>
      </w:r>
    </w:p>
    <w:p w14:paraId="34E4A22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(2) Preşedintele de drept al Consiliului Director este Municipiul Timişoara, reprezentat prin Primar sau prin reprezentantul său, căruia îi este recunoscută calitatea de membru permanent al acestui organ de conducere. În caz de balotaj, votul președintelui decide.  </w:t>
      </w:r>
    </w:p>
    <w:p w14:paraId="422CA321" w14:textId="77777777" w:rsidR="00993DC5" w:rsidRPr="00A327F9" w:rsidRDefault="001E43AE" w:rsidP="00993DC5">
      <w:pPr>
        <w:spacing w:after="6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La înființare, Consiliul Director al Asociației este format din:</w:t>
      </w:r>
    </w:p>
    <w:p w14:paraId="457B0C58" w14:textId="77777777" w:rsidR="00993DC5" w:rsidRPr="00A327F9" w:rsidRDefault="001E43AE" w:rsidP="00993DC5">
      <w:pPr>
        <w:numPr>
          <w:ilvl w:val="0"/>
          <w:numId w:val="3"/>
        </w:numPr>
        <w:spacing w:after="6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Dominic Samuel FRITZ – Primar al Municipiului Timișoara;</w:t>
      </w:r>
    </w:p>
    <w:p w14:paraId="1C956044" w14:textId="77777777" w:rsidR="00993DC5" w:rsidRPr="00A327F9" w:rsidRDefault="001E43AE" w:rsidP="00993DC5">
      <w:pPr>
        <w:numPr>
          <w:ilvl w:val="0"/>
          <w:numId w:val="3"/>
        </w:numPr>
        <w:spacing w:after="6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Florin DRĂGAN– Rector, Universitatea Politehnica Timișoara;</w:t>
      </w:r>
    </w:p>
    <w:p w14:paraId="299AD171" w14:textId="77777777" w:rsidR="00993DC5" w:rsidRPr="00A327F9" w:rsidRDefault="001E43AE" w:rsidP="00993DC5">
      <w:pPr>
        <w:numPr>
          <w:ilvl w:val="0"/>
          <w:numId w:val="3"/>
        </w:numPr>
        <w:spacing w:after="6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Vasile-Horațiu MOLDOVAN – Președinte C.A., LASTING System S.A.;</w:t>
      </w:r>
    </w:p>
    <w:p w14:paraId="3361B37E" w14:textId="77777777" w:rsidR="00993DC5" w:rsidRPr="00A327F9" w:rsidRDefault="001E43AE" w:rsidP="00993DC5">
      <w:pPr>
        <w:numPr>
          <w:ilvl w:val="0"/>
          <w:numId w:val="3"/>
        </w:numPr>
        <w:spacing w:after="6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Raul-Andrei  GEANĂ – Managing director, Haufe Group România S.R.L.;</w:t>
      </w:r>
    </w:p>
    <w:p w14:paraId="462FC1A3" w14:textId="77777777" w:rsidR="00993DC5" w:rsidRPr="00A327F9" w:rsidRDefault="001E43AE" w:rsidP="00993DC5">
      <w:pPr>
        <w:numPr>
          <w:ilvl w:val="0"/>
          <w:numId w:val="3"/>
        </w:numPr>
        <w:spacing w:after="6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Dan BUGARIU– Președinte, Asociația Banat IT;</w:t>
      </w:r>
    </w:p>
    <w:p w14:paraId="31247464" w14:textId="77777777" w:rsidR="00993DC5" w:rsidRPr="00A327F9" w:rsidRDefault="001E43AE" w:rsidP="00993DC5">
      <w:pPr>
        <w:numPr>
          <w:ilvl w:val="0"/>
          <w:numId w:val="3"/>
        </w:num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Laura-Carmen BOLDOVICI– Manager destinație, Organizația de Management al Destinației Timișoara </w:t>
      </w:r>
    </w:p>
    <w:p w14:paraId="5E91E290"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(4) Membrii Consiliului Director vor fi persoane numite de Adunarea Generală a Asociaților, conform prezentului statut. Printre aceștia pot fi și persoane care ocupă funcţii de conducere în cadrul instituţiilor şi autorităţilor publice membre ale Asociaţiei, dat fiind faptul că interesul respectivelor autorităţi şi instituţii, în calitatea lor de membre asociate, este de a sprijini activitatea Asociaţiei.</w:t>
      </w:r>
    </w:p>
    <w:p w14:paraId="1DAD9E08"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(5) Membrii Consiliului Director sunt răspunzători pentru activitatea lor în conformitate cu legislaţia în vigoare.</w:t>
      </w:r>
    </w:p>
    <w:p w14:paraId="28946C14"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(6) Schimbarea sediului poate fi hotărâtă de către Consiliul Director. </w:t>
      </w:r>
    </w:p>
    <w:p w14:paraId="6103069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lastRenderedPageBreak/>
        <w:t xml:space="preserve">Art.41. </w:t>
      </w:r>
      <w:r w:rsidRPr="00A327F9">
        <w:rPr>
          <w:rFonts w:ascii="Aptos" w:eastAsia="Times New Roman" w:hAnsi="Aptos" w:cs="Times New Roman"/>
          <w:color w:val="000000" w:themeColor="text1"/>
          <w:lang w:val="ro-RO"/>
        </w:rPr>
        <w:t>(1) Consiliul Director asigură punerea în executare a hotărârilor Adunării Generale a Asociaţilor şi exercită atribuţiile prevăzute de prezentul Statut şi cele ce îi vor fi delegate de Adunarea Generală.</w:t>
      </w:r>
    </w:p>
    <w:p w14:paraId="4C1FD792"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(2) Consiliul Director exercită următoarele atribuţii privind activitatea proprie a Asociaţiei: </w:t>
      </w:r>
    </w:p>
    <w:p w14:paraId="7C9DCF48" w14:textId="77777777" w:rsidR="00993DC5" w:rsidRPr="00A327F9" w:rsidRDefault="001E43AE" w:rsidP="00C95210">
      <w:pPr>
        <w:numPr>
          <w:ilvl w:val="0"/>
          <w:numId w:val="7"/>
        </w:numP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definește Strategia Asociației, în baza propunerii directorului executiv al Asociației, în colaborare cu echipa executivă;</w:t>
      </w:r>
    </w:p>
    <w:p w14:paraId="4D25F5CA" w14:textId="77777777" w:rsidR="00993DC5" w:rsidRPr="00A327F9" w:rsidRDefault="001E43AE" w:rsidP="00C95210">
      <w:pPr>
        <w:numPr>
          <w:ilvl w:val="0"/>
          <w:numId w:val="7"/>
        </w:numP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urmărește ducerea la îndeplinire a hotărârilor Adunării Generale, în colaborare cu directorul executiv și echipa executivă a Asociației;</w:t>
      </w:r>
    </w:p>
    <w:p w14:paraId="2C845F81" w14:textId="6DDD59F8" w:rsidR="00C95210" w:rsidRPr="00C95210" w:rsidRDefault="001E43AE" w:rsidP="00C95210">
      <w:pPr>
        <w:numPr>
          <w:ilvl w:val="0"/>
          <w:numId w:val="7"/>
        </w:numPr>
        <w:pBdr>
          <w:top w:val="nil"/>
          <w:left w:val="nil"/>
          <w:bottom w:val="nil"/>
          <w:right w:val="nil"/>
          <w:between w:val="nil"/>
        </w:pBd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prezintă Adunării Generale raportul de activitate pe perioada anterioară, execuția bugetului de venituri şi cheltuieli, bilanţul contabil, proiectul bugetului de venituri şi cheltuieli şi proiectul programelor Asociaţiei pentru perioada următoare; </w:t>
      </w:r>
    </w:p>
    <w:p w14:paraId="46975EE4" w14:textId="77777777" w:rsidR="00993DC5" w:rsidRPr="00A327F9" w:rsidRDefault="001E43AE" w:rsidP="00C95210">
      <w:pPr>
        <w:numPr>
          <w:ilvl w:val="0"/>
          <w:numId w:val="7"/>
        </w:numPr>
        <w:pBdr>
          <w:top w:val="nil"/>
          <w:left w:val="nil"/>
          <w:bottom w:val="nil"/>
          <w:right w:val="nil"/>
          <w:between w:val="nil"/>
        </w:pBd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aprobă încheierea de către directorul executiv a contractelor a căror valoare totală cumulată depăşeşte cuantumul de 30% din bugetul anual al Asociaţiei;</w:t>
      </w:r>
    </w:p>
    <w:p w14:paraId="38203DB3" w14:textId="77777777" w:rsidR="00993DC5" w:rsidRPr="00A327F9" w:rsidRDefault="001E43AE" w:rsidP="00C95210">
      <w:pPr>
        <w:numPr>
          <w:ilvl w:val="0"/>
          <w:numId w:val="7"/>
        </w:numPr>
        <w:pBdr>
          <w:top w:val="nil"/>
          <w:left w:val="nil"/>
          <w:bottom w:val="nil"/>
          <w:right w:val="nil"/>
          <w:between w:val="nil"/>
        </w:pBd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aprobă organigrama și politica de personal ale asociației, la propunerea directorului executiv;</w:t>
      </w:r>
    </w:p>
    <w:p w14:paraId="47EBD2F2" w14:textId="77777777" w:rsidR="00993DC5" w:rsidRPr="00A327F9" w:rsidRDefault="001E43AE" w:rsidP="00C95210">
      <w:pPr>
        <w:numPr>
          <w:ilvl w:val="0"/>
          <w:numId w:val="7"/>
        </w:numPr>
        <w:pBdr>
          <w:top w:val="nil"/>
          <w:left w:val="nil"/>
          <w:bottom w:val="nil"/>
          <w:right w:val="nil"/>
          <w:between w:val="nil"/>
        </w:pBd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numește, respectiv revocă din funcție directorul executiv, la propunerea Președintelui Consiliului Director;</w:t>
      </w:r>
    </w:p>
    <w:p w14:paraId="3D085C5D" w14:textId="77777777" w:rsidR="00993DC5" w:rsidRDefault="001E43AE" w:rsidP="00C95210">
      <w:pPr>
        <w:numPr>
          <w:ilvl w:val="0"/>
          <w:numId w:val="7"/>
        </w:numPr>
        <w:pBdr>
          <w:top w:val="nil"/>
          <w:left w:val="nil"/>
          <w:bottom w:val="nil"/>
          <w:right w:val="nil"/>
          <w:between w:val="nil"/>
        </w:pBd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îndeplinește orice alte atribuții prevăzute în statut sau stabilite de Adunarea Generală.</w:t>
      </w:r>
    </w:p>
    <w:p w14:paraId="46D8D073" w14:textId="77777777" w:rsidR="00C95210" w:rsidRPr="00A327F9" w:rsidRDefault="00C95210" w:rsidP="00C95210">
      <w:pPr>
        <w:pBdr>
          <w:top w:val="nil"/>
          <w:left w:val="nil"/>
          <w:bottom w:val="nil"/>
          <w:right w:val="nil"/>
          <w:between w:val="nil"/>
        </w:pBdr>
        <w:spacing w:line="18pt" w:lineRule="auto"/>
        <w:ind w:start="28.35pt"/>
        <w:jc w:val="both"/>
        <w:rPr>
          <w:rFonts w:ascii="Aptos" w:eastAsia="Times New Roman" w:hAnsi="Aptos" w:cs="Times New Roman"/>
          <w:color w:val="000000" w:themeColor="text1"/>
          <w:lang w:val="ro-RO"/>
        </w:rPr>
      </w:pPr>
    </w:p>
    <w:p w14:paraId="04CC3C72" w14:textId="77777777" w:rsidR="00993DC5" w:rsidRPr="00A327F9" w:rsidRDefault="001E43AE" w:rsidP="00C95210">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Preşedintele Consiliului Director îndeplineşte următoarele atribuţii:</w:t>
      </w:r>
    </w:p>
    <w:p w14:paraId="2A37A108" w14:textId="77777777" w:rsidR="00993DC5" w:rsidRPr="00A327F9" w:rsidRDefault="001E43AE" w:rsidP="00C95210">
      <w:pPr>
        <w:numPr>
          <w:ilvl w:val="0"/>
          <w:numId w:val="6"/>
        </w:numPr>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convoacă şi conduce lucrările Adunării Generale;</w:t>
      </w:r>
    </w:p>
    <w:p w14:paraId="33296B8D" w14:textId="77777777" w:rsidR="00993DC5" w:rsidRPr="00A327F9" w:rsidRDefault="001E43AE" w:rsidP="00C95210">
      <w:pPr>
        <w:numPr>
          <w:ilvl w:val="0"/>
          <w:numId w:val="6"/>
        </w:numPr>
        <w:pBdr>
          <w:top w:val="nil"/>
          <w:left w:val="nil"/>
          <w:bottom w:val="nil"/>
          <w:right w:val="nil"/>
          <w:between w:val="nil"/>
        </w:pBd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reprezintă Asociaţia în relaţiile cu terţii, cu excepţia situaţiilor în care se prevede în mod expres altfel;</w:t>
      </w:r>
    </w:p>
    <w:p w14:paraId="570FCA2D" w14:textId="77777777" w:rsidR="00993DC5" w:rsidRPr="00A327F9" w:rsidRDefault="001E43AE" w:rsidP="00C95210">
      <w:pPr>
        <w:numPr>
          <w:ilvl w:val="0"/>
          <w:numId w:val="6"/>
        </w:numPr>
        <w:pBdr>
          <w:top w:val="nil"/>
          <w:left w:val="nil"/>
          <w:bottom w:val="nil"/>
          <w:right w:val="nil"/>
          <w:between w:val="nil"/>
        </w:pBd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propune Consiliul Director numirea, respectiv revocarea din funcție a directorului executiv;</w:t>
      </w:r>
    </w:p>
    <w:p w14:paraId="13CC04E8" w14:textId="77777777" w:rsidR="00993DC5" w:rsidRPr="00A327F9" w:rsidRDefault="001E43AE" w:rsidP="00C95210">
      <w:pPr>
        <w:numPr>
          <w:ilvl w:val="0"/>
          <w:numId w:val="6"/>
        </w:numPr>
        <w:pBdr>
          <w:top w:val="nil"/>
          <w:left w:val="nil"/>
          <w:bottom w:val="nil"/>
          <w:right w:val="nil"/>
          <w:between w:val="nil"/>
        </w:pBd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semnează actele şi documentele adoptate de Adunarea Generală;</w:t>
      </w:r>
    </w:p>
    <w:p w14:paraId="14E4E29E" w14:textId="77777777" w:rsidR="00993DC5" w:rsidRPr="00A327F9" w:rsidRDefault="001E43AE" w:rsidP="00C95210">
      <w:pPr>
        <w:numPr>
          <w:ilvl w:val="0"/>
          <w:numId w:val="6"/>
        </w:numPr>
        <w:pBdr>
          <w:top w:val="nil"/>
          <w:left w:val="nil"/>
          <w:bottom w:val="nil"/>
          <w:right w:val="nil"/>
          <w:between w:val="nil"/>
        </w:pBdr>
        <w:spacing w:line="18pt" w:lineRule="auto"/>
        <w:ind w:start="28.35pt" w:hanging="17.8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deleagă responsabilităţile specifice vicepreşedintelui Consiliului Director.</w:t>
      </w:r>
    </w:p>
    <w:p w14:paraId="2BD692ED"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(4) Vicepreşedintele Consiliului Director îndeplineşte oricare din atribuţiile preşedintelui în absenţa acestuia şi orice alte atribuţii încredinţate de către preşedinte.</w:t>
      </w:r>
    </w:p>
    <w:p w14:paraId="61CF6B88"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Art.42. </w:t>
      </w:r>
      <w:r w:rsidRPr="00A327F9">
        <w:rPr>
          <w:rFonts w:ascii="Aptos" w:eastAsia="Times New Roman" w:hAnsi="Aptos" w:cs="Times New Roman"/>
          <w:color w:val="000000" w:themeColor="text1"/>
          <w:lang w:val="ro-RO"/>
        </w:rPr>
        <w:t>(1) Consiliul Director se întruneşte trimestrial sau ori de câte ori este necesar, la convocarea Președintelui Consiliului Director ori la cererea a cel puţin 1/3 din numărul membrilor Consiliului Director.</w:t>
      </w:r>
    </w:p>
    <w:p w14:paraId="6D5D2DA6"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Şedinţele Consiliului Director sunt conduse de către Președinte în lipsa acestuia, de către membrul Consiliului desemnat să conducă ședința.</w:t>
      </w:r>
    </w:p>
    <w:p w14:paraId="2AAD331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Ședințele Consiliului Director pot avea loc și online.</w:t>
      </w:r>
    </w:p>
    <w:p w14:paraId="518CCD18"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lastRenderedPageBreak/>
        <w:t xml:space="preserve">Art. 43. </w:t>
      </w:r>
      <w:r w:rsidRPr="00A327F9">
        <w:rPr>
          <w:rFonts w:ascii="Aptos" w:eastAsia="Times New Roman" w:hAnsi="Aptos" w:cs="Times New Roman"/>
          <w:color w:val="000000" w:themeColor="text1"/>
          <w:lang w:val="ro-RO"/>
        </w:rPr>
        <w:t>Convocarea Consiliului Director se face cu cel puţin 3 (trei) zile calendaristice înainte de data stabilită pentru desfăşurarea şedinţelor, iar, în situaţii care reclamă urgenţă, cu cel puţin 48 de ore înainte. Convocarea se va face în scris de către directorului executiv al Asociaţiei precizându-se ordinea de zi, data, ora, modalitatea de organizare - fizic sau online, locația, respectiv platforma, Id meeting si parola, ordinea de zi, documentele care fac obiectul ordinii de zi a şedinţei şi după caz, oric</w:t>
      </w:r>
      <w:r w:rsidRPr="00A327F9">
        <w:rPr>
          <w:rFonts w:ascii="Aptos" w:eastAsia="Times New Roman" w:hAnsi="Aptos" w:cs="Times New Roman"/>
          <w:color w:val="000000" w:themeColor="text1"/>
          <w:lang w:val="ro-RO"/>
        </w:rPr>
        <w:t xml:space="preserve">e alte documente anexate ordinii de zi. </w:t>
      </w:r>
    </w:p>
    <w:p w14:paraId="21A4FB38"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Art.44. </w:t>
      </w:r>
      <w:r w:rsidRPr="00A327F9">
        <w:rPr>
          <w:rFonts w:ascii="Aptos" w:eastAsia="Times New Roman" w:hAnsi="Aptos" w:cs="Times New Roman"/>
          <w:color w:val="000000" w:themeColor="text1"/>
          <w:lang w:val="ro-RO"/>
        </w:rPr>
        <w:t>(1) Deciziile Consiliului Director se iau, fie în prezenţa şi cu votul a cel puţin 50%+1 din numărul membrilor Consiliului Director, fie prin corespondenţă electronică (e-mail) cu votul unei majorităţi de 50+1% din numărul membrilor Consiliului Director, fie prin sistemul online dedicat pentru votare cu votul unei majorităţi de 50+1% din numărul membrilor Consiliului Director.</w:t>
      </w:r>
    </w:p>
    <w:p w14:paraId="4CFE7B73" w14:textId="77777777" w:rsidR="00C95210"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(2) Consiliul Director va alege dintre participanţii la şedinţă sau va desemna, din rândul salariaţilor Asociaţiei, un secretar care va redacta procesul-verbal al şedinţei. Procesele-verbale se semnează de toţi membrii Consiliului Director prezenţi. Deciziile Consiliului Director se consemnează în registrul de procese-verbale, care se păstrează la sediul Asociaţiei. </w:t>
      </w:r>
    </w:p>
    <w:p w14:paraId="51466397" w14:textId="06C19F0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Deciziile Consiliului Director pot fi semnate de membri, inclusiv prin semnătură electronică calificată sau semnătură electronică avansată,</w:t>
      </w:r>
      <w:r w:rsidRPr="00A327F9">
        <w:rPr>
          <w:color w:val="000000" w:themeColor="text1"/>
        </w:rPr>
        <w:t xml:space="preserve"> </w:t>
      </w:r>
      <w:r w:rsidRPr="00A327F9">
        <w:rPr>
          <w:rFonts w:ascii="Aptos" w:eastAsia="Times New Roman" w:hAnsi="Aptos" w:cs="Times New Roman"/>
          <w:color w:val="000000" w:themeColor="text1"/>
          <w:lang w:val="ro-RO"/>
        </w:rPr>
        <w:t xml:space="preserve">cu condiția în acest ultim caz fiind ca toți membrii să semneze electronic. </w:t>
      </w:r>
    </w:p>
    <w:p w14:paraId="1467864E"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Art.45. </w:t>
      </w:r>
      <w:r w:rsidRPr="00A327F9">
        <w:rPr>
          <w:rFonts w:ascii="Aptos" w:eastAsia="Times New Roman" w:hAnsi="Aptos" w:cs="Times New Roman"/>
          <w:color w:val="000000" w:themeColor="text1"/>
          <w:lang w:val="ro-RO"/>
        </w:rPr>
        <w:t>Deciziile contrare legii sau Statutului Asociaţiei pot fi atacate în justiţie de către oricare dintre membrii acestuia, în termen de 15 (cincisprezece) zile de la data când au luat cunoştinţă despre decizie sau de la data când a avut loc şedinţa, după caz.</w:t>
      </w:r>
    </w:p>
    <w:p w14:paraId="629807C5"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Art.46.</w:t>
      </w:r>
      <w:r w:rsidRPr="00A327F9">
        <w:rPr>
          <w:rFonts w:ascii="Aptos" w:eastAsia="Times New Roman" w:hAnsi="Aptos" w:cs="Times New Roman"/>
          <w:color w:val="000000" w:themeColor="text1"/>
          <w:lang w:val="ro-RO"/>
        </w:rPr>
        <w:t xml:space="preserve"> Membrul Consiliului Director care, într-o anumită problemă supusă deciziei Consiliului Director, este interesat personal sau prin soţul său/soția sa, ascendenţii sau descendenţii săi, rudele în linie colaterală sau afinii până la gradul al patrulea inclusiv nu va putea lua parte la deliberare şi nici la vot.</w:t>
      </w:r>
    </w:p>
    <w:p w14:paraId="7D6EFB90"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Art.47. </w:t>
      </w:r>
      <w:r w:rsidRPr="00A327F9">
        <w:rPr>
          <w:rFonts w:ascii="Aptos" w:eastAsia="Times New Roman" w:hAnsi="Aptos" w:cs="Times New Roman"/>
          <w:color w:val="000000" w:themeColor="text1"/>
          <w:lang w:val="ro-RO"/>
        </w:rPr>
        <w:t>Calitatea de membru în Consiliul Director încetează:</w:t>
      </w:r>
    </w:p>
    <w:p w14:paraId="25B5ABD7" w14:textId="77777777" w:rsidR="00993DC5" w:rsidRPr="00A327F9" w:rsidRDefault="001E43AE" w:rsidP="00993DC5">
      <w:pPr>
        <w:spacing w:after="6pt"/>
        <w:ind w:start="7.1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 la data expirării mandatului, dacă nu a fost reales;</w:t>
      </w:r>
    </w:p>
    <w:p w14:paraId="458E1991" w14:textId="77777777" w:rsidR="00993DC5" w:rsidRPr="00A327F9" w:rsidRDefault="001E43AE" w:rsidP="00993DC5">
      <w:pPr>
        <w:spacing w:after="6pt"/>
        <w:ind w:start="7.1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b) prin renunţarea unilaterala expresă la mandat a membrului desemnat, depusă cu 5 (cinci) zile înainte de data încetării mandatului;</w:t>
      </w:r>
    </w:p>
    <w:p w14:paraId="7777ADEF" w14:textId="77777777" w:rsidR="00993DC5" w:rsidRPr="00A327F9" w:rsidRDefault="001E43AE" w:rsidP="00993DC5">
      <w:pPr>
        <w:spacing w:after="6pt"/>
        <w:ind w:start="7.1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c) prin deces sau punere sub interdicţie;</w:t>
      </w:r>
    </w:p>
    <w:p w14:paraId="455896FF" w14:textId="77777777" w:rsidR="00993DC5" w:rsidRPr="00A327F9" w:rsidRDefault="001E43AE" w:rsidP="00993DC5">
      <w:pPr>
        <w:spacing w:after="6pt"/>
        <w:ind w:start="7.10pt"/>
        <w:contextualSpacing/>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 prin revocarea mandatului, în următoarele situaţii:</w:t>
      </w:r>
    </w:p>
    <w:p w14:paraId="72A58123" w14:textId="77777777" w:rsidR="00993DC5" w:rsidRPr="00A327F9" w:rsidRDefault="001E43AE" w:rsidP="00993DC5">
      <w:pPr>
        <w:pStyle w:val="ListParagraph"/>
        <w:numPr>
          <w:ilvl w:val="0"/>
          <w:numId w:val="15"/>
        </w:numPr>
        <w:spacing w:after="6pt"/>
        <w:ind w:start="56.7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dacă e condamnat printr-o sentință penală;</w:t>
      </w:r>
    </w:p>
    <w:p w14:paraId="52580703" w14:textId="77777777" w:rsidR="00993DC5" w:rsidRPr="00A327F9" w:rsidRDefault="001E43AE" w:rsidP="00993DC5">
      <w:pPr>
        <w:pStyle w:val="ListParagraph"/>
        <w:numPr>
          <w:ilvl w:val="0"/>
          <w:numId w:val="15"/>
        </w:numPr>
        <w:spacing w:after="6pt"/>
        <w:ind w:start="56.70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dacă a compromis imaginea și integritatea Asociației.</w:t>
      </w:r>
    </w:p>
    <w:p w14:paraId="1611DC21" w14:textId="77777777" w:rsidR="00993DC5" w:rsidRPr="00A327F9" w:rsidRDefault="001E43AE" w:rsidP="00993DC5">
      <w:pPr>
        <w:pStyle w:val="ListParagraph"/>
        <w:numPr>
          <w:ilvl w:val="0"/>
          <w:numId w:val="15"/>
        </w:numPr>
        <w:spacing w:after="6pt"/>
        <w:ind w:start="56.70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neîndeplinirea atribuțiilor specifice necesare atingerii obiectivelor asociației;</w:t>
      </w:r>
    </w:p>
    <w:p w14:paraId="46368FE4" w14:textId="77777777" w:rsidR="00993DC5" w:rsidRPr="00A327F9" w:rsidRDefault="001E43AE" w:rsidP="00993DC5">
      <w:pPr>
        <w:pStyle w:val="ListParagraph"/>
        <w:numPr>
          <w:ilvl w:val="0"/>
          <w:numId w:val="15"/>
        </w:numPr>
        <w:spacing w:after="6pt"/>
        <w:ind w:start="56.70pt"/>
        <w:contextualSpacing w:val="0"/>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dacă a săvârșit acte ori fapte contrare intereselor Asociației.</w:t>
      </w:r>
    </w:p>
    <w:p w14:paraId="363AF69E"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Art.48. </w:t>
      </w:r>
      <w:r w:rsidRPr="00A327F9">
        <w:rPr>
          <w:rFonts w:ascii="Aptos" w:eastAsia="Times New Roman" w:hAnsi="Aptos" w:cs="Times New Roman"/>
          <w:color w:val="000000" w:themeColor="text1"/>
          <w:lang w:val="ro-RO"/>
        </w:rPr>
        <w:t xml:space="preserve">Pentru realizarea scopului şi obiectivelor sale, Asociaţia constituie un aparat tehnic propriu care va functiona cu personal angajat sau voluntar şi va reprezenta structura de </w:t>
      </w:r>
      <w:r w:rsidRPr="00A327F9">
        <w:rPr>
          <w:rFonts w:ascii="Aptos" w:eastAsia="Times New Roman" w:hAnsi="Aptos" w:cs="Times New Roman"/>
          <w:color w:val="000000" w:themeColor="text1"/>
          <w:lang w:val="ro-RO"/>
        </w:rPr>
        <w:lastRenderedPageBreak/>
        <w:t>activitate curentă a Asociaţiei. Aceasta va funcţiona în baza organigramei, a fişelor de post şi a dispoziţiilor Regulamentului Intern.</w:t>
      </w:r>
    </w:p>
    <w:p w14:paraId="0F13EE9B"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t xml:space="preserve">Art.49. </w:t>
      </w:r>
      <w:r w:rsidRPr="00A327F9">
        <w:rPr>
          <w:rFonts w:ascii="Aptos" w:eastAsia="Times New Roman" w:hAnsi="Aptos" w:cs="Times New Roman"/>
          <w:color w:val="000000" w:themeColor="text1"/>
          <w:lang w:val="ro-RO"/>
        </w:rPr>
        <w:t xml:space="preserve">(1) Aparatul tehnic este condus de Directorul executiv, numit de Consiliul Director. Pe lângă angajaţii permanenţi, în aparatul tehnic pot fi cooptaţi specialişti din afara Asociaţiei. </w:t>
      </w:r>
    </w:p>
    <w:p w14:paraId="0AB576AB"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La calculul cuantumului propus al cotizaţiei anuale, Consiliul Director va lua în considerare sumele necesare pentru acoperirea cheltuielilor de funcţionare a aparatului tehnic al Asociaţiei.</w:t>
      </w:r>
    </w:p>
    <w:p w14:paraId="6E964719"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Aparatul tehnic are în atribuţiile sale:</w:t>
      </w:r>
    </w:p>
    <w:p w14:paraId="16328724" w14:textId="77777777" w:rsidR="00993DC5" w:rsidRPr="00A327F9" w:rsidRDefault="001E43AE" w:rsidP="00993DC5">
      <w:pPr>
        <w:numPr>
          <w:ilvl w:val="0"/>
          <w:numId w:val="10"/>
        </w:numPr>
        <w:pBdr>
          <w:top w:val="nil"/>
          <w:left w:val="nil"/>
          <w:bottom w:val="nil"/>
          <w:right w:val="nil"/>
          <w:between w:val="nil"/>
        </w:pBdr>
        <w:spacing w:after="6pt"/>
        <w:ind w:start="28.35pt" w:hanging="14.1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Reprezentarea interfeţei permanente dintre Adunarea Generală şi Consiliu Director, pe de o parte şi terţi pe de altă parte;</w:t>
      </w:r>
    </w:p>
    <w:p w14:paraId="2B7729B3" w14:textId="77777777" w:rsidR="00993DC5" w:rsidRPr="00A327F9" w:rsidRDefault="001E43AE" w:rsidP="00993DC5">
      <w:pPr>
        <w:numPr>
          <w:ilvl w:val="0"/>
          <w:numId w:val="10"/>
        </w:numPr>
        <w:pBdr>
          <w:top w:val="nil"/>
          <w:left w:val="nil"/>
          <w:bottom w:val="nil"/>
          <w:right w:val="nil"/>
          <w:between w:val="nil"/>
        </w:pBdr>
        <w:spacing w:after="6pt"/>
        <w:ind w:start="28.35pt" w:hanging="14.1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Realizarea atribuțiilor necesare atingerii obiectivelor asociației;</w:t>
      </w:r>
    </w:p>
    <w:p w14:paraId="158785A8" w14:textId="77777777" w:rsidR="00993DC5" w:rsidRPr="00A327F9" w:rsidRDefault="001E43AE" w:rsidP="00993DC5">
      <w:pPr>
        <w:numPr>
          <w:ilvl w:val="0"/>
          <w:numId w:val="10"/>
        </w:numPr>
        <w:pBdr>
          <w:top w:val="nil"/>
          <w:left w:val="nil"/>
          <w:bottom w:val="nil"/>
          <w:right w:val="nil"/>
          <w:between w:val="nil"/>
        </w:pBdr>
        <w:spacing w:after="6pt"/>
        <w:ind w:start="28.35pt" w:hanging="14.1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Redactarea şi arhivarea documentelor Asociaţiei, precum şi buna gestionare şi exploatare a bunurilor aparţinând Asociaţiei;</w:t>
      </w:r>
    </w:p>
    <w:p w14:paraId="0B1F3867" w14:textId="77777777" w:rsidR="00993DC5" w:rsidRPr="00A327F9" w:rsidRDefault="001E43AE" w:rsidP="00993DC5">
      <w:pPr>
        <w:numPr>
          <w:ilvl w:val="0"/>
          <w:numId w:val="10"/>
        </w:numPr>
        <w:pBdr>
          <w:top w:val="nil"/>
          <w:left w:val="nil"/>
          <w:bottom w:val="nil"/>
          <w:right w:val="nil"/>
          <w:between w:val="nil"/>
        </w:pBdr>
        <w:spacing w:after="6pt"/>
        <w:ind w:start="28.35pt" w:hanging="14.1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Întocmirea şi supunerea spre aprobare a Consiliului Director a Regulamentului Intern;</w:t>
      </w:r>
    </w:p>
    <w:p w14:paraId="47C38E00" w14:textId="77777777" w:rsidR="00993DC5" w:rsidRPr="00A327F9" w:rsidRDefault="001E43AE" w:rsidP="00993DC5">
      <w:pPr>
        <w:numPr>
          <w:ilvl w:val="0"/>
          <w:numId w:val="10"/>
        </w:numPr>
        <w:pBdr>
          <w:top w:val="nil"/>
          <w:left w:val="nil"/>
          <w:bottom w:val="nil"/>
          <w:right w:val="nil"/>
          <w:between w:val="nil"/>
        </w:pBdr>
        <w:spacing w:after="6pt"/>
        <w:ind w:start="28.35pt" w:hanging="14.1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Ducerea la îndeplinire a hotărârilor Adunării Generale, deciziilor Consiliului Director, dispoziţiilor Preşedintelui Consiliului Director.</w:t>
      </w:r>
    </w:p>
    <w:p w14:paraId="342B73E3"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(4) Asociaţia va încuraja atât voluntariatul, cât şi posibilitatea efectuării unor stagii de practică şi profesionale, colaborând în acest sens cu, companii, universități, organizații studențești și alte organizații sau instituții. Asociația va atrage și gestiona direct sau prin membrii săi voluntari care contribuie activ la scopul asociației o structură de tipul CODE4TM, în funcție de nevoile identificate și proiectele derulate. </w:t>
      </w:r>
    </w:p>
    <w:p w14:paraId="020995CC"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Art.50.</w:t>
      </w:r>
      <w:r w:rsidRPr="00A327F9">
        <w:rPr>
          <w:rFonts w:ascii="Aptos" w:eastAsia="Times New Roman" w:hAnsi="Aptos" w:cs="Times New Roman"/>
          <w:color w:val="000000" w:themeColor="text1"/>
          <w:lang w:val="ro-RO"/>
        </w:rPr>
        <w:t xml:space="preserve"> Directorul executiv îşi desfăşoară activitatea în baza unui contract de mandat. Anual, Consiliul Director va evalua performanţele profesionale ale Directorului executiv, în baza unor indicatori de performanţă. </w:t>
      </w:r>
    </w:p>
    <w:p w14:paraId="44C46DC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 xml:space="preserve">Art.51. </w:t>
      </w:r>
      <w:r w:rsidRPr="00A327F9">
        <w:rPr>
          <w:rFonts w:ascii="Aptos" w:eastAsia="Times New Roman" w:hAnsi="Aptos" w:cs="Times New Roman"/>
          <w:color w:val="000000" w:themeColor="text1"/>
          <w:lang w:val="ro-RO"/>
        </w:rPr>
        <w:t>Directorul executiv exercită următoarele atribuţii privind activitatea proprie a Asociaţiei:</w:t>
      </w:r>
    </w:p>
    <w:p w14:paraId="3EB44DC0" w14:textId="77777777" w:rsidR="00993DC5" w:rsidRPr="00A327F9" w:rsidRDefault="001E43AE" w:rsidP="00993DC5">
      <w:pPr>
        <w:numPr>
          <w:ilvl w:val="0"/>
          <w:numId w:val="8"/>
        </w:numPr>
        <w:pBdr>
          <w:top w:val="nil"/>
          <w:left w:val="nil"/>
          <w:bottom w:val="nil"/>
          <w:right w:val="nil"/>
          <w:between w:val="nil"/>
        </w:pBdr>
        <w:spacing w:after="6pt"/>
        <w:ind w:start="21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prezintă Consiliului Director raportul de activitate pe perioada anterioară, execuţia bugetului de venituri şi cheltuieli, bilanţul contabil, proiectul bugetului de venituri şi cheltuieli al exerciţiului financiar viitor şi proiectul programelor Asociaţiei;</w:t>
      </w:r>
    </w:p>
    <w:p w14:paraId="2617A328"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propune anual cuantumul cotizaţiei care se va include în proiectul de buget anual al Asociaţiei, supus spre aprobare Adunării Generale, dacă este diferită de prevederile prezentului statut;</w:t>
      </w:r>
    </w:p>
    <w:p w14:paraId="73DAF84A"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propune Consiliului Director sau Adunării Generale înfiinţarea de filiale şi alte organisme, societăţi comerciale sub tutela Asociaţiei urmărind realizarea scopurilor comune;</w:t>
      </w:r>
    </w:p>
    <w:p w14:paraId="32742904"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încheie acte juridice ale Asociației, cu respectarea art.41 alin. (2), lit. d) din prezentul Statut;</w:t>
      </w:r>
    </w:p>
    <w:p w14:paraId="2D565B4A"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informează Consiliul Director privind donaţii şi sponsorizări pentru susţinerea Asociaţiei sau a unor evenimente ale acesteia, în condiţiile legii;</w:t>
      </w:r>
    </w:p>
    <w:p w14:paraId="64F901BE"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lastRenderedPageBreak/>
        <w:t>în relaţia cu asociaţii, monitorizează plata cotizaţiei anuale de către aceştia la bugetul Asociaţiei, informează Consiliului Director şi propune măsurile care urmează să fie luate împotriva asociaţilor care nu şi-au achitat cotizația datorată în termenele stabilite prin hotărârea Adunării Generale;</w:t>
      </w:r>
    </w:p>
    <w:p w14:paraId="3FC4CA63"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dezbate probleme de interes general privind dezvoltarea inteligentă a orașului în perioada dintre şedinţele Consiliului Director şi ale Adunării Generale şi care prezintă urgenţă, sens în care adoptă decizii cu concluzii şi propuneri de măsuri corespunzătoare;</w:t>
      </w:r>
    </w:p>
    <w:p w14:paraId="7B95152C"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împuterniceşte, în caz de nevoie şi în condiţiile legii şi ale Statutului, una sau mai multe persoane pentru a îndeplini anumite atribuţii cu caracter special în numele şi în favoarea Asociaţiei;</w:t>
      </w:r>
    </w:p>
    <w:p w14:paraId="215A37B1"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organizează activitatea aparatului tehnic în conformitate cu organigrama aprobată de Consiliul Director şi politica de personal ale Asociației;</w:t>
      </w:r>
    </w:p>
    <w:p w14:paraId="1D173AC6"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propune spre aprobarea Consiliului Director metodologia şi organizarea concursurilor pentru ocuparea posturilor existente în organigrama;</w:t>
      </w:r>
    </w:p>
    <w:p w14:paraId="1F367D9F"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administrează documentele şi bunurile Asociaţiei;</w:t>
      </w:r>
    </w:p>
    <w:p w14:paraId="087DFF60"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elaborează şi semnează documentele înaintate spre aprobare Adunării Generale a Asociaţilor şi Consiliului Director al Asociaţiei;</w:t>
      </w:r>
    </w:p>
    <w:p w14:paraId="64BACBB5"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informează Adunarea Generală a Asociaţilor şi a Consiliul Director asupra activităţilor desfăşurate de către aparatul tehnic şi operaţional al Asociaţiei;</w:t>
      </w:r>
    </w:p>
    <w:p w14:paraId="6D25C3AE"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organizează, conduce şi gestionează activităţii curente a Asociaţiei;</w:t>
      </w:r>
    </w:p>
    <w:p w14:paraId="5CD0DDC0"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propune angajarea personalului tehnic-operativ al Asociaţiei, cu respectarea politicii de personal aprobate de Adunarea Generală a Asociaţilor şi ţinând cont de bugetul aprobat de aceasta;</w:t>
      </w:r>
    </w:p>
    <w:p w14:paraId="53D7EC2F"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reprezintă şi angajează, prin semnătură, Asociaţia în raporturile cu terţii din ţară şi/sau din străinătate, inclusiv în raporturile cu instituţiile publice şi cu cele bancare;</w:t>
      </w:r>
    </w:p>
    <w:p w14:paraId="1D8CB452"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duce la îndeplinire deciziile adoptate de Consiliul Director şi de către Adunarea Generală a Asociaţilor;</w:t>
      </w:r>
    </w:p>
    <w:p w14:paraId="39EE812F"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propune principalele direcţii de acţiune, strategii şi măsuri de realizare a scopurilor Asociaţiei;</w:t>
      </w:r>
    </w:p>
    <w:p w14:paraId="0DDEC849"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angajează Asociaţia în relaţiile cu autorităţi publice naţionale şi străine, cu finanţatori şi organisme internaţionale, precum şi cu alte foruri a căror participare este necesară în vederea obţinerii de finanţări nerambursabile şi rambursabile, destinate realizării unor obiective de interes comun;</w:t>
      </w:r>
    </w:p>
    <w:p w14:paraId="36B654B0"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emitere dispoziţiile, în executarea deciziilor Consiliului Director şi în exercitarea atribuţiilor proprii;</w:t>
      </w:r>
    </w:p>
    <w:p w14:paraId="0BDBB84F"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înaintează către Consiliul director și Adunarea Generală a Asociaţilor bugetul de venituri şi cheltuieli care să conţină nivelul de salarizare în funcţie de studii şi munca efectiv </w:t>
      </w:r>
      <w:r w:rsidRPr="00A327F9">
        <w:rPr>
          <w:rFonts w:ascii="Aptos" w:eastAsia="Times New Roman" w:hAnsi="Aptos" w:cs="Times New Roman"/>
          <w:color w:val="000000" w:themeColor="text1"/>
          <w:lang w:val="ro-RO"/>
        </w:rPr>
        <w:lastRenderedPageBreak/>
        <w:t>prestată şi alte forme de remunerare a personalului, cu respectarea limitei minime de salarizare prevăzută de lege;</w:t>
      </w:r>
    </w:p>
    <w:p w14:paraId="073A7669"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asigură buna gestionare a patrimoniului Asociaţiei şi a veniturilor acesteia;</w:t>
      </w:r>
    </w:p>
    <w:p w14:paraId="68DD4719"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asigură managementul economic şi financiar al organizaţiei;</w:t>
      </w:r>
    </w:p>
    <w:p w14:paraId="0BFD89B0"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va acţiona pentru atragerea unor noi membri asociaţi în asociaţie, care să crească gradul de reprezentativitate şi eficienţă al asociaţiei în vederea dezvoltării continue a soluțiilor inteligente pentru oraș;</w:t>
      </w:r>
    </w:p>
    <w:p w14:paraId="1897E53B" w14:textId="77777777" w:rsidR="00993DC5" w:rsidRPr="00A327F9" w:rsidRDefault="001E43AE" w:rsidP="00993DC5">
      <w:pPr>
        <w:numPr>
          <w:ilvl w:val="0"/>
          <w:numId w:val="8"/>
        </w:numPr>
        <w:pBdr>
          <w:top w:val="nil"/>
          <w:left w:val="nil"/>
          <w:bottom w:val="nil"/>
          <w:right w:val="nil"/>
          <w:between w:val="nil"/>
        </w:pBdr>
        <w:spacing w:after="6pt"/>
        <w:ind w:start="21.2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alte atribuţii stabilite conform contractului, Regulamentul de Organizare şi Funcţionare al Asociaţiei, hotărârilor AGA, deciziilor Consiliului Director, cu respectarea legislației în vigoare şi a Regulamentului Intern al Asociaţiei.</w:t>
      </w:r>
    </w:p>
    <w:p w14:paraId="1641B61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Art.52.</w:t>
      </w:r>
      <w:r w:rsidRPr="00A327F9">
        <w:rPr>
          <w:rFonts w:ascii="Aptos" w:eastAsia="Times New Roman" w:hAnsi="Aptos" w:cs="Times New Roman"/>
          <w:color w:val="000000" w:themeColor="text1"/>
          <w:lang w:val="ro-RO"/>
        </w:rPr>
        <w:t xml:space="preserve"> În exercitarea atribuţiilor sale, directorul executiv emite decizii.</w:t>
      </w:r>
    </w:p>
    <w:p w14:paraId="5D879933" w14:textId="77777777" w:rsidR="00993DC5" w:rsidRDefault="00993DC5" w:rsidP="00993DC5">
      <w:pPr>
        <w:spacing w:after="6pt"/>
        <w:jc w:val="both"/>
        <w:rPr>
          <w:rFonts w:ascii="Aptos" w:eastAsia="Times New Roman" w:hAnsi="Aptos" w:cs="Times New Roman"/>
          <w:b/>
          <w:bCs/>
          <w:color w:val="000000" w:themeColor="text1"/>
          <w:lang w:val="ro-RO"/>
        </w:rPr>
      </w:pPr>
    </w:p>
    <w:p w14:paraId="67E964A9" w14:textId="744A32B1" w:rsidR="00993DC5"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Controlul financiar al Asociaţiei</w:t>
      </w:r>
    </w:p>
    <w:p w14:paraId="6C0E7F68" w14:textId="39936DD5"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Art.53.</w:t>
      </w:r>
      <w:r w:rsidRPr="00A327F9">
        <w:rPr>
          <w:rFonts w:ascii="Aptos" w:eastAsia="Times New Roman" w:hAnsi="Aptos" w:cs="Times New Roman"/>
          <w:color w:val="000000" w:themeColor="text1"/>
          <w:lang w:val="ro-RO"/>
        </w:rPr>
        <w:t xml:space="preserve"> (1) Controlul financiar intern al Asociaţiei este asigurat de către cenzorul numit de către Adunarea Generală a Asociaţilor pentru o perioadă de 3 (trei) ani, cu posibilitatea prelungirii automate mandatului.</w:t>
      </w:r>
    </w:p>
    <w:p w14:paraId="033AB817" w14:textId="77777777" w:rsidR="00993DC5" w:rsidRPr="00A327F9" w:rsidRDefault="001E43AE" w:rsidP="00993DC5">
      <w:pPr>
        <w:jc w:val="both"/>
        <w:rPr>
          <w:rFonts w:ascii="Aptos" w:hAnsi="Aptos" w:cs="Times New Roman"/>
          <w:color w:val="000000" w:themeColor="text1"/>
          <w:lang w:val="ro-RO"/>
        </w:rPr>
      </w:pPr>
      <w:r w:rsidRPr="00A327F9">
        <w:rPr>
          <w:rFonts w:ascii="Aptos" w:hAnsi="Aptos" w:cs="Times New Roman"/>
          <w:color w:val="000000" w:themeColor="text1"/>
          <w:lang w:val="ro-RO"/>
        </w:rPr>
        <w:t>(2) Cenzorul desemnat trebuie să fie contabil autorizat sau expert contabil, în condiţiile legii.</w:t>
      </w:r>
    </w:p>
    <w:p w14:paraId="7EB4EED8" w14:textId="77777777" w:rsidR="00993DC5" w:rsidRPr="00A327F9" w:rsidRDefault="001E43AE" w:rsidP="00993DC5">
      <w:pPr>
        <w:jc w:val="both"/>
        <w:rPr>
          <w:rFonts w:ascii="Aptos" w:eastAsia="Times New Roman" w:hAnsi="Aptos" w:cs="Times New Roman"/>
          <w:color w:val="000000" w:themeColor="text1"/>
          <w:lang w:val="ro-RO"/>
        </w:rPr>
      </w:pPr>
      <w:r w:rsidRPr="00A327F9">
        <w:rPr>
          <w:rFonts w:ascii="Aptos" w:hAnsi="Aptos" w:cs="Times New Roman"/>
          <w:color w:val="000000" w:themeColor="text1"/>
          <w:lang w:val="ro-RO"/>
        </w:rPr>
        <w:t xml:space="preserve">(3) </w:t>
      </w:r>
      <w:r w:rsidRPr="00A327F9">
        <w:rPr>
          <w:rFonts w:ascii="Aptos" w:eastAsia="Times New Roman" w:hAnsi="Aptos"/>
          <w:color w:val="000000" w:themeColor="text1"/>
          <w:lang w:val="ro-RO"/>
        </w:rPr>
        <w:t>În realizarea competenței sale cenzorul sau, după caz, comisia de cenzori:</w:t>
      </w:r>
    </w:p>
    <w:p w14:paraId="7E3BBFEA" w14:textId="77777777" w:rsidR="00993DC5" w:rsidRPr="00A327F9" w:rsidRDefault="001E43AE" w:rsidP="00C95210">
      <w:pPr>
        <w:spacing w:line="18pt" w:lineRule="auto"/>
        <w:ind w:start="11.25pt"/>
        <w:jc w:val="both"/>
        <w:rPr>
          <w:rFonts w:ascii="Aptos" w:hAnsi="Aptos" w:cs="Times New Roman"/>
          <w:color w:val="000000" w:themeColor="text1"/>
          <w:lang w:val="ro-RO"/>
        </w:rPr>
      </w:pPr>
      <w:r w:rsidRPr="00A327F9">
        <w:rPr>
          <w:rFonts w:ascii="Aptos" w:hAnsi="Aptos" w:cs="Times New Roman"/>
          <w:b/>
          <w:bCs/>
          <w:color w:val="000000" w:themeColor="text1"/>
          <w:lang w:val="ro-RO"/>
        </w:rPr>
        <w:t xml:space="preserve">a) </w:t>
      </w:r>
      <w:r w:rsidRPr="00A327F9">
        <w:rPr>
          <w:rFonts w:ascii="Aptos" w:hAnsi="Aptos" w:cs="Times New Roman"/>
          <w:color w:val="000000" w:themeColor="text1"/>
          <w:lang w:val="ro-RO"/>
        </w:rPr>
        <w:t>verifică, cel puțin o dată pe an, modul în care este administrat patrimoniul asociaţiei;</w:t>
      </w:r>
    </w:p>
    <w:p w14:paraId="553E770E" w14:textId="77777777" w:rsidR="00993DC5" w:rsidRPr="00A327F9" w:rsidRDefault="001E43AE" w:rsidP="00C95210">
      <w:pPr>
        <w:spacing w:line="18pt" w:lineRule="auto"/>
        <w:ind w:start="11.25pt"/>
        <w:jc w:val="both"/>
        <w:rPr>
          <w:rFonts w:ascii="Aptos" w:eastAsia="Times New Roman" w:hAnsi="Aptos" w:cs="Times New Roman"/>
          <w:color w:val="000000" w:themeColor="text1"/>
          <w:lang w:val="ro-RO"/>
        </w:rPr>
      </w:pPr>
      <w:r w:rsidRPr="00A327F9">
        <w:rPr>
          <w:rFonts w:ascii="Aptos" w:hAnsi="Aptos" w:cs="Times New Roman"/>
          <w:b/>
          <w:bCs/>
          <w:color w:val="000000" w:themeColor="text1"/>
          <w:lang w:val="ro-RO"/>
        </w:rPr>
        <w:t xml:space="preserve">b) </w:t>
      </w:r>
      <w:r w:rsidRPr="00A327F9">
        <w:rPr>
          <w:rFonts w:ascii="Aptos" w:hAnsi="Aptos" w:cs="Times New Roman"/>
          <w:color w:val="000000" w:themeColor="text1"/>
          <w:lang w:val="ro-RO"/>
        </w:rPr>
        <w:t>întocmește rapoarte şi le prezintă adunării generale;</w:t>
      </w:r>
    </w:p>
    <w:p w14:paraId="586A4873" w14:textId="77777777" w:rsidR="00993DC5" w:rsidRPr="00A327F9" w:rsidRDefault="001E43AE" w:rsidP="00C95210">
      <w:pPr>
        <w:spacing w:line="18pt" w:lineRule="auto"/>
        <w:ind w:start="11.25pt"/>
        <w:jc w:val="both"/>
        <w:rPr>
          <w:rFonts w:ascii="Aptos" w:eastAsia="Times New Roman" w:hAnsi="Aptos" w:cs="Times New Roman"/>
          <w:color w:val="000000" w:themeColor="text1"/>
          <w:lang w:val="ro-RO"/>
        </w:rPr>
      </w:pPr>
      <w:r w:rsidRPr="00A327F9">
        <w:rPr>
          <w:rFonts w:ascii="Aptos" w:hAnsi="Aptos" w:cs="Times New Roman"/>
          <w:b/>
          <w:bCs/>
          <w:color w:val="000000" w:themeColor="text1"/>
          <w:lang w:val="ro-RO"/>
        </w:rPr>
        <w:t xml:space="preserve">c) </w:t>
      </w:r>
      <w:r w:rsidRPr="00A327F9">
        <w:rPr>
          <w:rFonts w:ascii="Aptos" w:hAnsi="Aptos" w:cs="Times New Roman"/>
          <w:color w:val="000000" w:themeColor="text1"/>
          <w:lang w:val="ro-RO"/>
        </w:rPr>
        <w:t>poate participa la ședințele consiliului director, fără drept de vot;</w:t>
      </w:r>
    </w:p>
    <w:p w14:paraId="006A40FE" w14:textId="77777777" w:rsidR="00993DC5" w:rsidRPr="00A327F9" w:rsidRDefault="001E43AE" w:rsidP="00C95210">
      <w:pPr>
        <w:spacing w:line="18pt" w:lineRule="auto"/>
        <w:ind w:start="11.25pt"/>
        <w:jc w:val="both"/>
        <w:rPr>
          <w:rFonts w:ascii="Aptos" w:eastAsia="Times New Roman" w:hAnsi="Aptos" w:cs="Times New Roman"/>
          <w:color w:val="000000" w:themeColor="text1"/>
          <w:lang w:val="ro-RO"/>
        </w:rPr>
      </w:pPr>
      <w:r w:rsidRPr="00A327F9">
        <w:rPr>
          <w:rFonts w:ascii="Aptos" w:hAnsi="Aptos" w:cs="Times New Roman"/>
          <w:b/>
          <w:bCs/>
          <w:color w:val="000000" w:themeColor="text1"/>
          <w:lang w:val="ro-RO"/>
        </w:rPr>
        <w:t xml:space="preserve">d) </w:t>
      </w:r>
      <w:r w:rsidRPr="00A327F9">
        <w:rPr>
          <w:rFonts w:ascii="Aptos" w:hAnsi="Aptos" w:cs="Times New Roman"/>
          <w:color w:val="000000" w:themeColor="text1"/>
          <w:lang w:val="ro-RO"/>
        </w:rPr>
        <w:t>îndeplinește orice alte atribuții prevăzute în statut sau stabilite de adunarea generală.</w:t>
      </w:r>
    </w:p>
    <w:p w14:paraId="074C0241" w14:textId="77777777" w:rsidR="00993DC5" w:rsidRPr="00A327F9" w:rsidRDefault="00993DC5" w:rsidP="00993DC5">
      <w:pPr>
        <w:spacing w:after="6pt"/>
        <w:jc w:val="both"/>
        <w:rPr>
          <w:rFonts w:ascii="Aptos" w:eastAsia="Times New Roman" w:hAnsi="Aptos" w:cs="Times New Roman"/>
          <w:color w:val="000000" w:themeColor="text1"/>
          <w:lang w:val="ro-RO"/>
        </w:rPr>
      </w:pPr>
    </w:p>
    <w:p w14:paraId="09FF3103" w14:textId="77777777" w:rsidR="00993DC5" w:rsidRPr="00A327F9" w:rsidRDefault="001E43AE" w:rsidP="00993DC5">
      <w:pPr>
        <w:pBdr>
          <w:top w:val="single" w:sz="4" w:space="1" w:color="000000"/>
          <w:left w:val="single" w:sz="4" w:space="4" w:color="000000"/>
          <w:bottom w:val="single" w:sz="4" w:space="1" w:color="000000"/>
          <w:right w:val="single" w:sz="4" w:space="4" w:color="000000"/>
        </w:pBd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CAPITOLUL VII. Dizolvarea şi lichidarea</w:t>
      </w:r>
    </w:p>
    <w:p w14:paraId="1E080451"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Art.54.</w:t>
      </w:r>
      <w:r w:rsidRPr="00A327F9">
        <w:rPr>
          <w:rFonts w:ascii="Aptos" w:eastAsia="Times New Roman" w:hAnsi="Aptos" w:cs="Times New Roman"/>
          <w:color w:val="000000" w:themeColor="text1"/>
          <w:lang w:val="ro-RO"/>
        </w:rPr>
        <w:t xml:space="preserve"> Asociaţia se dizolvă:</w:t>
      </w:r>
    </w:p>
    <w:p w14:paraId="349A4672" w14:textId="77777777" w:rsidR="00993DC5" w:rsidRPr="00A327F9" w:rsidRDefault="001E43AE" w:rsidP="00993DC5">
      <w:pPr>
        <w:spacing w:after="6pt"/>
        <w:ind w:start="35.4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 de drept;</w:t>
      </w:r>
    </w:p>
    <w:p w14:paraId="1D8D494A" w14:textId="77777777" w:rsidR="00993DC5" w:rsidRPr="00A327F9" w:rsidRDefault="001E43AE" w:rsidP="00993DC5">
      <w:pPr>
        <w:spacing w:after="6pt"/>
        <w:ind w:start="35.4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b) prin hotărârea instanţei judecătoreşti competente;</w:t>
      </w:r>
    </w:p>
    <w:p w14:paraId="73DD860B" w14:textId="360D1EC2" w:rsidR="00993DC5" w:rsidRPr="00A327F9" w:rsidRDefault="001E43AE" w:rsidP="00993DC5">
      <w:pPr>
        <w:spacing w:after="6pt"/>
        <w:ind w:start="35.45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c) prin hotărârea adunării generale.</w:t>
      </w:r>
    </w:p>
    <w:p w14:paraId="146C57DF"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Art.55.</w:t>
      </w:r>
      <w:r w:rsidRPr="00A327F9">
        <w:rPr>
          <w:rFonts w:ascii="Aptos" w:eastAsia="Times New Roman" w:hAnsi="Aptos" w:cs="Times New Roman"/>
          <w:color w:val="000000" w:themeColor="text1"/>
          <w:lang w:val="ro-RO"/>
        </w:rPr>
        <w:t xml:space="preserve"> Asociaţia se dizolvă de drept prin:</w:t>
      </w:r>
    </w:p>
    <w:p w14:paraId="1B73D3DD" w14:textId="77777777" w:rsidR="00993DC5" w:rsidRPr="00A327F9" w:rsidRDefault="001E43AE" w:rsidP="00993DC5">
      <w:pPr>
        <w:spacing w:after="6pt"/>
        <w:ind w:start="28.35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 imposibilitatea realizării scopului pentru care a fost constituită, dacă în termen de 3 luni de la constatarea unui astfel de fapt nu se produce schimbarea acestui scop;</w:t>
      </w:r>
    </w:p>
    <w:p w14:paraId="4593948F" w14:textId="77777777" w:rsidR="00993DC5" w:rsidRPr="00A327F9" w:rsidRDefault="001E43AE" w:rsidP="00993DC5">
      <w:pPr>
        <w:spacing w:after="6pt"/>
        <w:ind w:start="28.35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b) imposibilitatea constituirii Adunării Generale sau a Consiliului Director în conformitate cu prezentul Statut, dacă această situaţie durează mai mult de un an de la data la care Adunarea Generală sau, după caz, Consiliul Director trebuia să se constituie;</w:t>
      </w:r>
    </w:p>
    <w:p w14:paraId="49B71288" w14:textId="77777777" w:rsidR="00993DC5" w:rsidRPr="00A327F9" w:rsidRDefault="001E43AE" w:rsidP="00993DC5">
      <w:pPr>
        <w:spacing w:after="6pt"/>
        <w:ind w:start="28.35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c) reducerea numărului de asociaţi sub limita legală, dacă acesta nu a fost completat în termenul legal prevăzut în acest scop (3 luni).</w:t>
      </w:r>
    </w:p>
    <w:p w14:paraId="0F4ECA6B"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lastRenderedPageBreak/>
        <w:t xml:space="preserve">Art.56. </w:t>
      </w:r>
      <w:r w:rsidRPr="00A327F9">
        <w:rPr>
          <w:rFonts w:ascii="Aptos" w:eastAsia="Times New Roman" w:hAnsi="Aptos" w:cs="Times New Roman"/>
          <w:color w:val="000000" w:themeColor="text1"/>
          <w:lang w:val="ro-RO"/>
        </w:rPr>
        <w:t>(1) Asociația se dizolvă prin hotărâre judecătorească a instanței competente, la cererea Ministerului Public sau a oricărei alte persoane interesate, când:</w:t>
      </w:r>
    </w:p>
    <w:p w14:paraId="5CB82AA2" w14:textId="77777777" w:rsidR="00993DC5" w:rsidRPr="00A327F9" w:rsidRDefault="001E43AE" w:rsidP="00993DC5">
      <w:pPr>
        <w:spacing w:after="6pt"/>
        <w:ind w:start="28.35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 scopul sau activitatea sa a devenit ilicită, sau contrară ordinii publice;</w:t>
      </w:r>
    </w:p>
    <w:p w14:paraId="204878CC" w14:textId="77777777" w:rsidR="00993DC5" w:rsidRPr="00A327F9" w:rsidRDefault="001E43AE" w:rsidP="00993DC5">
      <w:pPr>
        <w:spacing w:after="6pt"/>
        <w:ind w:start="28.35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b) realizarea scopului său este urmărită prin mijloace ilicite sau contrare ordinii publice;</w:t>
      </w:r>
    </w:p>
    <w:p w14:paraId="174EEBD3" w14:textId="77777777" w:rsidR="00993DC5" w:rsidRPr="00A327F9" w:rsidRDefault="001E43AE" w:rsidP="00993DC5">
      <w:pPr>
        <w:spacing w:after="6pt"/>
        <w:ind w:start="28.35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c) Asociaţia urmăreşte un alt scop decât cel pentru care s-a constituit;</w:t>
      </w:r>
    </w:p>
    <w:p w14:paraId="49B9BC98" w14:textId="77777777" w:rsidR="00993DC5" w:rsidRPr="00A327F9" w:rsidRDefault="001E43AE" w:rsidP="00993DC5">
      <w:pPr>
        <w:spacing w:after="6pt"/>
        <w:ind w:start="28.35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d) Asociaţia a devenit insolvabilă.</w:t>
      </w:r>
    </w:p>
    <w:p w14:paraId="7584DCDF" w14:textId="77777777" w:rsidR="00993DC5" w:rsidRPr="00A327F9" w:rsidRDefault="001E43AE" w:rsidP="00993DC5">
      <w:pPr>
        <w:spacing w:after="6pt"/>
        <w:ind w:start="28.35pt" w:hanging="14.20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e) În cazul neobţinerii autorizaţiilor necesare pentru desfăşurarea activităţilor, în cazul în care, potrivit legii, se impune existenţa autorizaţii administrative prealabile, </w:t>
      </w:r>
    </w:p>
    <w:p w14:paraId="051A460F"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Instanţa competentă să hotărască dizolvarea este judecătoria în circumscripţia căreia asociaţia îţi are sediul.</w:t>
      </w:r>
    </w:p>
    <w:p w14:paraId="5BFE686B"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t xml:space="preserve">Art. 57. </w:t>
      </w:r>
      <w:r w:rsidRPr="00A327F9">
        <w:rPr>
          <w:rFonts w:ascii="Aptos" w:eastAsia="Times New Roman" w:hAnsi="Aptos" w:cs="Times New Roman"/>
          <w:color w:val="000000" w:themeColor="text1"/>
          <w:lang w:val="ro-RO"/>
        </w:rPr>
        <w:t>Asociaţia se poate dizolva şi prin hotărârea adunării generale. În termen de 15 zile de la data şedinţei de dizolvare, hotărârea adunării generale se depune la judecătoria în a cărei circumscripţie îşi are sediul, pentru a fi înscrisă în Registrul asociaţiilor şi fundaţiilor.</w:t>
      </w:r>
    </w:p>
    <w:p w14:paraId="49F8A8D6"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t xml:space="preserve">Art.58. </w:t>
      </w:r>
      <w:r w:rsidRPr="00A327F9">
        <w:rPr>
          <w:rFonts w:ascii="Aptos" w:eastAsia="Times New Roman" w:hAnsi="Aptos" w:cs="Times New Roman"/>
          <w:color w:val="000000" w:themeColor="text1"/>
          <w:lang w:val="ro-RO"/>
        </w:rPr>
        <w:t>(1) Lichidarea Asociaţiei se va face în condiţiile prevăzute de legislaţia specifică privind asociaţiile.</w:t>
      </w:r>
    </w:p>
    <w:p w14:paraId="6371FD05"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Bunurile Asociaţiei rămase în urma lichidării vor fi transmise către persoane juridice de drept public sau privat, cu scop identic sau asemănător, membrii fondatori, conform hotărârii Adunării Generale sau a instanţei judecătoreşti competente.</w:t>
      </w:r>
    </w:p>
    <w:p w14:paraId="27049C82"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t xml:space="preserve">Art.59. </w:t>
      </w:r>
      <w:r w:rsidRPr="00A327F9">
        <w:rPr>
          <w:rFonts w:ascii="Aptos" w:eastAsia="Times New Roman" w:hAnsi="Aptos" w:cs="Times New Roman"/>
          <w:color w:val="000000" w:themeColor="text1"/>
          <w:lang w:val="ro-RO"/>
        </w:rPr>
        <w:t>(1) După terminarea lichidării, lichidatorii trebuie să ceară radierea Asociaţiei din Registrul asociaţiilor şi fundaţiilor.</w:t>
      </w:r>
    </w:p>
    <w:p w14:paraId="76F4EC15"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Asociaţia îşi încetează existenţa la data radierii ei din Registrul asociaţiilor şi fundaţiilor.</w:t>
      </w:r>
    </w:p>
    <w:p w14:paraId="2D11DF0F" w14:textId="77777777" w:rsidR="00993DC5" w:rsidRPr="00A327F9" w:rsidRDefault="00993DC5" w:rsidP="00993DC5">
      <w:pPr>
        <w:spacing w:after="6pt"/>
        <w:jc w:val="both"/>
        <w:rPr>
          <w:rFonts w:ascii="Aptos" w:eastAsia="Times New Roman" w:hAnsi="Aptos" w:cs="Times New Roman"/>
          <w:color w:val="000000" w:themeColor="text1"/>
          <w:lang w:val="ro-RO"/>
        </w:rPr>
      </w:pPr>
    </w:p>
    <w:p w14:paraId="21A71EFD" w14:textId="77777777" w:rsidR="00993DC5" w:rsidRPr="00A327F9" w:rsidRDefault="001E43AE" w:rsidP="00993DC5">
      <w:pPr>
        <w:pBdr>
          <w:top w:val="single" w:sz="4" w:space="1" w:color="000000"/>
          <w:left w:val="single" w:sz="4" w:space="4" w:color="000000"/>
          <w:bottom w:val="single" w:sz="4" w:space="1" w:color="000000"/>
          <w:right w:val="single" w:sz="4" w:space="4" w:color="000000"/>
        </w:pBd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bCs/>
          <w:color w:val="000000" w:themeColor="text1"/>
          <w:lang w:val="ro-RO"/>
        </w:rPr>
        <w:t>CAPITOLUL VIII. Dispoziţii finale</w:t>
      </w:r>
    </w:p>
    <w:p w14:paraId="235C8FE7"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t xml:space="preserve">Art. 60. </w:t>
      </w:r>
      <w:r w:rsidRPr="00A327F9">
        <w:rPr>
          <w:rFonts w:ascii="Aptos" w:eastAsia="Times New Roman" w:hAnsi="Aptos" w:cs="Times New Roman"/>
          <w:color w:val="000000" w:themeColor="text1"/>
          <w:lang w:val="ro-RO"/>
        </w:rPr>
        <w:t>(1) Prezentul Statut poate fi modificat doar prin acte adiţionale semnate de Preşedintele Consiliului Director, pe baza hotărârii Adunării Generale a Asociaţilor.</w:t>
      </w:r>
    </w:p>
    <w:p w14:paraId="3109490A"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Modificarea sau completarea prezentului Statut se realizează în forma scrisă, cu îndeplinirea condiţiilor legale de fond şi formă, prin înscrierea acestor modificări/completări în Registrul Asociaţiilor şi Fundaţiilor aflat la grefa judecătoriei în a cărei circumscripţie teritorială îşi are sediul Asociaţia.</w:t>
      </w:r>
    </w:p>
    <w:p w14:paraId="4C43E058"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t xml:space="preserve">Art. 61. </w:t>
      </w:r>
      <w:r w:rsidRPr="00A327F9">
        <w:rPr>
          <w:rFonts w:ascii="Aptos" w:eastAsia="Times New Roman" w:hAnsi="Aptos" w:cs="Times New Roman"/>
          <w:color w:val="000000" w:themeColor="text1"/>
          <w:lang w:val="ro-RO"/>
        </w:rPr>
        <w:t>(1) Asociaţia va ţine la sediul său evidenţele contabile, registrele cerute de lege, rapoartele corecte şi complete ale conturilor, procesele-verbale ale şedinţelor Adunării Generale şi ale Consiliului Director, precum şi un registru cuprinzând dispoziţiile emise de directorul executiv.</w:t>
      </w:r>
    </w:p>
    <w:p w14:paraId="63027665"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Toate dosarele şi registrele Asociaţiei pot fi inspectate de către oricare dintre asociaţi şi oricare dintre membrii Consiliului Director, inclusiv de cenzorul Asociaţiei.</w:t>
      </w:r>
    </w:p>
    <w:p w14:paraId="7084E624"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lastRenderedPageBreak/>
        <w:t xml:space="preserve">Art. 62. </w:t>
      </w:r>
      <w:r w:rsidRPr="00A327F9">
        <w:rPr>
          <w:rFonts w:ascii="Aptos" w:eastAsia="Times New Roman" w:hAnsi="Aptos" w:cs="Times New Roman"/>
          <w:color w:val="000000" w:themeColor="text1"/>
          <w:lang w:val="ro-RO"/>
        </w:rPr>
        <w:t>(1) Prezentul Statut este guvernat de legea română. În situaţia în care intervin modificări ale legislaţiei în domeniu, prezentul Statut va fi modificat în conformitate cu noile prevederi.</w:t>
      </w:r>
    </w:p>
    <w:p w14:paraId="357DF109"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(2) Prevederile prezentului Statut se completează cu celelalte dispoziţii legale în vigoare.</w:t>
      </w:r>
    </w:p>
    <w:p w14:paraId="3B94A6C9" w14:textId="77777777"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(3) Toate litigiile născute din sau în legătură cu acest Statut, inclusiv orice problemă privind interpretarea, validitatea sau încetarea acestuia, care nu pot fi rezolvate pe cale amiabilă, vor fi deduse spre soluţionare instanţelor judecătoreşti competente.</w:t>
      </w:r>
    </w:p>
    <w:p w14:paraId="50CF2F8E" w14:textId="4D7F2294" w:rsidR="00993DC5" w:rsidRPr="00A327F9"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(4) </w:t>
      </w:r>
      <w:r w:rsidR="00AE09A3">
        <w:rPr>
          <w:rFonts w:ascii="Aptos" w:eastAsia="Times New Roman" w:hAnsi="Aptos" w:cs="Times New Roman"/>
          <w:color w:val="000000" w:themeColor="text1"/>
          <w:lang w:val="ro-RO"/>
        </w:rPr>
        <w:t xml:space="preserve">Se desemnează Municipiul Timișoara, în calitate de membru fondator, </w:t>
      </w:r>
      <w:r w:rsidRPr="00A327F9">
        <w:rPr>
          <w:rFonts w:ascii="Aptos" w:eastAsia="Times New Roman" w:hAnsi="Aptos" w:cs="Times New Roman"/>
          <w:color w:val="000000" w:themeColor="text1"/>
          <w:lang w:val="ro-RO"/>
        </w:rPr>
        <w:t xml:space="preserve">să depună actele de înființare ale Asociației la Judecătoria Timișoara </w:t>
      </w:r>
      <w:r w:rsidR="00AE09A3">
        <w:rPr>
          <w:rFonts w:ascii="Aptos" w:eastAsia="Times New Roman" w:hAnsi="Aptos" w:cs="Times New Roman"/>
          <w:color w:val="000000" w:themeColor="text1"/>
          <w:lang w:val="ro-RO"/>
        </w:rPr>
        <w:t>.</w:t>
      </w:r>
    </w:p>
    <w:p w14:paraId="37603FD1" w14:textId="77777777" w:rsidR="00993DC5" w:rsidRDefault="001E43AE" w:rsidP="00993DC5">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Prezentul statut a fost redactat şi semnat în 8 (opt) exemplare originale, astăzi, __.__.2026.</w:t>
      </w:r>
    </w:p>
    <w:p w14:paraId="590C31AF" w14:textId="77777777" w:rsidR="00993DC5" w:rsidRPr="00A327F9" w:rsidRDefault="00993DC5" w:rsidP="00993DC5">
      <w:pPr>
        <w:spacing w:after="6pt"/>
        <w:jc w:val="both"/>
        <w:rPr>
          <w:rFonts w:ascii="Aptos" w:eastAsia="Times New Roman" w:hAnsi="Aptos" w:cs="Times New Roman"/>
          <w:color w:val="000000" w:themeColor="text1"/>
          <w:lang w:val="ro-RO"/>
        </w:rPr>
      </w:pPr>
    </w:p>
    <w:tbl>
      <w:tblPr>
        <w:tblW w:w="465.30pt" w:type="dxa"/>
        <w:tblLayout w:type="fixed"/>
        <w:tblLook w:firstRow="0" w:lastRow="0" w:firstColumn="0" w:lastColumn="0" w:noHBand="0" w:noVBand="0"/>
      </w:tblPr>
      <w:tblGrid>
        <w:gridCol w:w="5670"/>
        <w:gridCol w:w="3636"/>
      </w:tblGrid>
      <w:tr w:rsidR="00856B19" w14:paraId="5B2A088D" w14:textId="77777777" w:rsidTr="00786156">
        <w:tc>
          <w:tcPr>
            <w:tcW w:w="283.50pt" w:type="dxa"/>
            <w:tcMar>
              <w:top w:w="2.85pt" w:type="dxa"/>
              <w:start w:w="2.85pt" w:type="dxa"/>
              <w:bottom w:w="2.85pt" w:type="dxa"/>
              <w:end w:w="2.85pt" w:type="dxa"/>
            </w:tcMar>
          </w:tcPr>
          <w:p w14:paraId="027CF79E" w14:textId="77777777" w:rsidR="00993DC5" w:rsidRPr="00A327F9" w:rsidRDefault="001E43AE" w:rsidP="00786156">
            <w:pPr>
              <w:spacing w:after="6pt"/>
              <w:jc w:val="both"/>
              <w:rPr>
                <w:rFonts w:ascii="Aptos" w:eastAsia="Times New Roman" w:hAnsi="Aptos" w:cs="Times New Roman"/>
                <w:b/>
                <w:color w:val="000000" w:themeColor="text1"/>
                <w:lang w:val="ro-RO"/>
              </w:rPr>
            </w:pPr>
            <w:r w:rsidRPr="00A327F9">
              <w:rPr>
                <w:rFonts w:ascii="Aptos" w:eastAsia="Times New Roman" w:hAnsi="Aptos" w:cs="Times New Roman"/>
                <w:b/>
                <w:color w:val="000000" w:themeColor="text1"/>
                <w:lang w:val="ro-RO"/>
              </w:rPr>
              <w:t>Membrii fondatori</w:t>
            </w:r>
          </w:p>
        </w:tc>
        <w:tc>
          <w:tcPr>
            <w:tcW w:w="181.80pt" w:type="dxa"/>
          </w:tcPr>
          <w:p w14:paraId="0F340ED7" w14:textId="77777777" w:rsidR="00993DC5" w:rsidRPr="00A327F9" w:rsidRDefault="001E43AE" w:rsidP="00786156">
            <w:pPr>
              <w:spacing w:after="6pt"/>
              <w:jc w:val="both"/>
              <w:rPr>
                <w:rFonts w:ascii="Aptos" w:eastAsia="Times New Roman" w:hAnsi="Aptos" w:cs="Times New Roman"/>
                <w:color w:val="000000" w:themeColor="text1"/>
                <w:lang w:val="ro-RO"/>
              </w:rPr>
            </w:pPr>
            <w:r w:rsidRPr="00A327F9">
              <w:rPr>
                <w:rFonts w:ascii="Aptos" w:eastAsia="Times New Roman" w:hAnsi="Aptos" w:cs="Times New Roman"/>
                <w:b/>
                <w:color w:val="000000" w:themeColor="text1"/>
                <w:lang w:val="ro-RO"/>
              </w:rPr>
              <w:t>Semnătura</w:t>
            </w:r>
          </w:p>
        </w:tc>
      </w:tr>
      <w:tr w:rsidR="00856B19" w14:paraId="4F179AA4" w14:textId="77777777" w:rsidTr="00786156">
        <w:tc>
          <w:tcPr>
            <w:tcW w:w="283.50pt" w:type="dxa"/>
            <w:tcMar>
              <w:top w:w="2.85pt" w:type="dxa"/>
              <w:start w:w="2.85pt" w:type="dxa"/>
              <w:bottom w:w="2.85pt" w:type="dxa"/>
              <w:end w:w="2.85pt" w:type="dxa"/>
            </w:tcMar>
          </w:tcPr>
          <w:p w14:paraId="7696EDC6"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 xml:space="preserve">MUNICIPIUL TIMIŞOARA, </w:t>
            </w:r>
          </w:p>
          <w:p w14:paraId="172CBBFE"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prin Dominic Samuel FRITZ, Primar</w:t>
            </w:r>
          </w:p>
          <w:p w14:paraId="2A34CAE1" w14:textId="77777777" w:rsidR="00993DC5" w:rsidRPr="00A327F9" w:rsidRDefault="00993DC5" w:rsidP="00786156">
            <w:pPr>
              <w:spacing w:line="12pt" w:lineRule="auto"/>
              <w:jc w:val="both"/>
              <w:rPr>
                <w:rFonts w:ascii="Aptos" w:eastAsia="Times New Roman" w:hAnsi="Aptos" w:cs="Times New Roman"/>
                <w:color w:val="000000" w:themeColor="text1"/>
                <w:lang w:val="ro-RO"/>
              </w:rPr>
            </w:pPr>
          </w:p>
          <w:p w14:paraId="42C2B2E6" w14:textId="77777777" w:rsidR="00993DC5" w:rsidRDefault="00993DC5" w:rsidP="00786156">
            <w:pPr>
              <w:spacing w:line="12pt" w:lineRule="auto"/>
              <w:jc w:val="both"/>
              <w:rPr>
                <w:rFonts w:ascii="Aptos" w:eastAsia="Times New Roman" w:hAnsi="Aptos" w:cs="Times New Roman"/>
                <w:color w:val="000000" w:themeColor="text1"/>
                <w:lang w:val="ro-RO"/>
              </w:rPr>
            </w:pPr>
          </w:p>
          <w:p w14:paraId="4657D7C7" w14:textId="77777777" w:rsidR="00993DC5" w:rsidRPr="00A327F9" w:rsidRDefault="00993DC5" w:rsidP="00786156">
            <w:pPr>
              <w:spacing w:line="12pt" w:lineRule="auto"/>
              <w:jc w:val="both"/>
              <w:rPr>
                <w:rFonts w:ascii="Aptos" w:eastAsia="Times New Roman" w:hAnsi="Aptos" w:cs="Times New Roman"/>
                <w:color w:val="000000" w:themeColor="text1"/>
                <w:lang w:val="ro-RO"/>
              </w:rPr>
            </w:pPr>
          </w:p>
        </w:tc>
        <w:tc>
          <w:tcPr>
            <w:tcW w:w="181.80pt" w:type="dxa"/>
          </w:tcPr>
          <w:p w14:paraId="32FDD66B" w14:textId="77777777" w:rsidR="00993DC5" w:rsidRPr="00A327F9" w:rsidRDefault="00993DC5" w:rsidP="00786156">
            <w:pPr>
              <w:spacing w:after="6pt"/>
              <w:jc w:val="both"/>
              <w:rPr>
                <w:rFonts w:ascii="Aptos" w:eastAsia="Times New Roman" w:hAnsi="Aptos" w:cs="Times New Roman"/>
                <w:color w:val="000000" w:themeColor="text1"/>
                <w:lang w:val="ro-RO"/>
              </w:rPr>
            </w:pPr>
          </w:p>
        </w:tc>
      </w:tr>
      <w:tr w:rsidR="00856B19" w14:paraId="1AF93767" w14:textId="77777777" w:rsidTr="00786156">
        <w:tc>
          <w:tcPr>
            <w:tcW w:w="283.50pt" w:type="dxa"/>
            <w:tcMar>
              <w:top w:w="2.85pt" w:type="dxa"/>
              <w:start w:w="2.85pt" w:type="dxa"/>
              <w:bottom w:w="2.85pt" w:type="dxa"/>
              <w:end w:w="2.85pt" w:type="dxa"/>
            </w:tcMar>
          </w:tcPr>
          <w:p w14:paraId="57946243"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UNIVERSITATEA POLITEHNICA TIMIȘOARA,</w:t>
            </w:r>
          </w:p>
          <w:p w14:paraId="728A98A0"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prin conf. univ. dr. ing. Florin DRĂGAN, Rector</w:t>
            </w:r>
          </w:p>
          <w:p w14:paraId="4A0E2EBB" w14:textId="77777777" w:rsidR="00993DC5" w:rsidRPr="00A327F9" w:rsidRDefault="00993DC5" w:rsidP="00786156">
            <w:pPr>
              <w:spacing w:line="12pt" w:lineRule="auto"/>
              <w:jc w:val="both"/>
              <w:rPr>
                <w:rFonts w:ascii="Aptos" w:eastAsia="Times New Roman" w:hAnsi="Aptos" w:cs="Times New Roman"/>
                <w:color w:val="000000" w:themeColor="text1"/>
                <w:lang w:val="ro-RO"/>
              </w:rPr>
            </w:pPr>
          </w:p>
          <w:p w14:paraId="755E1D19" w14:textId="77777777" w:rsidR="00993DC5" w:rsidRDefault="00993DC5" w:rsidP="00786156">
            <w:pPr>
              <w:spacing w:line="12pt" w:lineRule="auto"/>
              <w:jc w:val="both"/>
              <w:rPr>
                <w:rFonts w:ascii="Aptos" w:eastAsia="Times New Roman" w:hAnsi="Aptos" w:cs="Times New Roman"/>
                <w:color w:val="000000" w:themeColor="text1"/>
                <w:lang w:val="ro-RO"/>
              </w:rPr>
            </w:pPr>
          </w:p>
          <w:p w14:paraId="1D239879" w14:textId="77777777" w:rsidR="00993DC5" w:rsidRPr="00A327F9" w:rsidRDefault="00993DC5" w:rsidP="00786156">
            <w:pPr>
              <w:spacing w:line="12pt" w:lineRule="auto"/>
              <w:jc w:val="both"/>
              <w:rPr>
                <w:rFonts w:ascii="Aptos" w:eastAsia="Times New Roman" w:hAnsi="Aptos" w:cs="Times New Roman"/>
                <w:color w:val="000000" w:themeColor="text1"/>
                <w:lang w:val="ro-RO"/>
              </w:rPr>
            </w:pPr>
          </w:p>
        </w:tc>
        <w:tc>
          <w:tcPr>
            <w:tcW w:w="181.80pt" w:type="dxa"/>
          </w:tcPr>
          <w:p w14:paraId="799D19F1" w14:textId="77777777" w:rsidR="00993DC5" w:rsidRPr="00A327F9" w:rsidRDefault="00993DC5" w:rsidP="00786156">
            <w:pPr>
              <w:spacing w:after="6pt"/>
              <w:jc w:val="both"/>
              <w:rPr>
                <w:rFonts w:ascii="Aptos" w:eastAsia="Times New Roman" w:hAnsi="Aptos" w:cs="Times New Roman"/>
                <w:color w:val="000000" w:themeColor="text1"/>
                <w:lang w:val="ro-RO"/>
              </w:rPr>
            </w:pPr>
          </w:p>
        </w:tc>
      </w:tr>
      <w:tr w:rsidR="00856B19" w14:paraId="696B879F" w14:textId="77777777" w:rsidTr="00786156">
        <w:tc>
          <w:tcPr>
            <w:tcW w:w="283.50pt" w:type="dxa"/>
            <w:tcMar>
              <w:top w:w="2.85pt" w:type="dxa"/>
              <w:start w:w="2.85pt" w:type="dxa"/>
              <w:bottom w:w="2.85pt" w:type="dxa"/>
              <w:end w:w="2.85pt" w:type="dxa"/>
            </w:tcMar>
          </w:tcPr>
          <w:p w14:paraId="65CF1FD7"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LASTING SYSTEM S.A.</w:t>
            </w:r>
          </w:p>
          <w:p w14:paraId="56056880"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prin</w:t>
            </w:r>
            <w:r w:rsidRPr="00A327F9">
              <w:rPr>
                <w:rFonts w:ascii="Aptos" w:hAnsi="Aptos"/>
                <w:color w:val="000000" w:themeColor="text1"/>
              </w:rPr>
              <w:t xml:space="preserve"> </w:t>
            </w:r>
            <w:r w:rsidRPr="00A327F9">
              <w:rPr>
                <w:rFonts w:ascii="Aptos" w:eastAsia="Times New Roman" w:hAnsi="Aptos" w:cs="Times New Roman"/>
                <w:color w:val="000000" w:themeColor="text1"/>
                <w:lang w:val="ro-RO"/>
              </w:rPr>
              <w:t xml:space="preserve">Vasile-Horațiu MOLDOVAN, </w:t>
            </w:r>
          </w:p>
          <w:p w14:paraId="2886D7D5"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Președinte al Consiliului de Administrație,</w:t>
            </w:r>
          </w:p>
          <w:p w14:paraId="5812DE58" w14:textId="77777777" w:rsidR="00993DC5" w:rsidRDefault="00993DC5" w:rsidP="00786156">
            <w:pPr>
              <w:spacing w:line="12pt" w:lineRule="auto"/>
              <w:jc w:val="both"/>
              <w:rPr>
                <w:rFonts w:ascii="Aptos" w:eastAsia="Times New Roman" w:hAnsi="Aptos" w:cs="Times New Roman"/>
                <w:color w:val="000000" w:themeColor="text1"/>
                <w:lang w:val="ro-RO"/>
              </w:rPr>
            </w:pPr>
          </w:p>
          <w:p w14:paraId="2E2EB460" w14:textId="77777777" w:rsidR="00993DC5" w:rsidRPr="00A327F9" w:rsidRDefault="00993DC5" w:rsidP="00786156">
            <w:pPr>
              <w:spacing w:line="12pt" w:lineRule="auto"/>
              <w:jc w:val="both"/>
              <w:rPr>
                <w:rFonts w:ascii="Aptos" w:eastAsia="Times New Roman" w:hAnsi="Aptos" w:cs="Times New Roman"/>
                <w:color w:val="000000" w:themeColor="text1"/>
                <w:lang w:val="ro-RO"/>
              </w:rPr>
            </w:pPr>
          </w:p>
          <w:p w14:paraId="66E8B93F" w14:textId="77777777" w:rsidR="00993DC5" w:rsidRPr="00A327F9" w:rsidRDefault="00993DC5" w:rsidP="00786156">
            <w:pPr>
              <w:spacing w:line="12pt" w:lineRule="auto"/>
              <w:jc w:val="both"/>
              <w:rPr>
                <w:rFonts w:ascii="Aptos" w:eastAsia="Times New Roman" w:hAnsi="Aptos" w:cs="Times New Roman"/>
                <w:color w:val="000000" w:themeColor="text1"/>
                <w:lang w:val="ro-RO"/>
              </w:rPr>
            </w:pPr>
          </w:p>
        </w:tc>
        <w:tc>
          <w:tcPr>
            <w:tcW w:w="181.80pt" w:type="dxa"/>
          </w:tcPr>
          <w:p w14:paraId="09179994" w14:textId="77777777" w:rsidR="00993DC5" w:rsidRPr="00A327F9" w:rsidRDefault="00993DC5" w:rsidP="00786156">
            <w:pPr>
              <w:spacing w:after="6pt"/>
              <w:jc w:val="both"/>
              <w:rPr>
                <w:rFonts w:ascii="Aptos" w:eastAsia="Times New Roman" w:hAnsi="Aptos" w:cs="Times New Roman"/>
                <w:color w:val="000000" w:themeColor="text1"/>
                <w:lang w:val="ro-RO"/>
              </w:rPr>
            </w:pPr>
          </w:p>
        </w:tc>
      </w:tr>
      <w:tr w:rsidR="00856B19" w14:paraId="28681823" w14:textId="77777777" w:rsidTr="00786156">
        <w:tc>
          <w:tcPr>
            <w:tcW w:w="283.50pt" w:type="dxa"/>
            <w:tcMar>
              <w:top w:w="2.85pt" w:type="dxa"/>
              <w:start w:w="2.85pt" w:type="dxa"/>
              <w:bottom w:w="2.85pt" w:type="dxa"/>
              <w:end w:w="2.85pt" w:type="dxa"/>
            </w:tcMar>
          </w:tcPr>
          <w:p w14:paraId="5D3EDC31"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HAUFE GROUP ROMÂNIA S.R.L.</w:t>
            </w:r>
          </w:p>
          <w:p w14:paraId="4F922030"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prin Raul-Andrei</w:t>
            </w:r>
            <w:r w:rsidRPr="00A327F9">
              <w:rPr>
                <w:rFonts w:ascii="Aptos" w:hAnsi="Aptos"/>
                <w:color w:val="000000" w:themeColor="text1"/>
              </w:rPr>
              <w:t xml:space="preserve"> </w:t>
            </w:r>
            <w:r w:rsidRPr="00A327F9">
              <w:rPr>
                <w:rFonts w:ascii="Aptos" w:eastAsia="Times New Roman" w:hAnsi="Aptos" w:cs="Times New Roman"/>
                <w:color w:val="000000" w:themeColor="text1"/>
                <w:lang w:val="ro-RO"/>
              </w:rPr>
              <w:t>GEANĂ, Managing director</w:t>
            </w:r>
          </w:p>
          <w:p w14:paraId="33E9A9DB" w14:textId="77777777" w:rsidR="00993DC5" w:rsidRPr="00A327F9" w:rsidRDefault="00993DC5" w:rsidP="00786156">
            <w:pPr>
              <w:spacing w:line="12pt" w:lineRule="auto"/>
              <w:jc w:val="both"/>
              <w:rPr>
                <w:rFonts w:ascii="Aptos" w:eastAsia="Times New Roman" w:hAnsi="Aptos" w:cs="Times New Roman"/>
                <w:color w:val="000000" w:themeColor="text1"/>
                <w:lang w:val="ro-RO"/>
              </w:rPr>
            </w:pPr>
          </w:p>
          <w:p w14:paraId="0448AEEA" w14:textId="77777777" w:rsidR="00993DC5" w:rsidRDefault="00993DC5" w:rsidP="00786156">
            <w:pPr>
              <w:spacing w:line="12pt" w:lineRule="auto"/>
              <w:jc w:val="both"/>
              <w:rPr>
                <w:rFonts w:ascii="Aptos" w:eastAsia="Times New Roman" w:hAnsi="Aptos" w:cs="Times New Roman"/>
                <w:color w:val="000000" w:themeColor="text1"/>
                <w:lang w:val="ro-RO"/>
              </w:rPr>
            </w:pPr>
          </w:p>
          <w:p w14:paraId="2625F6ED" w14:textId="77777777" w:rsidR="00993DC5" w:rsidRPr="00A327F9" w:rsidRDefault="00993DC5" w:rsidP="00786156">
            <w:pPr>
              <w:spacing w:line="12pt" w:lineRule="auto"/>
              <w:jc w:val="both"/>
              <w:rPr>
                <w:rFonts w:ascii="Aptos" w:eastAsia="Times New Roman" w:hAnsi="Aptos" w:cs="Times New Roman"/>
                <w:color w:val="000000" w:themeColor="text1"/>
                <w:lang w:val="ro-RO"/>
              </w:rPr>
            </w:pPr>
          </w:p>
        </w:tc>
        <w:tc>
          <w:tcPr>
            <w:tcW w:w="181.80pt" w:type="dxa"/>
          </w:tcPr>
          <w:p w14:paraId="197E96B3" w14:textId="77777777" w:rsidR="00993DC5" w:rsidRPr="00A327F9" w:rsidRDefault="00993DC5" w:rsidP="00786156">
            <w:pPr>
              <w:spacing w:after="6pt"/>
              <w:jc w:val="both"/>
              <w:rPr>
                <w:rFonts w:ascii="Aptos" w:eastAsia="Times New Roman" w:hAnsi="Aptos" w:cs="Times New Roman"/>
                <w:color w:val="000000" w:themeColor="text1"/>
                <w:lang w:val="ro-RO"/>
              </w:rPr>
            </w:pPr>
          </w:p>
        </w:tc>
      </w:tr>
      <w:tr w:rsidR="00856B19" w14:paraId="124D55EC" w14:textId="77777777" w:rsidTr="00786156">
        <w:tc>
          <w:tcPr>
            <w:tcW w:w="283.50pt" w:type="dxa"/>
            <w:tcMar>
              <w:top w:w="2.85pt" w:type="dxa"/>
              <w:start w:w="2.85pt" w:type="dxa"/>
              <w:bottom w:w="2.85pt" w:type="dxa"/>
              <w:end w:w="2.85pt" w:type="dxa"/>
            </w:tcMar>
          </w:tcPr>
          <w:p w14:paraId="3C72B8A7"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ASOCIAȚIA BANAT IT</w:t>
            </w:r>
          </w:p>
          <w:p w14:paraId="1822B284"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prin Dan BUGARIU, Președinte</w:t>
            </w:r>
          </w:p>
          <w:p w14:paraId="67243ABB" w14:textId="77777777" w:rsidR="00993DC5" w:rsidRDefault="00993DC5" w:rsidP="00786156">
            <w:pPr>
              <w:spacing w:line="12pt" w:lineRule="auto"/>
              <w:jc w:val="both"/>
              <w:rPr>
                <w:rFonts w:ascii="Aptos" w:eastAsia="Times New Roman" w:hAnsi="Aptos" w:cs="Times New Roman"/>
                <w:color w:val="000000" w:themeColor="text1"/>
                <w:lang w:val="ro-RO"/>
              </w:rPr>
            </w:pPr>
          </w:p>
          <w:p w14:paraId="0BC57A92" w14:textId="77777777" w:rsidR="00993DC5" w:rsidRDefault="00993DC5" w:rsidP="00786156">
            <w:pPr>
              <w:spacing w:line="12pt" w:lineRule="auto"/>
              <w:jc w:val="both"/>
              <w:rPr>
                <w:rFonts w:ascii="Aptos" w:eastAsia="Times New Roman" w:hAnsi="Aptos" w:cs="Times New Roman"/>
                <w:color w:val="000000" w:themeColor="text1"/>
                <w:lang w:val="ro-RO"/>
              </w:rPr>
            </w:pPr>
          </w:p>
          <w:p w14:paraId="06272F40" w14:textId="77777777" w:rsidR="00993DC5" w:rsidRPr="00A327F9" w:rsidRDefault="00993DC5" w:rsidP="00786156">
            <w:pPr>
              <w:spacing w:line="12pt" w:lineRule="auto"/>
              <w:jc w:val="both"/>
              <w:rPr>
                <w:rFonts w:ascii="Aptos" w:eastAsia="Times New Roman" w:hAnsi="Aptos" w:cs="Times New Roman"/>
                <w:color w:val="000000" w:themeColor="text1"/>
                <w:lang w:val="ro-RO"/>
              </w:rPr>
            </w:pPr>
          </w:p>
        </w:tc>
        <w:tc>
          <w:tcPr>
            <w:tcW w:w="181.80pt" w:type="dxa"/>
          </w:tcPr>
          <w:p w14:paraId="284C4DB1" w14:textId="77777777" w:rsidR="00993DC5" w:rsidRPr="00A327F9" w:rsidRDefault="00993DC5" w:rsidP="00786156">
            <w:pPr>
              <w:spacing w:after="6pt"/>
              <w:jc w:val="both"/>
              <w:rPr>
                <w:rFonts w:ascii="Aptos" w:eastAsia="Times New Roman" w:hAnsi="Aptos" w:cs="Times New Roman"/>
                <w:color w:val="000000" w:themeColor="text1"/>
                <w:lang w:val="ro-RO"/>
              </w:rPr>
            </w:pPr>
          </w:p>
        </w:tc>
      </w:tr>
      <w:tr w:rsidR="00856B19" w14:paraId="29D3644C" w14:textId="77777777" w:rsidTr="00786156">
        <w:trPr>
          <w:trHeight w:val="23"/>
        </w:trPr>
        <w:tc>
          <w:tcPr>
            <w:tcW w:w="283.50pt" w:type="dxa"/>
            <w:tcMar>
              <w:top w:w="2.85pt" w:type="dxa"/>
              <w:start w:w="2.85pt" w:type="dxa"/>
              <w:bottom w:w="2.85pt" w:type="dxa"/>
              <w:end w:w="2.85pt" w:type="dxa"/>
            </w:tcMar>
          </w:tcPr>
          <w:p w14:paraId="3BE5F150"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OMD TIMIȘOARA</w:t>
            </w:r>
          </w:p>
          <w:p w14:paraId="7F6754D6" w14:textId="77777777" w:rsidR="00993DC5" w:rsidRPr="00A327F9" w:rsidRDefault="001E43AE" w:rsidP="00786156">
            <w:pPr>
              <w:spacing w:line="12pt" w:lineRule="auto"/>
              <w:jc w:val="both"/>
              <w:rPr>
                <w:rFonts w:ascii="Aptos" w:eastAsia="Times New Roman" w:hAnsi="Aptos" w:cs="Times New Roman"/>
                <w:color w:val="000000" w:themeColor="text1"/>
                <w:lang w:val="ro-RO"/>
              </w:rPr>
            </w:pPr>
            <w:r w:rsidRPr="00A327F9">
              <w:rPr>
                <w:rFonts w:ascii="Aptos" w:eastAsia="Times New Roman" w:hAnsi="Aptos" w:cs="Times New Roman"/>
                <w:color w:val="000000" w:themeColor="text1"/>
                <w:lang w:val="ro-RO"/>
              </w:rPr>
              <w:t>prin Laura- Carmen BOLDOVICI, Manager destinație</w:t>
            </w:r>
          </w:p>
        </w:tc>
        <w:tc>
          <w:tcPr>
            <w:tcW w:w="181.80pt" w:type="dxa"/>
          </w:tcPr>
          <w:p w14:paraId="3A2EA096" w14:textId="77777777" w:rsidR="00993DC5" w:rsidRPr="00A327F9" w:rsidRDefault="00993DC5" w:rsidP="00786156">
            <w:pPr>
              <w:spacing w:after="6pt"/>
              <w:jc w:val="both"/>
              <w:rPr>
                <w:rFonts w:ascii="Aptos" w:eastAsia="Times New Roman" w:hAnsi="Aptos" w:cs="Times New Roman"/>
                <w:color w:val="000000" w:themeColor="text1"/>
                <w:lang w:val="ro-RO"/>
              </w:rPr>
            </w:pPr>
          </w:p>
        </w:tc>
      </w:tr>
    </w:tbl>
    <w:p w14:paraId="2DBB8E3A" w14:textId="77777777" w:rsidR="00993DC5" w:rsidRPr="00A327F9" w:rsidRDefault="00993DC5" w:rsidP="00993DC5">
      <w:pPr>
        <w:spacing w:after="6pt"/>
        <w:jc w:val="both"/>
        <w:rPr>
          <w:rFonts w:ascii="Aptos" w:hAnsi="Aptos"/>
          <w:color w:val="000000" w:themeColor="text1"/>
          <w:lang w:val="ro-RO"/>
        </w:rPr>
      </w:pPr>
    </w:p>
    <w:sectPr w:rsidR="00993DC5" w:rsidRPr="00A327F9" w:rsidSect="00034471">
      <w:footerReference w:type="default" r:id="rId11"/>
      <w:pgSz w:w="595.30pt" w:h="841.90pt" w:code="9"/>
      <w:pgMar w:top="85.05pt" w:right="77.95pt" w:bottom="70.90pt" w:left="77.95pt" w:header="28.35pt" w:footer="21pt" w:gutter="0pt"/>
      <w:pgNumType w:start="1"/>
      <w:cols w:space="36pt"/>
      <w:docGrid w:linePitch="299"/>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66BC08CB" w14:textId="77777777" w:rsidR="001E43AE" w:rsidRDefault="001E43AE">
      <w:pPr>
        <w:spacing w:line="12pt" w:lineRule="auto"/>
      </w:pPr>
      <w:r>
        <w:separator/>
      </w:r>
    </w:p>
  </w:endnote>
  <w:endnote w:type="continuationSeparator" w:id="0">
    <w:p w14:paraId="5B2A9393" w14:textId="77777777" w:rsidR="001E43AE" w:rsidRDefault="001E43AE">
      <w:pPr>
        <w:spacing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Verdana">
    <w:panose1 w:val="020B0604030504040204"/>
    <w:charset w:characterSet="iso-8859-1"/>
    <w:family w:val="swiss"/>
    <w:pitch w:val="variable"/>
    <w:sig w:usb0="A00006FF" w:usb1="4000205B" w:usb2="00000010" w:usb3="00000000" w:csb0="0000019F" w:csb1="00000000"/>
    <w:embedRegular r:id="rId1" w:fontKey="{1210E128-9288-4313-B65A-BE05FF4FFC45}"/>
    <w:embedBold r:id="rId2" w:fontKey="{EC52C795-9B55-46D5-A8A7-D5F8A8BD6903}"/>
  </w:font>
  <w:font w:name="MS Mincho">
    <w:panose1 w:val="02020609040205080304"/>
    <w:charset w:characterSet="shift_jis"/>
    <w:family w:val="modern"/>
    <w:pitch w:val="fixed"/>
    <w:sig w:usb0="E00002FF" w:usb1="6AC7FDFB" w:usb2="08000012" w:usb3="00000000" w:csb0="0002009F" w:csb1="00000000"/>
  </w:font>
  <w:font w:name="Aptos">
    <w:charset w:characterSet="iso-8859-1"/>
    <w:family w:val="swiss"/>
    <w:pitch w:val="variable"/>
    <w:sig w:usb0="20000287" w:usb1="00000003" w:usb2="00000000" w:usb3="00000000" w:csb0="0000019F" w:csb1="00000000"/>
    <w:embedRegular r:id="rId3" w:fontKey="{A7A55961-E0C5-4282-8231-6BD107445CC8}"/>
    <w:embedBold r:id="rId4" w:fontKey="{15F7513A-0655-4277-A4AA-4F9C74856AA9}"/>
    <w:embedItalic r:id="rId5" w:fontKey="{7F7E45F1-49F3-46A2-80B3-E29F5FDAABC7}"/>
  </w:font>
  <w:font w:name="Cambria">
    <w:panose1 w:val="02040503050406030204"/>
    <w:charset w:characterSet="iso-8859-1"/>
    <w:family w:val="roman"/>
    <w:pitch w:val="variable"/>
    <w:sig w:usb0="E00006FF" w:usb1="420024FF" w:usb2="02000000" w:usb3="00000000" w:csb0="0000019F" w:csb1="00000000"/>
    <w:embedRegular r:id="rId6" w:fontKey="{0B5E0A97-2978-47C2-B5C0-42A8541138CC}"/>
    <w:embedBold r:id="rId7" w:fontKey="{49EF7876-4870-4DF9-8B29-124DBB10C08F}"/>
  </w:font>
  <w:font w:name="Segoe UI">
    <w:panose1 w:val="020B0502040204020203"/>
    <w:charset w:characterSet="iso-8859-1"/>
    <w:family w:val="swiss"/>
    <w:pitch w:val="variable"/>
    <w:sig w:usb0="E4002EFF" w:usb1="C000E47F" w:usb2="00000009" w:usb3="00000000" w:csb0="000001FF" w:csb1="00000000"/>
    <w:embedRegular r:id="rId8" w:fontKey="{DAE4B2E2-839B-494A-80A3-90991AB450BC}"/>
  </w:font>
  <w:font w:name="MS Gothic">
    <w:altName w:val="ＭＳ ゴシック"/>
    <w:panose1 w:val="020B06090702050802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4002EFF" w:usb1="C200247B" w:usb2="00000009" w:usb3="00000000" w:csb0="000001FF" w:csb1="00000000"/>
    <w:embedRegular r:id="rId9" w:fontKey="{8EAE2A9F-2146-46CC-94FF-FF053CB5B3AA}"/>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sdt>
    <w:sdtPr>
      <w:rPr>
        <w:sz w:val="18"/>
        <w:szCs w:val="18"/>
      </w:rPr>
      <w:id w:val="-819720240"/>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309E6448" w14:textId="79C23472" w:rsidR="003B5D1B" w:rsidRPr="003B5D1B" w:rsidRDefault="001E43AE">
            <w:pPr>
              <w:pStyle w:val="Footer"/>
              <w:jc w:val="center"/>
              <w:rPr>
                <w:sz w:val="18"/>
                <w:szCs w:val="18"/>
              </w:rPr>
            </w:pPr>
            <w:r w:rsidRPr="003B5D1B">
              <w:rPr>
                <w:sz w:val="18"/>
                <w:szCs w:val="18"/>
                <w:lang w:val="ro-RO"/>
              </w:rPr>
              <w:t xml:space="preserve">Pagina </w:t>
            </w:r>
            <w:r w:rsidRPr="003B5D1B">
              <w:rPr>
                <w:sz w:val="18"/>
                <w:szCs w:val="18"/>
              </w:rPr>
              <w:fldChar w:fldCharType="begin"/>
            </w:r>
            <w:r w:rsidRPr="003B5D1B">
              <w:rPr>
                <w:sz w:val="18"/>
                <w:szCs w:val="18"/>
              </w:rPr>
              <w:instrText>PAGE</w:instrText>
            </w:r>
            <w:r w:rsidRPr="003B5D1B">
              <w:rPr>
                <w:sz w:val="18"/>
                <w:szCs w:val="18"/>
              </w:rPr>
              <w:fldChar w:fldCharType="separate"/>
            </w:r>
            <w:r w:rsidRPr="003B5D1B">
              <w:rPr>
                <w:sz w:val="18"/>
                <w:szCs w:val="18"/>
                <w:lang w:val="ro-RO"/>
              </w:rPr>
              <w:t>2</w:t>
            </w:r>
            <w:r w:rsidRPr="003B5D1B">
              <w:rPr>
                <w:sz w:val="18"/>
                <w:szCs w:val="18"/>
              </w:rPr>
              <w:fldChar w:fldCharType="end"/>
            </w:r>
            <w:r w:rsidRPr="003B5D1B">
              <w:rPr>
                <w:sz w:val="18"/>
                <w:szCs w:val="18"/>
                <w:lang w:val="ro-RO"/>
              </w:rPr>
              <w:t xml:space="preserve"> din </w:t>
            </w:r>
            <w:r w:rsidRPr="003B5D1B">
              <w:rPr>
                <w:sz w:val="18"/>
                <w:szCs w:val="18"/>
              </w:rPr>
              <w:fldChar w:fldCharType="begin"/>
            </w:r>
            <w:r w:rsidRPr="003B5D1B">
              <w:rPr>
                <w:sz w:val="18"/>
                <w:szCs w:val="18"/>
              </w:rPr>
              <w:instrText>NUMPAGES</w:instrText>
            </w:r>
            <w:r w:rsidRPr="003B5D1B">
              <w:rPr>
                <w:sz w:val="18"/>
                <w:szCs w:val="18"/>
              </w:rPr>
              <w:fldChar w:fldCharType="separate"/>
            </w:r>
            <w:r w:rsidRPr="003B5D1B">
              <w:rPr>
                <w:sz w:val="18"/>
                <w:szCs w:val="18"/>
                <w:lang w:val="ro-RO"/>
              </w:rPr>
              <w:t>2</w:t>
            </w:r>
            <w:r w:rsidRPr="003B5D1B">
              <w:rPr>
                <w:sz w:val="18"/>
                <w:szCs w:val="18"/>
              </w:rPr>
              <w:fldChar w:fldCharType="end"/>
            </w:r>
          </w:p>
        </w:sdtContent>
      </w:sdt>
    </w:sdtContent>
  </w:sdt>
  <w:p w14:paraId="034437F3" w14:textId="77777777" w:rsidR="00863247" w:rsidRDefault="00863247"/>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1F26CB00" w14:textId="77777777" w:rsidR="001E43AE" w:rsidRDefault="001E43AE">
      <w:pPr>
        <w:spacing w:line="12pt" w:lineRule="auto"/>
      </w:pPr>
      <w:r>
        <w:separator/>
      </w:r>
    </w:p>
  </w:footnote>
  <w:footnote w:type="continuationSeparator" w:id="0">
    <w:p w14:paraId="5FAE0379" w14:textId="77777777" w:rsidR="001E43AE" w:rsidRDefault="001E43AE">
      <w:pPr>
        <w:spacing w:line="12pt" w:lineRule="auto"/>
      </w:pPr>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14621A61"/>
    <w:multiLevelType w:val="multilevel"/>
    <w:tmpl w:val="0CF2E952"/>
    <w:lvl w:ilvl="0">
      <w:start w:val="1"/>
      <w:numFmt w:val="decimal"/>
      <w:lvlText w:val="%1)"/>
      <w:lvlJc w:val="start"/>
      <w:pPr>
        <w:ind w:start="36pt" w:hanging="18pt"/>
      </w:pPr>
      <w:rPr>
        <w:b/>
        <w:bCs/>
        <w:u w:val="none"/>
      </w:rPr>
    </w:lvl>
    <w:lvl w:ilvl="1">
      <w:start w:val="1"/>
      <w:numFmt w:val="lowerLetter"/>
      <w:lvlText w:val="(%2)"/>
      <w:lvlJc w:val="start"/>
      <w:pPr>
        <w:ind w:start="72pt" w:hanging="18pt"/>
      </w:pPr>
      <w:rPr>
        <w:u w:val="none"/>
      </w:rPr>
    </w:lvl>
    <w:lvl w:ilvl="2">
      <w:start w:val="1"/>
      <w:numFmt w:val="lowerRoman"/>
      <w:lvlText w:val="(%3)"/>
      <w:lvlJc w:val="end"/>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end"/>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end"/>
      <w:pPr>
        <w:ind w:start="324pt" w:hanging="18pt"/>
      </w:pPr>
      <w:rPr>
        <w:u w:val="none"/>
      </w:rPr>
    </w:lvl>
  </w:abstractNum>
  <w:abstractNum w:abstractNumId="1" w15:restartNumberingAfterBreak="0">
    <w:nsid w:val="27A63A61"/>
    <w:multiLevelType w:val="multilevel"/>
    <w:tmpl w:val="EC9A669A"/>
    <w:lvl w:ilvl="0">
      <w:start w:val="1"/>
      <w:numFmt w:val="upperRoman"/>
      <w:lvlText w:val="%1."/>
      <w:lvlJc w:val="end"/>
      <w:pPr>
        <w:ind w:start="36pt" w:hanging="18pt"/>
      </w:pPr>
      <w:rPr>
        <w:b/>
        <w:bCs/>
        <w:u w:val="none"/>
      </w:rPr>
    </w:lvl>
    <w:lvl w:ilvl="1">
      <w:start w:val="1"/>
      <w:numFmt w:val="lowerLetter"/>
      <w:lvlText w:val="(%2)"/>
      <w:lvlJc w:val="start"/>
      <w:pPr>
        <w:ind w:start="72pt" w:hanging="18pt"/>
      </w:pPr>
      <w:rPr>
        <w:u w:val="none"/>
      </w:rPr>
    </w:lvl>
    <w:lvl w:ilvl="2">
      <w:start w:val="1"/>
      <w:numFmt w:val="lowerRoman"/>
      <w:lvlText w:val="(%3)"/>
      <w:lvlJc w:val="end"/>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end"/>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end"/>
      <w:pPr>
        <w:ind w:start="324pt" w:hanging="18pt"/>
      </w:pPr>
      <w:rPr>
        <w:u w:val="none"/>
      </w:rPr>
    </w:lvl>
  </w:abstractNum>
  <w:abstractNum w:abstractNumId="2" w15:restartNumberingAfterBreak="0">
    <w:nsid w:val="27D66FF7"/>
    <w:multiLevelType w:val="hybridMultilevel"/>
    <w:tmpl w:val="30A0C076"/>
    <w:lvl w:ilvl="0" w:tplc="8384D01A">
      <w:start w:val="1"/>
      <w:numFmt w:val="lowerLetter"/>
      <w:lvlText w:val="%1)"/>
      <w:lvlJc w:val="start"/>
      <w:pPr>
        <w:ind w:start="43.05pt" w:hanging="18pt"/>
      </w:pPr>
    </w:lvl>
    <w:lvl w:ilvl="1" w:tplc="29F02AFE" w:tentative="1">
      <w:start w:val="1"/>
      <w:numFmt w:val="lowerLetter"/>
      <w:lvlText w:val="%2."/>
      <w:lvlJc w:val="start"/>
      <w:pPr>
        <w:ind w:start="79.05pt" w:hanging="18pt"/>
      </w:pPr>
    </w:lvl>
    <w:lvl w:ilvl="2" w:tplc="BA9C897A" w:tentative="1">
      <w:start w:val="1"/>
      <w:numFmt w:val="lowerRoman"/>
      <w:lvlText w:val="%3."/>
      <w:lvlJc w:val="end"/>
      <w:pPr>
        <w:ind w:start="115.05pt" w:hanging="9pt"/>
      </w:pPr>
    </w:lvl>
    <w:lvl w:ilvl="3" w:tplc="7FD6B83A" w:tentative="1">
      <w:start w:val="1"/>
      <w:numFmt w:val="decimal"/>
      <w:lvlText w:val="%4."/>
      <w:lvlJc w:val="start"/>
      <w:pPr>
        <w:ind w:start="151.05pt" w:hanging="18pt"/>
      </w:pPr>
    </w:lvl>
    <w:lvl w:ilvl="4" w:tplc="0BE83512">
      <w:start w:val="1"/>
      <w:numFmt w:val="lowerLetter"/>
      <w:lvlText w:val="%5."/>
      <w:lvlJc w:val="start"/>
      <w:pPr>
        <w:ind w:start="187.05pt" w:hanging="18pt"/>
      </w:pPr>
    </w:lvl>
    <w:lvl w:ilvl="5" w:tplc="536241FC" w:tentative="1">
      <w:start w:val="1"/>
      <w:numFmt w:val="lowerRoman"/>
      <w:lvlText w:val="%6."/>
      <w:lvlJc w:val="end"/>
      <w:pPr>
        <w:ind w:start="223.05pt" w:hanging="9pt"/>
      </w:pPr>
    </w:lvl>
    <w:lvl w:ilvl="6" w:tplc="F07EC8A6" w:tentative="1">
      <w:start w:val="1"/>
      <w:numFmt w:val="decimal"/>
      <w:lvlText w:val="%7."/>
      <w:lvlJc w:val="start"/>
      <w:pPr>
        <w:ind w:start="259.05pt" w:hanging="18pt"/>
      </w:pPr>
    </w:lvl>
    <w:lvl w:ilvl="7" w:tplc="1FD23B84" w:tentative="1">
      <w:start w:val="1"/>
      <w:numFmt w:val="lowerLetter"/>
      <w:lvlText w:val="%8."/>
      <w:lvlJc w:val="start"/>
      <w:pPr>
        <w:ind w:start="295.05pt" w:hanging="18pt"/>
      </w:pPr>
    </w:lvl>
    <w:lvl w:ilvl="8" w:tplc="94284E24" w:tentative="1">
      <w:start w:val="1"/>
      <w:numFmt w:val="lowerRoman"/>
      <w:lvlText w:val="%9."/>
      <w:lvlJc w:val="end"/>
      <w:pPr>
        <w:ind w:start="331.05pt" w:hanging="9pt"/>
      </w:pPr>
    </w:lvl>
  </w:abstractNum>
  <w:abstractNum w:abstractNumId="3" w15:restartNumberingAfterBreak="0">
    <w:nsid w:val="2C7406EA"/>
    <w:multiLevelType w:val="multilevel"/>
    <w:tmpl w:val="4AD09B10"/>
    <w:lvl w:ilvl="0">
      <w:start w:val="1"/>
      <w:numFmt w:val="lowerRoman"/>
      <w:lvlText w:val="%1."/>
      <w:lvlJc w:val="end"/>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end"/>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end"/>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end"/>
      <w:pPr>
        <w:ind w:start="324pt" w:hanging="18pt"/>
      </w:pPr>
      <w:rPr>
        <w:u w:val="none"/>
      </w:rPr>
    </w:lvl>
  </w:abstractNum>
  <w:abstractNum w:abstractNumId="4" w15:restartNumberingAfterBreak="0">
    <w:nsid w:val="2C922216"/>
    <w:multiLevelType w:val="multilevel"/>
    <w:tmpl w:val="FFFFFFFF"/>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end"/>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end"/>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end"/>
      <w:pPr>
        <w:ind w:start="324pt" w:hanging="18pt"/>
      </w:pPr>
      <w:rPr>
        <w:u w:val="none"/>
      </w:rPr>
    </w:lvl>
  </w:abstractNum>
  <w:abstractNum w:abstractNumId="5" w15:restartNumberingAfterBreak="0">
    <w:nsid w:val="2EB21BFA"/>
    <w:multiLevelType w:val="multilevel"/>
    <w:tmpl w:val="FFFFFFFF"/>
    <w:lvl w:ilvl="0">
      <w:start w:val="1"/>
      <w:numFmt w:val="lowerLetter"/>
      <w:lvlText w:val="%1)"/>
      <w:lvlJc w:val="start"/>
      <w:pPr>
        <w:ind w:start="36pt" w:hanging="18pt"/>
      </w:pPr>
      <w:rPr>
        <w:u w:val="none"/>
      </w:rPr>
    </w:lvl>
    <w:lvl w:ilvl="1">
      <w:start w:val="1"/>
      <w:numFmt w:val="lowerRoman"/>
      <w:lvlText w:val="%2)"/>
      <w:lvlJc w:val="end"/>
      <w:pPr>
        <w:ind w:start="72pt" w:hanging="18pt"/>
      </w:pPr>
      <w:rPr>
        <w:u w:val="none"/>
      </w:rPr>
    </w:lvl>
    <w:lvl w:ilvl="2">
      <w:start w:val="1"/>
      <w:numFmt w:val="decimal"/>
      <w:lvlText w:val="%3)"/>
      <w:lvlJc w:val="start"/>
      <w:pPr>
        <w:ind w:start="108pt" w:hanging="18pt"/>
      </w:pPr>
      <w:rPr>
        <w:u w:val="none"/>
      </w:rPr>
    </w:lvl>
    <w:lvl w:ilvl="3">
      <w:start w:val="1"/>
      <w:numFmt w:val="lowerLetter"/>
      <w:lvlText w:val="(%4)"/>
      <w:lvlJc w:val="start"/>
      <w:pPr>
        <w:ind w:start="144pt" w:hanging="18pt"/>
      </w:pPr>
      <w:rPr>
        <w:u w:val="none"/>
      </w:rPr>
    </w:lvl>
    <w:lvl w:ilvl="4">
      <w:start w:val="1"/>
      <w:numFmt w:val="lowerRoman"/>
      <w:lvlText w:val="(%5)"/>
      <w:lvlJc w:val="end"/>
      <w:pPr>
        <w:ind w:start="180pt" w:hanging="18pt"/>
      </w:pPr>
      <w:rPr>
        <w:u w:val="none"/>
      </w:rPr>
    </w:lvl>
    <w:lvl w:ilvl="5">
      <w:start w:val="1"/>
      <w:numFmt w:val="decimal"/>
      <w:lvlText w:val="(%6)"/>
      <w:lvlJc w:val="start"/>
      <w:pPr>
        <w:ind w:start="216pt" w:hanging="18pt"/>
      </w:pPr>
      <w:rPr>
        <w:u w:val="none"/>
      </w:rPr>
    </w:lvl>
    <w:lvl w:ilvl="6">
      <w:start w:val="1"/>
      <w:numFmt w:val="lowerLetter"/>
      <w:lvlText w:val="%7."/>
      <w:lvlJc w:val="start"/>
      <w:pPr>
        <w:ind w:start="252pt" w:hanging="18pt"/>
      </w:pPr>
      <w:rPr>
        <w:u w:val="none"/>
      </w:rPr>
    </w:lvl>
    <w:lvl w:ilvl="7">
      <w:start w:val="1"/>
      <w:numFmt w:val="lowerRoman"/>
      <w:lvlText w:val="%8."/>
      <w:lvlJc w:val="end"/>
      <w:pPr>
        <w:ind w:start="288pt" w:hanging="18pt"/>
      </w:pPr>
      <w:rPr>
        <w:u w:val="none"/>
      </w:rPr>
    </w:lvl>
    <w:lvl w:ilvl="8">
      <w:start w:val="1"/>
      <w:numFmt w:val="decimal"/>
      <w:lvlText w:val="%9."/>
      <w:lvlJc w:val="start"/>
      <w:pPr>
        <w:ind w:start="324pt" w:hanging="18pt"/>
      </w:pPr>
      <w:rPr>
        <w:u w:val="none"/>
      </w:rPr>
    </w:lvl>
  </w:abstractNum>
  <w:abstractNum w:abstractNumId="6" w15:restartNumberingAfterBreak="0">
    <w:nsid w:val="30143A0C"/>
    <w:multiLevelType w:val="multilevel"/>
    <w:tmpl w:val="FFFFFFFF"/>
    <w:lvl w:ilvl="0">
      <w:start w:val="1"/>
      <w:numFmt w:val="lowerLetter"/>
      <w:lvlText w:val="%1)"/>
      <w:lvlJc w:val="start"/>
      <w:pPr>
        <w:ind w:start="36pt" w:hanging="18pt"/>
      </w:pPr>
      <w:rPr>
        <w:u w:val="none"/>
      </w:rPr>
    </w:lvl>
    <w:lvl w:ilvl="1">
      <w:start w:val="1"/>
      <w:numFmt w:val="lowerRoman"/>
      <w:lvlText w:val="%2)"/>
      <w:lvlJc w:val="end"/>
      <w:pPr>
        <w:ind w:start="72pt" w:hanging="18pt"/>
      </w:pPr>
      <w:rPr>
        <w:u w:val="none"/>
      </w:rPr>
    </w:lvl>
    <w:lvl w:ilvl="2">
      <w:start w:val="1"/>
      <w:numFmt w:val="decimal"/>
      <w:lvlText w:val="%3)"/>
      <w:lvlJc w:val="start"/>
      <w:pPr>
        <w:ind w:start="108pt" w:hanging="18pt"/>
      </w:pPr>
      <w:rPr>
        <w:u w:val="none"/>
      </w:rPr>
    </w:lvl>
    <w:lvl w:ilvl="3">
      <w:start w:val="1"/>
      <w:numFmt w:val="lowerLetter"/>
      <w:lvlText w:val="(%4)"/>
      <w:lvlJc w:val="start"/>
      <w:pPr>
        <w:ind w:start="144pt" w:hanging="18pt"/>
      </w:pPr>
      <w:rPr>
        <w:u w:val="none"/>
      </w:rPr>
    </w:lvl>
    <w:lvl w:ilvl="4">
      <w:start w:val="1"/>
      <w:numFmt w:val="lowerRoman"/>
      <w:lvlText w:val="(%5)"/>
      <w:lvlJc w:val="end"/>
      <w:pPr>
        <w:ind w:start="180pt" w:hanging="18pt"/>
      </w:pPr>
      <w:rPr>
        <w:u w:val="none"/>
      </w:rPr>
    </w:lvl>
    <w:lvl w:ilvl="5">
      <w:start w:val="1"/>
      <w:numFmt w:val="decimal"/>
      <w:lvlText w:val="(%6)"/>
      <w:lvlJc w:val="start"/>
      <w:pPr>
        <w:ind w:start="216pt" w:hanging="18pt"/>
      </w:pPr>
      <w:rPr>
        <w:u w:val="none"/>
      </w:rPr>
    </w:lvl>
    <w:lvl w:ilvl="6">
      <w:start w:val="1"/>
      <w:numFmt w:val="lowerLetter"/>
      <w:lvlText w:val="%7."/>
      <w:lvlJc w:val="start"/>
      <w:pPr>
        <w:ind w:start="252pt" w:hanging="18pt"/>
      </w:pPr>
      <w:rPr>
        <w:u w:val="none"/>
      </w:rPr>
    </w:lvl>
    <w:lvl w:ilvl="7">
      <w:start w:val="1"/>
      <w:numFmt w:val="lowerRoman"/>
      <w:lvlText w:val="%8."/>
      <w:lvlJc w:val="end"/>
      <w:pPr>
        <w:ind w:start="288pt" w:hanging="18pt"/>
      </w:pPr>
      <w:rPr>
        <w:u w:val="none"/>
      </w:rPr>
    </w:lvl>
    <w:lvl w:ilvl="8">
      <w:start w:val="1"/>
      <w:numFmt w:val="decimal"/>
      <w:lvlText w:val="%9."/>
      <w:lvlJc w:val="start"/>
      <w:pPr>
        <w:ind w:start="324pt" w:hanging="18pt"/>
      </w:pPr>
      <w:rPr>
        <w:u w:val="none"/>
      </w:rPr>
    </w:lvl>
  </w:abstractNum>
  <w:abstractNum w:abstractNumId="7" w15:restartNumberingAfterBreak="0">
    <w:nsid w:val="34E2045E"/>
    <w:multiLevelType w:val="multilevel"/>
    <w:tmpl w:val="FFFFFFFF"/>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end"/>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end"/>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end"/>
      <w:pPr>
        <w:ind w:start="324pt" w:hanging="18pt"/>
      </w:pPr>
      <w:rPr>
        <w:u w:val="none"/>
      </w:rPr>
    </w:lvl>
  </w:abstractNum>
  <w:abstractNum w:abstractNumId="8" w15:restartNumberingAfterBreak="0">
    <w:nsid w:val="441D5F67"/>
    <w:multiLevelType w:val="hybridMultilevel"/>
    <w:tmpl w:val="7576AF2E"/>
    <w:lvl w:ilvl="0" w:tplc="FD0EC6DA">
      <w:start w:val="1"/>
      <w:numFmt w:val="decimal"/>
      <w:lvlText w:val="%1."/>
      <w:lvlJc w:val="start"/>
      <w:pPr>
        <w:ind w:start="72pt" w:hanging="18pt"/>
      </w:pPr>
    </w:lvl>
    <w:lvl w:ilvl="1" w:tplc="2FDA1DC4">
      <w:start w:val="1"/>
      <w:numFmt w:val="lowerLetter"/>
      <w:lvlText w:val="%2."/>
      <w:lvlJc w:val="start"/>
      <w:pPr>
        <w:ind w:start="108pt" w:hanging="18pt"/>
      </w:pPr>
    </w:lvl>
    <w:lvl w:ilvl="2" w:tplc="72FC9D2A" w:tentative="1">
      <w:start w:val="1"/>
      <w:numFmt w:val="lowerRoman"/>
      <w:lvlText w:val="%3."/>
      <w:lvlJc w:val="end"/>
      <w:pPr>
        <w:ind w:start="144pt" w:hanging="9pt"/>
      </w:pPr>
    </w:lvl>
    <w:lvl w:ilvl="3" w:tplc="D7823D78" w:tentative="1">
      <w:start w:val="1"/>
      <w:numFmt w:val="decimal"/>
      <w:lvlText w:val="%4."/>
      <w:lvlJc w:val="start"/>
      <w:pPr>
        <w:ind w:start="180pt" w:hanging="18pt"/>
      </w:pPr>
    </w:lvl>
    <w:lvl w:ilvl="4" w:tplc="769CD460" w:tentative="1">
      <w:start w:val="1"/>
      <w:numFmt w:val="lowerLetter"/>
      <w:lvlText w:val="%5."/>
      <w:lvlJc w:val="start"/>
      <w:pPr>
        <w:ind w:start="216pt" w:hanging="18pt"/>
      </w:pPr>
    </w:lvl>
    <w:lvl w:ilvl="5" w:tplc="0E96FA8E" w:tentative="1">
      <w:start w:val="1"/>
      <w:numFmt w:val="lowerRoman"/>
      <w:lvlText w:val="%6."/>
      <w:lvlJc w:val="end"/>
      <w:pPr>
        <w:ind w:start="252pt" w:hanging="9pt"/>
      </w:pPr>
    </w:lvl>
    <w:lvl w:ilvl="6" w:tplc="D778B360" w:tentative="1">
      <w:start w:val="1"/>
      <w:numFmt w:val="decimal"/>
      <w:lvlText w:val="%7."/>
      <w:lvlJc w:val="start"/>
      <w:pPr>
        <w:ind w:start="288pt" w:hanging="18pt"/>
      </w:pPr>
    </w:lvl>
    <w:lvl w:ilvl="7" w:tplc="ED0C719A" w:tentative="1">
      <w:start w:val="1"/>
      <w:numFmt w:val="lowerLetter"/>
      <w:lvlText w:val="%8."/>
      <w:lvlJc w:val="start"/>
      <w:pPr>
        <w:ind w:start="324pt" w:hanging="18pt"/>
      </w:pPr>
    </w:lvl>
    <w:lvl w:ilvl="8" w:tplc="B5806226" w:tentative="1">
      <w:start w:val="1"/>
      <w:numFmt w:val="lowerRoman"/>
      <w:lvlText w:val="%9."/>
      <w:lvlJc w:val="end"/>
      <w:pPr>
        <w:ind w:start="360pt" w:hanging="9pt"/>
      </w:pPr>
    </w:lvl>
  </w:abstractNum>
  <w:abstractNum w:abstractNumId="9" w15:restartNumberingAfterBreak="0">
    <w:nsid w:val="52AB2282"/>
    <w:multiLevelType w:val="multilevel"/>
    <w:tmpl w:val="FFFFFFFF"/>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10" w15:restartNumberingAfterBreak="0">
    <w:nsid w:val="5DA247C6"/>
    <w:multiLevelType w:val="multilevel"/>
    <w:tmpl w:val="6A90B02A"/>
    <w:lvl w:ilvl="0">
      <w:start w:val="1"/>
      <w:numFmt w:val="decimal"/>
      <w:lvlText w:val="%1."/>
      <w:lvlJc w:val="start"/>
      <w:pPr>
        <w:ind w:start="36pt" w:hanging="18pt"/>
      </w:pPr>
      <w:rPr>
        <w:rFonts w:ascii="Times New Roman" w:eastAsia="Arial" w:hAnsi="Times New Roman" w:cs="Times New Roman" w:hint="default"/>
        <w:b/>
        <w:shd w:val="clear" w:color="auto" w:fill="auto"/>
        <w:vertAlign w:val="baseline"/>
      </w:rPr>
    </w:lvl>
    <w:lvl w:ilvl="1">
      <w:start w:val="1"/>
      <w:numFmt w:val="lowerLetter"/>
      <w:lvlText w:val="%2."/>
      <w:lvlJc w:val="start"/>
      <w:pPr>
        <w:ind w:start="72pt" w:hanging="18pt"/>
      </w:pPr>
      <w:rPr>
        <w:vertAlign w:val="baseline"/>
      </w:rPr>
    </w:lvl>
    <w:lvl w:ilvl="2">
      <w:start w:val="1"/>
      <w:numFmt w:val="lowerRoman"/>
      <w:lvlText w:val="%3."/>
      <w:lvlJc w:val="end"/>
      <w:pPr>
        <w:ind w:start="108pt" w:hanging="9pt"/>
      </w:pPr>
      <w:rPr>
        <w:vertAlign w:val="baseline"/>
      </w:rPr>
    </w:lvl>
    <w:lvl w:ilvl="3">
      <w:start w:val="1"/>
      <w:numFmt w:val="decimal"/>
      <w:lvlText w:val="%4."/>
      <w:lvlJc w:val="start"/>
      <w:pPr>
        <w:ind w:start="144pt" w:hanging="18pt"/>
      </w:pPr>
      <w:rPr>
        <w:vertAlign w:val="baseline"/>
      </w:rPr>
    </w:lvl>
    <w:lvl w:ilvl="4">
      <w:start w:val="1"/>
      <w:numFmt w:val="lowerLetter"/>
      <w:lvlText w:val="%5."/>
      <w:lvlJc w:val="start"/>
      <w:pPr>
        <w:ind w:start="180pt" w:hanging="18pt"/>
      </w:pPr>
      <w:rPr>
        <w:vertAlign w:val="baseline"/>
      </w:rPr>
    </w:lvl>
    <w:lvl w:ilvl="5">
      <w:start w:val="1"/>
      <w:numFmt w:val="lowerRoman"/>
      <w:lvlText w:val="%6."/>
      <w:lvlJc w:val="end"/>
      <w:pPr>
        <w:ind w:start="216pt" w:hanging="9pt"/>
      </w:pPr>
      <w:rPr>
        <w:vertAlign w:val="baseline"/>
      </w:rPr>
    </w:lvl>
    <w:lvl w:ilvl="6">
      <w:start w:val="1"/>
      <w:numFmt w:val="decimal"/>
      <w:lvlText w:val="%7."/>
      <w:lvlJc w:val="start"/>
      <w:pPr>
        <w:ind w:start="252pt" w:hanging="18pt"/>
      </w:pPr>
      <w:rPr>
        <w:vertAlign w:val="baseline"/>
      </w:rPr>
    </w:lvl>
    <w:lvl w:ilvl="7">
      <w:start w:val="1"/>
      <w:numFmt w:val="lowerLetter"/>
      <w:lvlText w:val="%8."/>
      <w:lvlJc w:val="start"/>
      <w:pPr>
        <w:ind w:start="288pt" w:hanging="18pt"/>
      </w:pPr>
      <w:rPr>
        <w:vertAlign w:val="baseline"/>
      </w:rPr>
    </w:lvl>
    <w:lvl w:ilvl="8">
      <w:start w:val="1"/>
      <w:numFmt w:val="lowerRoman"/>
      <w:lvlText w:val="%9."/>
      <w:lvlJc w:val="end"/>
      <w:pPr>
        <w:ind w:start="324pt" w:hanging="9pt"/>
      </w:pPr>
      <w:rPr>
        <w:vertAlign w:val="baseline"/>
      </w:rPr>
    </w:lvl>
  </w:abstractNum>
  <w:abstractNum w:abstractNumId="11" w15:restartNumberingAfterBreak="0">
    <w:nsid w:val="66CC7052"/>
    <w:multiLevelType w:val="multilevel"/>
    <w:tmpl w:val="EFAC2A2E"/>
    <w:lvl w:ilvl="0">
      <w:start w:val="1"/>
      <w:numFmt w:val="lowerLetter"/>
      <w:lvlText w:val="%1)"/>
      <w:lvlJc w:val="start"/>
      <w:pPr>
        <w:ind w:start="36pt" w:hanging="18pt"/>
      </w:pPr>
      <w:rPr>
        <w:rFonts w:hint="default"/>
        <w:b/>
        <w:bCs/>
        <w:u w:val="none"/>
      </w:rPr>
    </w:lvl>
    <w:lvl w:ilvl="1">
      <w:start w:val="1"/>
      <w:numFmt w:val="lowerLetter"/>
      <w:lvlText w:val="(%2)"/>
      <w:lvlJc w:val="start"/>
      <w:pPr>
        <w:ind w:start="72pt" w:hanging="18pt"/>
      </w:pPr>
      <w:rPr>
        <w:rFonts w:hint="default"/>
        <w:u w:val="none"/>
      </w:rPr>
    </w:lvl>
    <w:lvl w:ilvl="2">
      <w:start w:val="1"/>
      <w:numFmt w:val="lowerRoman"/>
      <w:lvlText w:val="(%3)"/>
      <w:lvlJc w:val="end"/>
      <w:pPr>
        <w:ind w:start="108pt" w:hanging="18pt"/>
      </w:pPr>
      <w:rPr>
        <w:rFonts w:hint="default"/>
        <w:u w:val="none"/>
      </w:rPr>
    </w:lvl>
    <w:lvl w:ilvl="3">
      <w:start w:val="1"/>
      <w:numFmt w:val="decimal"/>
      <w:lvlText w:val="%4)"/>
      <w:lvlJc w:val="start"/>
      <w:pPr>
        <w:ind w:start="144pt" w:hanging="18pt"/>
      </w:pPr>
      <w:rPr>
        <w:rFonts w:hint="default"/>
        <w:u w:val="none"/>
      </w:rPr>
    </w:lvl>
    <w:lvl w:ilvl="4">
      <w:start w:val="1"/>
      <w:numFmt w:val="lowerLetter"/>
      <w:lvlText w:val="%5)"/>
      <w:lvlJc w:val="start"/>
      <w:pPr>
        <w:ind w:start="180pt" w:hanging="18pt"/>
      </w:pPr>
      <w:rPr>
        <w:rFonts w:hint="default"/>
        <w:u w:val="none"/>
      </w:rPr>
    </w:lvl>
    <w:lvl w:ilvl="5">
      <w:start w:val="1"/>
      <w:numFmt w:val="lowerRoman"/>
      <w:lvlText w:val="%6)"/>
      <w:lvlJc w:val="end"/>
      <w:pPr>
        <w:ind w:start="216pt" w:hanging="18pt"/>
      </w:pPr>
      <w:rPr>
        <w:rFonts w:hint="default"/>
        <w:u w:val="none"/>
      </w:rPr>
    </w:lvl>
    <w:lvl w:ilvl="6">
      <w:start w:val="1"/>
      <w:numFmt w:val="decimal"/>
      <w:lvlText w:val="%7."/>
      <w:lvlJc w:val="start"/>
      <w:pPr>
        <w:ind w:start="252pt" w:hanging="18pt"/>
      </w:pPr>
      <w:rPr>
        <w:rFonts w:hint="default"/>
        <w:u w:val="none"/>
      </w:rPr>
    </w:lvl>
    <w:lvl w:ilvl="7">
      <w:start w:val="1"/>
      <w:numFmt w:val="lowerLetter"/>
      <w:lvlText w:val="%8."/>
      <w:lvlJc w:val="start"/>
      <w:pPr>
        <w:ind w:start="288pt" w:hanging="18pt"/>
      </w:pPr>
      <w:rPr>
        <w:rFonts w:hint="default"/>
        <w:u w:val="none"/>
      </w:rPr>
    </w:lvl>
    <w:lvl w:ilvl="8">
      <w:start w:val="1"/>
      <w:numFmt w:val="lowerRoman"/>
      <w:lvlText w:val="%9."/>
      <w:lvlJc w:val="end"/>
      <w:pPr>
        <w:ind w:start="324pt" w:hanging="18pt"/>
      </w:pPr>
      <w:rPr>
        <w:rFonts w:hint="default"/>
        <w:u w:val="none"/>
      </w:rPr>
    </w:lvl>
  </w:abstractNum>
  <w:abstractNum w:abstractNumId="12" w15:restartNumberingAfterBreak="0">
    <w:nsid w:val="67032C75"/>
    <w:multiLevelType w:val="multilevel"/>
    <w:tmpl w:val="2F90307E"/>
    <w:lvl w:ilvl="0">
      <w:start w:val="1"/>
      <w:numFmt w:val="lowerLetter"/>
      <w:lvlText w:val="%1)"/>
      <w:lvlJc w:val="start"/>
      <w:pPr>
        <w:ind w:start="36pt" w:hanging="18pt"/>
      </w:pPr>
      <w:rPr>
        <w:b/>
        <w:sz w:val="20"/>
        <w:szCs w:val="20"/>
        <w:u w:val="none"/>
      </w:rPr>
    </w:lvl>
    <w:lvl w:ilvl="1">
      <w:start w:val="1"/>
      <w:numFmt w:val="lowerLetter"/>
      <w:lvlText w:val="%2."/>
      <w:lvlJc w:val="start"/>
      <w:pPr>
        <w:ind w:start="72pt" w:hanging="18pt"/>
      </w:pPr>
      <w:rPr>
        <w:u w:val="none"/>
      </w:rPr>
    </w:lvl>
    <w:lvl w:ilvl="2">
      <w:start w:val="1"/>
      <w:numFmt w:val="lowerRoman"/>
      <w:lvlText w:val="%3."/>
      <w:lvlJc w:val="end"/>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end"/>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end"/>
      <w:pPr>
        <w:ind w:start="324pt" w:hanging="18pt"/>
      </w:pPr>
      <w:rPr>
        <w:u w:val="none"/>
      </w:rPr>
    </w:lvl>
  </w:abstractNum>
  <w:abstractNum w:abstractNumId="13" w15:restartNumberingAfterBreak="0">
    <w:nsid w:val="69EF3E9B"/>
    <w:multiLevelType w:val="multilevel"/>
    <w:tmpl w:val="37D67F1E"/>
    <w:lvl w:ilvl="0">
      <w:start w:val="1"/>
      <w:numFmt w:val="decimal"/>
      <w:lvlText w:val="(%1)"/>
      <w:lvlJc w:val="start"/>
      <w:pPr>
        <w:ind w:start="36pt" w:hanging="18pt"/>
      </w:pPr>
      <w:rPr>
        <w:rFonts w:hint="default"/>
        <w:b/>
        <w:bCs/>
        <w:u w:val="none"/>
      </w:rPr>
    </w:lvl>
    <w:lvl w:ilvl="1">
      <w:start w:val="1"/>
      <w:numFmt w:val="lowerLetter"/>
      <w:lvlText w:val="(%2)"/>
      <w:lvlJc w:val="start"/>
      <w:pPr>
        <w:ind w:start="72pt" w:hanging="18pt"/>
      </w:pPr>
      <w:rPr>
        <w:rFonts w:hint="default"/>
        <w:u w:val="none"/>
      </w:rPr>
    </w:lvl>
    <w:lvl w:ilvl="2">
      <w:start w:val="1"/>
      <w:numFmt w:val="lowerRoman"/>
      <w:lvlText w:val="(%3)"/>
      <w:lvlJc w:val="end"/>
      <w:pPr>
        <w:ind w:start="108pt" w:hanging="18pt"/>
      </w:pPr>
      <w:rPr>
        <w:rFonts w:hint="default"/>
        <w:u w:val="none"/>
      </w:rPr>
    </w:lvl>
    <w:lvl w:ilvl="3">
      <w:start w:val="1"/>
      <w:numFmt w:val="decimal"/>
      <w:lvlText w:val="%4)"/>
      <w:lvlJc w:val="start"/>
      <w:pPr>
        <w:ind w:start="144pt" w:hanging="18pt"/>
      </w:pPr>
      <w:rPr>
        <w:rFonts w:hint="default"/>
        <w:u w:val="none"/>
      </w:rPr>
    </w:lvl>
    <w:lvl w:ilvl="4">
      <w:start w:val="1"/>
      <w:numFmt w:val="lowerLetter"/>
      <w:lvlText w:val="%5)"/>
      <w:lvlJc w:val="start"/>
      <w:pPr>
        <w:ind w:start="180pt" w:hanging="18pt"/>
      </w:pPr>
      <w:rPr>
        <w:rFonts w:hint="default"/>
        <w:u w:val="none"/>
      </w:rPr>
    </w:lvl>
    <w:lvl w:ilvl="5">
      <w:start w:val="1"/>
      <w:numFmt w:val="lowerRoman"/>
      <w:lvlText w:val="%6)"/>
      <w:lvlJc w:val="end"/>
      <w:pPr>
        <w:ind w:start="216pt" w:hanging="18pt"/>
      </w:pPr>
      <w:rPr>
        <w:rFonts w:hint="default"/>
        <w:u w:val="none"/>
      </w:rPr>
    </w:lvl>
    <w:lvl w:ilvl="6">
      <w:start w:val="1"/>
      <w:numFmt w:val="decimal"/>
      <w:lvlText w:val="%7."/>
      <w:lvlJc w:val="start"/>
      <w:pPr>
        <w:ind w:start="252pt" w:hanging="18pt"/>
      </w:pPr>
      <w:rPr>
        <w:rFonts w:hint="default"/>
        <w:u w:val="none"/>
      </w:rPr>
    </w:lvl>
    <w:lvl w:ilvl="7">
      <w:start w:val="1"/>
      <w:numFmt w:val="lowerLetter"/>
      <w:lvlText w:val="%8."/>
      <w:lvlJc w:val="start"/>
      <w:pPr>
        <w:ind w:start="288pt" w:hanging="18pt"/>
      </w:pPr>
      <w:rPr>
        <w:rFonts w:hint="default"/>
        <w:u w:val="none"/>
      </w:rPr>
    </w:lvl>
    <w:lvl w:ilvl="8">
      <w:start w:val="1"/>
      <w:numFmt w:val="lowerRoman"/>
      <w:lvlText w:val="%9."/>
      <w:lvlJc w:val="end"/>
      <w:pPr>
        <w:ind w:start="324pt" w:hanging="18pt"/>
      </w:pPr>
      <w:rPr>
        <w:rFonts w:hint="default"/>
        <w:u w:val="none"/>
      </w:rPr>
    </w:lvl>
  </w:abstractNum>
  <w:abstractNum w:abstractNumId="14" w15:restartNumberingAfterBreak="0">
    <w:nsid w:val="7227194B"/>
    <w:multiLevelType w:val="multilevel"/>
    <w:tmpl w:val="FFFFFFFF"/>
    <w:lvl w:ilvl="0">
      <w:start w:val="1"/>
      <w:numFmt w:val="lowerLetter"/>
      <w:lvlText w:val="%1)"/>
      <w:lvlJc w:val="start"/>
      <w:pPr>
        <w:ind w:start="36pt" w:hanging="18pt"/>
      </w:pPr>
      <w:rPr>
        <w:u w:val="none"/>
      </w:rPr>
    </w:lvl>
    <w:lvl w:ilvl="1">
      <w:start w:val="1"/>
      <w:numFmt w:val="lowerRoman"/>
      <w:lvlText w:val="%2)"/>
      <w:lvlJc w:val="end"/>
      <w:pPr>
        <w:ind w:start="72pt" w:hanging="18pt"/>
      </w:pPr>
      <w:rPr>
        <w:u w:val="none"/>
      </w:rPr>
    </w:lvl>
    <w:lvl w:ilvl="2">
      <w:start w:val="1"/>
      <w:numFmt w:val="decimal"/>
      <w:lvlText w:val="%3)"/>
      <w:lvlJc w:val="start"/>
      <w:pPr>
        <w:ind w:start="108pt" w:hanging="18pt"/>
      </w:pPr>
      <w:rPr>
        <w:u w:val="none"/>
      </w:rPr>
    </w:lvl>
    <w:lvl w:ilvl="3">
      <w:start w:val="1"/>
      <w:numFmt w:val="lowerLetter"/>
      <w:lvlText w:val="(%4)"/>
      <w:lvlJc w:val="start"/>
      <w:pPr>
        <w:ind w:start="144pt" w:hanging="18pt"/>
      </w:pPr>
      <w:rPr>
        <w:u w:val="none"/>
      </w:rPr>
    </w:lvl>
    <w:lvl w:ilvl="4">
      <w:start w:val="1"/>
      <w:numFmt w:val="lowerRoman"/>
      <w:lvlText w:val="(%5)"/>
      <w:lvlJc w:val="end"/>
      <w:pPr>
        <w:ind w:start="180pt" w:hanging="18pt"/>
      </w:pPr>
      <w:rPr>
        <w:u w:val="none"/>
      </w:rPr>
    </w:lvl>
    <w:lvl w:ilvl="5">
      <w:start w:val="1"/>
      <w:numFmt w:val="decimal"/>
      <w:lvlText w:val="(%6)"/>
      <w:lvlJc w:val="start"/>
      <w:pPr>
        <w:ind w:start="216pt" w:hanging="18pt"/>
      </w:pPr>
      <w:rPr>
        <w:u w:val="none"/>
      </w:rPr>
    </w:lvl>
    <w:lvl w:ilvl="6">
      <w:start w:val="1"/>
      <w:numFmt w:val="lowerLetter"/>
      <w:lvlText w:val="%7."/>
      <w:lvlJc w:val="start"/>
      <w:pPr>
        <w:ind w:start="252pt" w:hanging="18pt"/>
      </w:pPr>
      <w:rPr>
        <w:u w:val="none"/>
      </w:rPr>
    </w:lvl>
    <w:lvl w:ilvl="7">
      <w:start w:val="1"/>
      <w:numFmt w:val="lowerRoman"/>
      <w:lvlText w:val="%8."/>
      <w:lvlJc w:val="end"/>
      <w:pPr>
        <w:ind w:start="288pt" w:hanging="18pt"/>
      </w:pPr>
      <w:rPr>
        <w:u w:val="none"/>
      </w:rPr>
    </w:lvl>
    <w:lvl w:ilvl="8">
      <w:start w:val="1"/>
      <w:numFmt w:val="decimal"/>
      <w:lvlText w:val="%9."/>
      <w:lvlJc w:val="start"/>
      <w:pPr>
        <w:ind w:start="324pt" w:hanging="18pt"/>
      </w:pPr>
      <w:rPr>
        <w:u w:val="none"/>
      </w:rPr>
    </w:lvl>
  </w:abstractNum>
  <w:abstractNum w:abstractNumId="15" w15:restartNumberingAfterBreak="0">
    <w:nsid w:val="7C8957BB"/>
    <w:multiLevelType w:val="multilevel"/>
    <w:tmpl w:val="FFFFFFFF"/>
    <w:lvl w:ilvl="0">
      <w:start w:val="1"/>
      <w:numFmt w:val="lowerLetter"/>
      <w:lvlText w:val="%1)"/>
      <w:lvlJc w:val="start"/>
      <w:pPr>
        <w:ind w:start="36pt" w:hanging="18pt"/>
      </w:pPr>
      <w:rPr>
        <w:u w:val="none"/>
      </w:rPr>
    </w:lvl>
    <w:lvl w:ilvl="1">
      <w:start w:val="1"/>
      <w:numFmt w:val="lowerRoman"/>
      <w:lvlText w:val="%2)"/>
      <w:lvlJc w:val="end"/>
      <w:pPr>
        <w:ind w:start="72pt" w:hanging="18pt"/>
      </w:pPr>
      <w:rPr>
        <w:u w:val="none"/>
      </w:rPr>
    </w:lvl>
    <w:lvl w:ilvl="2">
      <w:start w:val="1"/>
      <w:numFmt w:val="decimal"/>
      <w:lvlText w:val="%3)"/>
      <w:lvlJc w:val="start"/>
      <w:pPr>
        <w:ind w:start="108pt" w:hanging="18pt"/>
      </w:pPr>
      <w:rPr>
        <w:u w:val="none"/>
      </w:rPr>
    </w:lvl>
    <w:lvl w:ilvl="3">
      <w:start w:val="1"/>
      <w:numFmt w:val="lowerLetter"/>
      <w:lvlText w:val="(%4)"/>
      <w:lvlJc w:val="start"/>
      <w:pPr>
        <w:ind w:start="144pt" w:hanging="18pt"/>
      </w:pPr>
      <w:rPr>
        <w:u w:val="none"/>
      </w:rPr>
    </w:lvl>
    <w:lvl w:ilvl="4">
      <w:start w:val="1"/>
      <w:numFmt w:val="lowerRoman"/>
      <w:lvlText w:val="(%5)"/>
      <w:lvlJc w:val="end"/>
      <w:pPr>
        <w:ind w:start="180pt" w:hanging="18pt"/>
      </w:pPr>
      <w:rPr>
        <w:u w:val="none"/>
      </w:rPr>
    </w:lvl>
    <w:lvl w:ilvl="5">
      <w:start w:val="1"/>
      <w:numFmt w:val="decimal"/>
      <w:lvlText w:val="(%6)"/>
      <w:lvlJc w:val="start"/>
      <w:pPr>
        <w:ind w:start="216pt" w:hanging="18pt"/>
      </w:pPr>
      <w:rPr>
        <w:u w:val="none"/>
      </w:rPr>
    </w:lvl>
    <w:lvl w:ilvl="6">
      <w:start w:val="1"/>
      <w:numFmt w:val="lowerLetter"/>
      <w:lvlText w:val="%7."/>
      <w:lvlJc w:val="start"/>
      <w:pPr>
        <w:ind w:start="252pt" w:hanging="18pt"/>
      </w:pPr>
      <w:rPr>
        <w:u w:val="none"/>
      </w:rPr>
    </w:lvl>
    <w:lvl w:ilvl="7">
      <w:start w:val="1"/>
      <w:numFmt w:val="lowerRoman"/>
      <w:lvlText w:val="%8."/>
      <w:lvlJc w:val="end"/>
      <w:pPr>
        <w:ind w:start="288pt" w:hanging="18pt"/>
      </w:pPr>
      <w:rPr>
        <w:u w:val="none"/>
      </w:rPr>
    </w:lvl>
    <w:lvl w:ilvl="8">
      <w:start w:val="1"/>
      <w:numFmt w:val="decimal"/>
      <w:lvlText w:val="%9."/>
      <w:lvlJc w:val="start"/>
      <w:pPr>
        <w:ind w:start="324pt" w:hanging="18pt"/>
      </w:pPr>
      <w:rPr>
        <w:u w:val="none"/>
      </w:rPr>
    </w:lvl>
  </w:abstractNum>
  <w:num w:numId="1" w16cid:durableId="287055152">
    <w:abstractNumId w:val="10"/>
  </w:num>
  <w:num w:numId="2" w16cid:durableId="912937112">
    <w:abstractNumId w:val="3"/>
  </w:num>
  <w:num w:numId="3" w16cid:durableId="1350260749">
    <w:abstractNumId w:val="9"/>
  </w:num>
  <w:num w:numId="4" w16cid:durableId="497771636">
    <w:abstractNumId w:val="4"/>
  </w:num>
  <w:num w:numId="5" w16cid:durableId="1454866158">
    <w:abstractNumId w:val="12"/>
  </w:num>
  <w:num w:numId="6" w16cid:durableId="1311249646">
    <w:abstractNumId w:val="15"/>
  </w:num>
  <w:num w:numId="7" w16cid:durableId="319844166">
    <w:abstractNumId w:val="6"/>
  </w:num>
  <w:num w:numId="8" w16cid:durableId="501966179">
    <w:abstractNumId w:val="14"/>
  </w:num>
  <w:num w:numId="9" w16cid:durableId="1031150192">
    <w:abstractNumId w:val="7"/>
  </w:num>
  <w:num w:numId="10" w16cid:durableId="57090812">
    <w:abstractNumId w:val="5"/>
  </w:num>
  <w:num w:numId="11" w16cid:durableId="1484813222">
    <w:abstractNumId w:val="13"/>
  </w:num>
  <w:num w:numId="12" w16cid:durableId="1338266667">
    <w:abstractNumId w:val="1"/>
  </w:num>
  <w:num w:numId="13" w16cid:durableId="953026179">
    <w:abstractNumId w:val="0"/>
  </w:num>
  <w:num w:numId="14" w16cid:durableId="920679938">
    <w:abstractNumId w:val="11"/>
  </w:num>
  <w:num w:numId="15" w16cid:durableId="502160261">
    <w:abstractNumId w:val="8"/>
  </w:num>
  <w:num w:numId="16" w16cid:durableId="1485702731">
    <w:abstractNumId w:val="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pt"/>
  <w:hyphenationZone w:val="21.2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247"/>
    <w:rsid w:val="0000536A"/>
    <w:rsid w:val="00034471"/>
    <w:rsid w:val="00037AA5"/>
    <w:rsid w:val="00041D44"/>
    <w:rsid w:val="00057647"/>
    <w:rsid w:val="00062FC5"/>
    <w:rsid w:val="0007469E"/>
    <w:rsid w:val="00074B0F"/>
    <w:rsid w:val="00080B87"/>
    <w:rsid w:val="0009413A"/>
    <w:rsid w:val="000A1103"/>
    <w:rsid w:val="000A17DC"/>
    <w:rsid w:val="000A4522"/>
    <w:rsid w:val="000A4F68"/>
    <w:rsid w:val="000B2621"/>
    <w:rsid w:val="000B31F9"/>
    <w:rsid w:val="000D1CD4"/>
    <w:rsid w:val="000E28FD"/>
    <w:rsid w:val="000E6BA0"/>
    <w:rsid w:val="00103E40"/>
    <w:rsid w:val="00105F24"/>
    <w:rsid w:val="00114D61"/>
    <w:rsid w:val="00126542"/>
    <w:rsid w:val="00134DBB"/>
    <w:rsid w:val="00142A26"/>
    <w:rsid w:val="00151EF9"/>
    <w:rsid w:val="00160602"/>
    <w:rsid w:val="00164E97"/>
    <w:rsid w:val="001712BF"/>
    <w:rsid w:val="00183CAE"/>
    <w:rsid w:val="001D047D"/>
    <w:rsid w:val="001E069C"/>
    <w:rsid w:val="001E43AE"/>
    <w:rsid w:val="001E4857"/>
    <w:rsid w:val="001F03AD"/>
    <w:rsid w:val="001F50FA"/>
    <w:rsid w:val="00203F46"/>
    <w:rsid w:val="00204840"/>
    <w:rsid w:val="00214965"/>
    <w:rsid w:val="0021702B"/>
    <w:rsid w:val="00224B1F"/>
    <w:rsid w:val="002309A1"/>
    <w:rsid w:val="00235059"/>
    <w:rsid w:val="0023614D"/>
    <w:rsid w:val="00243422"/>
    <w:rsid w:val="002511A4"/>
    <w:rsid w:val="002523EA"/>
    <w:rsid w:val="00282F04"/>
    <w:rsid w:val="00297411"/>
    <w:rsid w:val="002B4257"/>
    <w:rsid w:val="002C4B3A"/>
    <w:rsid w:val="002D44CC"/>
    <w:rsid w:val="002E6532"/>
    <w:rsid w:val="002F31E3"/>
    <w:rsid w:val="00302107"/>
    <w:rsid w:val="0030257C"/>
    <w:rsid w:val="00305606"/>
    <w:rsid w:val="00306994"/>
    <w:rsid w:val="003102D7"/>
    <w:rsid w:val="00312495"/>
    <w:rsid w:val="00330F8B"/>
    <w:rsid w:val="00335BFA"/>
    <w:rsid w:val="00343FBA"/>
    <w:rsid w:val="0035013F"/>
    <w:rsid w:val="00355C8B"/>
    <w:rsid w:val="00364BF5"/>
    <w:rsid w:val="00373E54"/>
    <w:rsid w:val="003814BE"/>
    <w:rsid w:val="003A67D6"/>
    <w:rsid w:val="003B0364"/>
    <w:rsid w:val="003B4EF4"/>
    <w:rsid w:val="003B5D1B"/>
    <w:rsid w:val="003C3D1E"/>
    <w:rsid w:val="003D7734"/>
    <w:rsid w:val="003E1389"/>
    <w:rsid w:val="00405157"/>
    <w:rsid w:val="00413C52"/>
    <w:rsid w:val="00424677"/>
    <w:rsid w:val="00431CC2"/>
    <w:rsid w:val="004333A2"/>
    <w:rsid w:val="00435783"/>
    <w:rsid w:val="004360A2"/>
    <w:rsid w:val="00437036"/>
    <w:rsid w:val="00443E85"/>
    <w:rsid w:val="004607D4"/>
    <w:rsid w:val="00465672"/>
    <w:rsid w:val="00471E15"/>
    <w:rsid w:val="00482F5B"/>
    <w:rsid w:val="004877ED"/>
    <w:rsid w:val="00491D57"/>
    <w:rsid w:val="00492646"/>
    <w:rsid w:val="004A057E"/>
    <w:rsid w:val="004A2808"/>
    <w:rsid w:val="004D08E4"/>
    <w:rsid w:val="004E0750"/>
    <w:rsid w:val="004F26D0"/>
    <w:rsid w:val="004F632D"/>
    <w:rsid w:val="00505A37"/>
    <w:rsid w:val="00510ABA"/>
    <w:rsid w:val="0051272E"/>
    <w:rsid w:val="0052099A"/>
    <w:rsid w:val="00526501"/>
    <w:rsid w:val="00534A10"/>
    <w:rsid w:val="00545802"/>
    <w:rsid w:val="00550DBC"/>
    <w:rsid w:val="00576E13"/>
    <w:rsid w:val="00581D52"/>
    <w:rsid w:val="00582F53"/>
    <w:rsid w:val="00587A25"/>
    <w:rsid w:val="00592283"/>
    <w:rsid w:val="0059383A"/>
    <w:rsid w:val="005A2B1F"/>
    <w:rsid w:val="005B4823"/>
    <w:rsid w:val="005C0784"/>
    <w:rsid w:val="005C2177"/>
    <w:rsid w:val="005D027C"/>
    <w:rsid w:val="005E06C2"/>
    <w:rsid w:val="005F49D0"/>
    <w:rsid w:val="00607FBE"/>
    <w:rsid w:val="006125E3"/>
    <w:rsid w:val="00612A1C"/>
    <w:rsid w:val="00616296"/>
    <w:rsid w:val="00623805"/>
    <w:rsid w:val="0064553F"/>
    <w:rsid w:val="00661E7B"/>
    <w:rsid w:val="00664A27"/>
    <w:rsid w:val="00675145"/>
    <w:rsid w:val="006829A4"/>
    <w:rsid w:val="00683172"/>
    <w:rsid w:val="006A52AC"/>
    <w:rsid w:val="006A7E4B"/>
    <w:rsid w:val="006B0269"/>
    <w:rsid w:val="006B0F19"/>
    <w:rsid w:val="006C6EDD"/>
    <w:rsid w:val="006E436B"/>
    <w:rsid w:val="006E44DC"/>
    <w:rsid w:val="00700F48"/>
    <w:rsid w:val="00701BC9"/>
    <w:rsid w:val="007076ED"/>
    <w:rsid w:val="00707F95"/>
    <w:rsid w:val="007118B4"/>
    <w:rsid w:val="007124A9"/>
    <w:rsid w:val="00712E0D"/>
    <w:rsid w:val="00712ECF"/>
    <w:rsid w:val="00713F99"/>
    <w:rsid w:val="00714090"/>
    <w:rsid w:val="007144D4"/>
    <w:rsid w:val="007276C9"/>
    <w:rsid w:val="0073308F"/>
    <w:rsid w:val="007401E6"/>
    <w:rsid w:val="00740E8C"/>
    <w:rsid w:val="00741F5C"/>
    <w:rsid w:val="00752EE7"/>
    <w:rsid w:val="00753739"/>
    <w:rsid w:val="007608C7"/>
    <w:rsid w:val="00764AAC"/>
    <w:rsid w:val="00784B68"/>
    <w:rsid w:val="00786156"/>
    <w:rsid w:val="00796AD5"/>
    <w:rsid w:val="007C15DC"/>
    <w:rsid w:val="007D16DB"/>
    <w:rsid w:val="007D21E8"/>
    <w:rsid w:val="007E2BAB"/>
    <w:rsid w:val="007F0ACF"/>
    <w:rsid w:val="007F4F58"/>
    <w:rsid w:val="00801DBD"/>
    <w:rsid w:val="0080679F"/>
    <w:rsid w:val="00812091"/>
    <w:rsid w:val="008142C4"/>
    <w:rsid w:val="00823185"/>
    <w:rsid w:val="00830D7F"/>
    <w:rsid w:val="00834660"/>
    <w:rsid w:val="00835D7A"/>
    <w:rsid w:val="00845CBE"/>
    <w:rsid w:val="00856B19"/>
    <w:rsid w:val="00857D54"/>
    <w:rsid w:val="00863247"/>
    <w:rsid w:val="0087029F"/>
    <w:rsid w:val="008876B7"/>
    <w:rsid w:val="00894815"/>
    <w:rsid w:val="008A51FD"/>
    <w:rsid w:val="008A78E1"/>
    <w:rsid w:val="00904706"/>
    <w:rsid w:val="00907314"/>
    <w:rsid w:val="00914878"/>
    <w:rsid w:val="00924018"/>
    <w:rsid w:val="00925457"/>
    <w:rsid w:val="009371F7"/>
    <w:rsid w:val="00937F06"/>
    <w:rsid w:val="00942DF3"/>
    <w:rsid w:val="00946B98"/>
    <w:rsid w:val="00950E97"/>
    <w:rsid w:val="00951823"/>
    <w:rsid w:val="00954EEF"/>
    <w:rsid w:val="00956EC0"/>
    <w:rsid w:val="00961611"/>
    <w:rsid w:val="00975BAA"/>
    <w:rsid w:val="00977709"/>
    <w:rsid w:val="0098298B"/>
    <w:rsid w:val="009840F7"/>
    <w:rsid w:val="0098627F"/>
    <w:rsid w:val="009863A3"/>
    <w:rsid w:val="00986E52"/>
    <w:rsid w:val="009916AD"/>
    <w:rsid w:val="00993DC5"/>
    <w:rsid w:val="009A6B66"/>
    <w:rsid w:val="009B4AB6"/>
    <w:rsid w:val="009B6B55"/>
    <w:rsid w:val="009B6F0F"/>
    <w:rsid w:val="009B7FD4"/>
    <w:rsid w:val="009C36D2"/>
    <w:rsid w:val="009D3607"/>
    <w:rsid w:val="009E0A04"/>
    <w:rsid w:val="009E1848"/>
    <w:rsid w:val="00A02791"/>
    <w:rsid w:val="00A033DF"/>
    <w:rsid w:val="00A04945"/>
    <w:rsid w:val="00A069F3"/>
    <w:rsid w:val="00A074A7"/>
    <w:rsid w:val="00A22029"/>
    <w:rsid w:val="00A24517"/>
    <w:rsid w:val="00A327F9"/>
    <w:rsid w:val="00A35456"/>
    <w:rsid w:val="00A35D16"/>
    <w:rsid w:val="00A5312E"/>
    <w:rsid w:val="00A567E7"/>
    <w:rsid w:val="00A71941"/>
    <w:rsid w:val="00A77308"/>
    <w:rsid w:val="00A8502D"/>
    <w:rsid w:val="00A9045B"/>
    <w:rsid w:val="00AA4626"/>
    <w:rsid w:val="00AA6263"/>
    <w:rsid w:val="00AC206F"/>
    <w:rsid w:val="00AC584A"/>
    <w:rsid w:val="00AD24FA"/>
    <w:rsid w:val="00AD64EA"/>
    <w:rsid w:val="00AE03A9"/>
    <w:rsid w:val="00AE09A3"/>
    <w:rsid w:val="00AE57A7"/>
    <w:rsid w:val="00AE63C8"/>
    <w:rsid w:val="00AF3429"/>
    <w:rsid w:val="00B0473E"/>
    <w:rsid w:val="00B10426"/>
    <w:rsid w:val="00B20C66"/>
    <w:rsid w:val="00B21F37"/>
    <w:rsid w:val="00B42FF3"/>
    <w:rsid w:val="00B463A0"/>
    <w:rsid w:val="00B51FEC"/>
    <w:rsid w:val="00B57B21"/>
    <w:rsid w:val="00B61814"/>
    <w:rsid w:val="00B76C05"/>
    <w:rsid w:val="00BA7259"/>
    <w:rsid w:val="00BB252E"/>
    <w:rsid w:val="00BB3A59"/>
    <w:rsid w:val="00BC1CFD"/>
    <w:rsid w:val="00BD5180"/>
    <w:rsid w:val="00BD748D"/>
    <w:rsid w:val="00BE2CC6"/>
    <w:rsid w:val="00BF772D"/>
    <w:rsid w:val="00BF7858"/>
    <w:rsid w:val="00C2359F"/>
    <w:rsid w:val="00C26989"/>
    <w:rsid w:val="00C46B07"/>
    <w:rsid w:val="00C52C46"/>
    <w:rsid w:val="00C67C04"/>
    <w:rsid w:val="00C92F42"/>
    <w:rsid w:val="00C93D05"/>
    <w:rsid w:val="00C94A1B"/>
    <w:rsid w:val="00C94C90"/>
    <w:rsid w:val="00C95210"/>
    <w:rsid w:val="00CA3257"/>
    <w:rsid w:val="00CB753B"/>
    <w:rsid w:val="00CC167F"/>
    <w:rsid w:val="00CC292A"/>
    <w:rsid w:val="00CC4EF3"/>
    <w:rsid w:val="00CC6592"/>
    <w:rsid w:val="00CD5B7B"/>
    <w:rsid w:val="00CD5BB5"/>
    <w:rsid w:val="00CD7851"/>
    <w:rsid w:val="00CE04E2"/>
    <w:rsid w:val="00CE129E"/>
    <w:rsid w:val="00CE16B7"/>
    <w:rsid w:val="00D000B0"/>
    <w:rsid w:val="00D00FA5"/>
    <w:rsid w:val="00D05A6E"/>
    <w:rsid w:val="00D21A55"/>
    <w:rsid w:val="00D22B42"/>
    <w:rsid w:val="00D24088"/>
    <w:rsid w:val="00D26890"/>
    <w:rsid w:val="00D321B9"/>
    <w:rsid w:val="00D40E55"/>
    <w:rsid w:val="00D43E4C"/>
    <w:rsid w:val="00D50B39"/>
    <w:rsid w:val="00D51E25"/>
    <w:rsid w:val="00D761F6"/>
    <w:rsid w:val="00D77BA4"/>
    <w:rsid w:val="00D8494D"/>
    <w:rsid w:val="00D94904"/>
    <w:rsid w:val="00D9730C"/>
    <w:rsid w:val="00DA2609"/>
    <w:rsid w:val="00DB1003"/>
    <w:rsid w:val="00DB5B4C"/>
    <w:rsid w:val="00DC1E91"/>
    <w:rsid w:val="00DD3C7E"/>
    <w:rsid w:val="00DD5677"/>
    <w:rsid w:val="00DD7766"/>
    <w:rsid w:val="00DE41CC"/>
    <w:rsid w:val="00DF27C0"/>
    <w:rsid w:val="00E10692"/>
    <w:rsid w:val="00E14331"/>
    <w:rsid w:val="00E16B5C"/>
    <w:rsid w:val="00E327D2"/>
    <w:rsid w:val="00E349D2"/>
    <w:rsid w:val="00E40A45"/>
    <w:rsid w:val="00E57894"/>
    <w:rsid w:val="00E63114"/>
    <w:rsid w:val="00E634BA"/>
    <w:rsid w:val="00E802BA"/>
    <w:rsid w:val="00E80A74"/>
    <w:rsid w:val="00E81A7A"/>
    <w:rsid w:val="00E84C85"/>
    <w:rsid w:val="00E909D6"/>
    <w:rsid w:val="00E92100"/>
    <w:rsid w:val="00EA07C4"/>
    <w:rsid w:val="00EA744A"/>
    <w:rsid w:val="00EB070A"/>
    <w:rsid w:val="00EB7268"/>
    <w:rsid w:val="00EC495B"/>
    <w:rsid w:val="00EE011F"/>
    <w:rsid w:val="00EF1178"/>
    <w:rsid w:val="00EF272F"/>
    <w:rsid w:val="00EF36D1"/>
    <w:rsid w:val="00EF56E2"/>
    <w:rsid w:val="00EF6BF1"/>
    <w:rsid w:val="00F02181"/>
    <w:rsid w:val="00F024C1"/>
    <w:rsid w:val="00F3112E"/>
    <w:rsid w:val="00F375CB"/>
    <w:rsid w:val="00F37F0F"/>
    <w:rsid w:val="00F43EB0"/>
    <w:rsid w:val="00F55C48"/>
    <w:rsid w:val="00F6416B"/>
    <w:rsid w:val="00F678D3"/>
    <w:rsid w:val="00F80832"/>
    <w:rsid w:val="00F80D7C"/>
    <w:rsid w:val="00F84153"/>
    <w:rsid w:val="00F9651B"/>
    <w:rsid w:val="00F96B1C"/>
    <w:rsid w:val="00FA768B"/>
    <w:rsid w:val="00FA7D2C"/>
    <w:rsid w:val="00FB1FB2"/>
    <w:rsid w:val="00FB4392"/>
    <w:rsid w:val="00FC4077"/>
    <w:rsid w:val="00FD4109"/>
    <w:rsid w:val="00FF29F0"/>
    <w:rsid w:val="03ED5FC6"/>
    <w:rsid w:val="0457BBF2"/>
    <w:rsid w:val="068E9C35"/>
    <w:rsid w:val="0B59DA64"/>
    <w:rsid w:val="0C8E5A88"/>
    <w:rsid w:val="1215237E"/>
    <w:rsid w:val="12C5ED78"/>
    <w:rsid w:val="14F472E1"/>
    <w:rsid w:val="15766B0C"/>
    <w:rsid w:val="1B64675E"/>
    <w:rsid w:val="1C180E07"/>
    <w:rsid w:val="1CA9D1D2"/>
    <w:rsid w:val="1E2072A6"/>
    <w:rsid w:val="1F5AD2E6"/>
    <w:rsid w:val="200701B5"/>
    <w:rsid w:val="24E7D1D8"/>
    <w:rsid w:val="2544FFE1"/>
    <w:rsid w:val="2E5071E6"/>
    <w:rsid w:val="30877D49"/>
    <w:rsid w:val="317DEF22"/>
    <w:rsid w:val="3B7772FA"/>
    <w:rsid w:val="4821BDA3"/>
    <w:rsid w:val="4902D244"/>
    <w:rsid w:val="4F0727C7"/>
    <w:rsid w:val="4F2CC4AA"/>
    <w:rsid w:val="5178E54E"/>
    <w:rsid w:val="5505EC56"/>
    <w:rsid w:val="57123384"/>
    <w:rsid w:val="574DDB15"/>
    <w:rsid w:val="58228F22"/>
    <w:rsid w:val="58C3A3E9"/>
    <w:rsid w:val="5A238477"/>
    <w:rsid w:val="5CF73540"/>
    <w:rsid w:val="627FF240"/>
    <w:rsid w:val="641B1512"/>
    <w:rsid w:val="66776E3F"/>
    <w:rsid w:val="669FC1EA"/>
    <w:rsid w:val="68D9BE3E"/>
    <w:rsid w:val="6B1DF0B0"/>
    <w:rsid w:val="6B4406F6"/>
    <w:rsid w:val="7E224828"/>
    <w:rsid w:val="7FAE0D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AF6D44C"/>
  <w15:docId w15:val="{012F4C98-4052-4CF0-A486-F0452B7C6480}"/>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13.80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pt" w:after="6pt"/>
      <w:outlineLvl w:val="0"/>
    </w:pPr>
    <w:rPr>
      <w:sz w:val="40"/>
      <w:szCs w:val="40"/>
    </w:rPr>
  </w:style>
  <w:style w:type="paragraph" w:styleId="Heading2">
    <w:name w:val="heading 2"/>
    <w:basedOn w:val="Normal"/>
    <w:next w:val="Normal"/>
    <w:uiPriority w:val="9"/>
    <w:semiHidden/>
    <w:unhideWhenUsed/>
    <w:qFormat/>
    <w:pPr>
      <w:keepNext/>
      <w:keepLines/>
      <w:spacing w:before="18pt" w:after="6pt"/>
      <w:outlineLvl w:val="1"/>
    </w:pPr>
    <w:rPr>
      <w:sz w:val="32"/>
      <w:szCs w:val="32"/>
    </w:rPr>
  </w:style>
  <w:style w:type="paragraph" w:styleId="Heading3">
    <w:name w:val="heading 3"/>
    <w:basedOn w:val="Normal"/>
    <w:next w:val="Normal"/>
    <w:uiPriority w:val="9"/>
    <w:semiHidden/>
    <w:unhideWhenUsed/>
    <w:qFormat/>
    <w:pPr>
      <w:keepNext/>
      <w:keepLines/>
      <w:spacing w:before="16pt" w:after="4pt"/>
      <w:outlineLvl w:val="2"/>
    </w:pPr>
    <w:rPr>
      <w:color w:val="434343"/>
      <w:sz w:val="28"/>
      <w:szCs w:val="28"/>
    </w:rPr>
  </w:style>
  <w:style w:type="paragraph" w:styleId="Heading4">
    <w:name w:val="heading 4"/>
    <w:basedOn w:val="Normal"/>
    <w:next w:val="Normal"/>
    <w:uiPriority w:val="9"/>
    <w:semiHidden/>
    <w:unhideWhenUsed/>
    <w:qFormat/>
    <w:pPr>
      <w:keepNext/>
      <w:keepLines/>
      <w:spacing w:before="14pt" w:after="4pt"/>
      <w:outlineLvl w:val="3"/>
    </w:pPr>
    <w:rPr>
      <w:color w:val="666666"/>
      <w:sz w:val="24"/>
      <w:szCs w:val="24"/>
    </w:rPr>
  </w:style>
  <w:style w:type="paragraph" w:styleId="Heading5">
    <w:name w:val="heading 5"/>
    <w:basedOn w:val="Normal"/>
    <w:next w:val="Normal"/>
    <w:uiPriority w:val="9"/>
    <w:semiHidden/>
    <w:unhideWhenUsed/>
    <w:qFormat/>
    <w:pPr>
      <w:keepNext/>
      <w:keepLines/>
      <w:spacing w:before="12pt" w:after="4pt"/>
      <w:outlineLvl w:val="4"/>
    </w:pPr>
    <w:rPr>
      <w:color w:val="666666"/>
    </w:rPr>
  </w:style>
  <w:style w:type="paragraph" w:styleId="Heading6">
    <w:name w:val="heading 6"/>
    <w:basedOn w:val="Normal"/>
    <w:next w:val="Normal"/>
    <w:uiPriority w:val="9"/>
    <w:semiHidden/>
    <w:unhideWhenUsed/>
    <w:qFormat/>
    <w:pPr>
      <w:keepNext/>
      <w:keepLines/>
      <w:spacing w:before="12pt" w:after="4pt"/>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table" w:customStyle="1" w:styleId="TableNormal0">
    <w:name w:val="TableNormal"/>
    <w:tblPr>
      <w:tblCellMar>
        <w:top w:w="0pt" w:type="dxa"/>
        <w:start w:w="0pt" w:type="dxa"/>
        <w:bottom w:w="0pt" w:type="dxa"/>
        <w:end w:w="0pt" w:type="dxa"/>
      </w:tblCellMar>
    </w:tblPr>
  </w:style>
  <w:style w:type="paragraph" w:styleId="Title">
    <w:name w:val="Title"/>
    <w:basedOn w:val="Normal"/>
    <w:next w:val="Normal"/>
    <w:uiPriority w:val="10"/>
    <w:qFormat/>
    <w:pPr>
      <w:keepNext/>
      <w:keepLines/>
      <w:spacing w:after="3pt"/>
    </w:pPr>
    <w:rPr>
      <w:sz w:val="52"/>
      <w:szCs w:val="52"/>
    </w:rPr>
  </w:style>
  <w:style w:type="paragraph" w:styleId="Subtitle">
    <w:name w:val="Subtitle"/>
    <w:basedOn w:val="Normal"/>
    <w:next w:val="Normal"/>
    <w:uiPriority w:val="11"/>
    <w:qFormat/>
    <w:pPr>
      <w:keepNext/>
      <w:keepLines/>
      <w:spacing w:after="16pt"/>
    </w:pPr>
    <w:rPr>
      <w:color w:val="666666"/>
      <w:sz w:val="30"/>
      <w:szCs w:val="30"/>
    </w:rPr>
  </w:style>
  <w:style w:type="table" w:customStyle="1" w:styleId="a">
    <w:name w:val="a"/>
    <w:basedOn w:val="TableNormal0"/>
    <w:tblPr>
      <w:tblStyleRowBandSize w:val="1"/>
      <w:tblStyleColBandSize w:val="1"/>
      <w:tblCellMar>
        <w:start w:w="2.85pt" w:type="dxa"/>
        <w:end w:w="2.85pt" w:type="dxa"/>
      </w:tblCellMar>
    </w:tblPr>
  </w:style>
  <w:style w:type="paragraph" w:styleId="CommentText">
    <w:name w:val="annotation text"/>
    <w:basedOn w:val="Normal"/>
    <w:link w:val="CommentTextChar"/>
    <w:uiPriority w:val="99"/>
    <w:unhideWhenUsed/>
    <w:pPr>
      <w:spacing w:line="12pt"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D5B7B"/>
    <w:pPr>
      <w:tabs>
        <w:tab w:val="center" w:pos="225.65pt"/>
        <w:tab w:val="end" w:pos="451.30pt"/>
      </w:tabs>
      <w:spacing w:line="12pt" w:lineRule="auto"/>
    </w:pPr>
  </w:style>
  <w:style w:type="character" w:customStyle="1" w:styleId="HeaderChar">
    <w:name w:val="Header Char"/>
    <w:basedOn w:val="DefaultParagraphFont"/>
    <w:link w:val="Header"/>
    <w:uiPriority w:val="99"/>
    <w:rsid w:val="00CD5B7B"/>
  </w:style>
  <w:style w:type="paragraph" w:styleId="Footer">
    <w:name w:val="footer"/>
    <w:basedOn w:val="Normal"/>
    <w:link w:val="FooterChar"/>
    <w:uiPriority w:val="99"/>
    <w:unhideWhenUsed/>
    <w:rsid w:val="00CD5B7B"/>
    <w:pPr>
      <w:tabs>
        <w:tab w:val="center" w:pos="225.65pt"/>
        <w:tab w:val="end" w:pos="451.30pt"/>
      </w:tabs>
      <w:spacing w:line="12pt" w:lineRule="auto"/>
    </w:pPr>
  </w:style>
  <w:style w:type="character" w:customStyle="1" w:styleId="FooterChar">
    <w:name w:val="Footer Char"/>
    <w:basedOn w:val="DefaultParagraphFont"/>
    <w:link w:val="Footer"/>
    <w:uiPriority w:val="99"/>
    <w:rsid w:val="00CD5B7B"/>
  </w:style>
  <w:style w:type="paragraph" w:styleId="ListParagraph">
    <w:name w:val="List Paragraph"/>
    <w:basedOn w:val="Normal"/>
    <w:uiPriority w:val="34"/>
    <w:qFormat/>
    <w:rsid w:val="00F84153"/>
    <w:pPr>
      <w:ind w:start="36pt"/>
      <w:contextualSpacing/>
    </w:pPr>
  </w:style>
  <w:style w:type="paragraph" w:styleId="CommentSubject">
    <w:name w:val="annotation subject"/>
    <w:basedOn w:val="CommentText"/>
    <w:next w:val="CommentText"/>
    <w:link w:val="CommentSubjectChar"/>
    <w:uiPriority w:val="99"/>
    <w:semiHidden/>
    <w:unhideWhenUsed/>
    <w:rsid w:val="00993DC5"/>
    <w:rPr>
      <w:b/>
      <w:bCs/>
    </w:rPr>
  </w:style>
  <w:style w:type="character" w:customStyle="1" w:styleId="CommentSubjectChar">
    <w:name w:val="Comment Subject Char"/>
    <w:basedOn w:val="CommentTextChar"/>
    <w:link w:val="CommentSubject"/>
    <w:uiPriority w:val="99"/>
    <w:semiHidden/>
    <w:rsid w:val="00993DC5"/>
    <w:rPr>
      <w:b/>
      <w:bCs/>
      <w:sz w:val="20"/>
      <w:szCs w:val="20"/>
    </w:rPr>
  </w:style>
  <w:style w:type="character" w:customStyle="1" w:styleId="salnttl1">
    <w:name w:val="s_aln_ttl1"/>
    <w:basedOn w:val="DefaultParagraphFont"/>
    <w:rsid w:val="00993DC5"/>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993DC5"/>
    <w:rPr>
      <w:rFonts w:ascii="Verdana" w:hAnsi="Verdana" w:hint="default"/>
      <w:b w:val="0"/>
      <w:bCs w:val="0"/>
      <w:color w:val="000000"/>
      <w:sz w:val="20"/>
      <w:szCs w:val="20"/>
      <w:shd w:val="clear" w:color="auto" w:fill="FFFFFF"/>
    </w:rPr>
  </w:style>
  <w:style w:type="character" w:customStyle="1" w:styleId="slgi1">
    <w:name w:val="s_lgi1"/>
    <w:basedOn w:val="DefaultParagraphFont"/>
    <w:rsid w:val="00993DC5"/>
    <w:rPr>
      <w:rFonts w:ascii="Verdana" w:hAnsi="Verdana" w:hint="default"/>
      <w:b w:val="0"/>
      <w:bCs w:val="0"/>
      <w:color w:val="006400"/>
      <w:sz w:val="20"/>
      <w:szCs w:val="20"/>
      <w:u w:val="single"/>
      <w:shd w:val="clear" w:color="auto" w:fill="FFFFFF"/>
    </w:rPr>
  </w:style>
  <w:style w:type="paragraph" w:customStyle="1" w:styleId="sartttl">
    <w:name w:val="s_art_ttl"/>
    <w:basedOn w:val="Normal"/>
    <w:rsid w:val="00993DC5"/>
    <w:pPr>
      <w:spacing w:line="12pt" w:lineRule="auto"/>
    </w:pPr>
    <w:rPr>
      <w:rFonts w:ascii="Verdana" w:eastAsiaTheme="minorEastAsia" w:hAnsi="Verdana" w:cs="Times New Roman"/>
      <w:b/>
      <w:bCs/>
      <w:color w:val="24689B"/>
      <w:sz w:val="20"/>
      <w:szCs w:val="20"/>
      <w:lang w:val="ro-RO" w:eastAsia="ro-RO"/>
    </w:rPr>
  </w:style>
  <w:style w:type="paragraph" w:customStyle="1" w:styleId="sartden">
    <w:name w:val="s_art_den"/>
    <w:basedOn w:val="Normal"/>
    <w:rsid w:val="00993DC5"/>
    <w:pPr>
      <w:spacing w:line="12pt" w:lineRule="auto"/>
    </w:pPr>
    <w:rPr>
      <w:rFonts w:ascii="Verdana" w:eastAsiaTheme="minorEastAsia" w:hAnsi="Verdana" w:cs="Times New Roman"/>
      <w:b/>
      <w:bCs/>
      <w:color w:val="24689B"/>
      <w:sz w:val="20"/>
      <w:szCs w:val="20"/>
      <w:lang w:val="ro-RO" w:eastAsia="ro-RO"/>
    </w:rPr>
  </w:style>
  <w:style w:type="character" w:customStyle="1" w:styleId="spar3">
    <w:name w:val="s_par3"/>
    <w:basedOn w:val="DefaultParagraphFont"/>
    <w:rsid w:val="00993DC5"/>
    <w:rPr>
      <w:rFonts w:ascii="Verdana" w:hAnsi="Verdana" w:hint="default"/>
      <w:b w:val="0"/>
      <w:bCs w:val="0"/>
      <w:vanish w:val="0"/>
      <w:webHidden w:val="0"/>
      <w:color w:val="000000"/>
      <w:sz w:val="20"/>
      <w:szCs w:val="20"/>
      <w:shd w:val="clear" w:color="auto" w:fill="FFFFFF"/>
      <w:specVanish w:val="0"/>
    </w:rPr>
  </w:style>
  <w:style w:type="paragraph" w:styleId="NormalWeb">
    <w:name w:val="Normal (Web)"/>
    <w:basedOn w:val="Normal"/>
    <w:uiPriority w:val="99"/>
    <w:semiHidden/>
    <w:unhideWhenUsed/>
    <w:rsid w:val="00993DC5"/>
    <w:pPr>
      <w:spacing w:before="5pt" w:beforeAutospacing="1" w:after="5pt" w:afterAutospacing="1" w:line="12pt" w:lineRule="auto"/>
    </w:pPr>
    <w:rPr>
      <w:rFonts w:ascii="Times New Roman" w:eastAsiaTheme="minorEastAsia" w:hAnsi="Times New Roman" w:cs="Times New Roman"/>
      <w:sz w:val="24"/>
      <w:szCs w:val="24"/>
      <w:lang w:val="ro-RO" w:eastAsia="ro-RO"/>
    </w:rPr>
  </w:style>
  <w:style w:type="character" w:customStyle="1" w:styleId="slitttl1">
    <w:name w:val="s_lit_ttl1"/>
    <w:basedOn w:val="DefaultParagraphFont"/>
    <w:rsid w:val="00993DC5"/>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993DC5"/>
    <w:rPr>
      <w:rFonts w:ascii="Verdana" w:hAnsi="Verdana" w:hint="default"/>
      <w:b w:val="0"/>
      <w:bCs w:val="0"/>
      <w:color w:val="000000"/>
      <w:sz w:val="20"/>
      <w:szCs w:val="20"/>
      <w:shd w:val="clear" w:color="auto" w:fill="FFFFFF"/>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purl.oclc.org/ooxml/officeDocument/relationships/footnotes" Target="footnotes.xml"/><Relationship Id="rId13" Type="http://purl.oclc.org/ooxml/officeDocument/relationships/theme" Target="theme/theme1.xml"/><Relationship Id="rId3" Type="http://purl.oclc.org/ooxml/officeDocument/relationships/customXml" Target="../customXml/item3.xml"/><Relationship Id="rId7" Type="http://purl.oclc.org/ooxml/officeDocument/relationships/webSettings" Target="webSettings.xml"/><Relationship Id="rId12" Type="http://purl.oclc.org/ooxml/officeDocument/relationships/fontTable" Target="fontTable.xml"/><Relationship Id="rId2" Type="http://purl.oclc.org/ooxml/officeDocument/relationships/customXml" Target="../customXml/item2.xml"/><Relationship Id="rId1" Type="http://purl.oclc.org/ooxml/officeDocument/relationships/customXml" Target="../customXml/item1.xml"/><Relationship Id="rId6" Type="http://purl.oclc.org/ooxml/officeDocument/relationships/settings" Target="settings.xml"/><Relationship Id="rId11" Type="http://purl.oclc.org/ooxml/officeDocument/relationships/footer" Target="footer1.xml"/><Relationship Id="rId5" Type="http://purl.oclc.org/ooxml/officeDocument/relationships/styles" Target="styles.xml"/><Relationship Id="rId10" Type="http://purl.oclc.org/ooxml/officeDocument/relationships/hyperlink" Target="https://data.primariatm.ro/" TargetMode="External"/><Relationship Id="rId4" Type="http://purl.oclc.org/ooxml/officeDocument/relationships/numbering" Target="numbering.xml"/><Relationship Id="rId9" Type="http://purl.oclc.org/ooxml/officeDocument/relationships/endnotes" Target="endnotes.xml"/></Relationships>
</file>

<file path=word/_rels/fontTable.xml.rels><?xml version="1.0" encoding="UTF-8" standalone="yes"?>
<Relationships xmlns="http://schemas.openxmlformats.org/package/2006/relationships"><Relationship Id="rId8" Type="http://purl.oclc.org/ooxml/officeDocument/relationships/font" Target="fonts/font8.odttf"/><Relationship Id="rId3" Type="http://purl.oclc.org/ooxml/officeDocument/relationships/font" Target="fonts/font3.odttf"/><Relationship Id="rId7" Type="http://purl.oclc.org/ooxml/officeDocument/relationships/font" Target="fonts/font7.odttf"/><Relationship Id="rId2" Type="http://purl.oclc.org/ooxml/officeDocument/relationships/font" Target="fonts/font2.odttf"/><Relationship Id="rId1" Type="http://purl.oclc.org/ooxml/officeDocument/relationships/font" Target="fonts/font1.odttf"/><Relationship Id="rId6" Type="http://purl.oclc.org/ooxml/officeDocument/relationships/font" Target="fonts/font6.odttf"/><Relationship Id="rId5" Type="http://purl.oclc.org/ooxml/officeDocument/relationships/font" Target="fonts/font5.odttf"/><Relationship Id="rId4" Type="http://purl.oclc.org/ooxml/officeDocument/relationships/font" Target="fonts/font4.odttf"/><Relationship Id="rId9" Type="http://purl.oclc.org/ooxml/officeDocument/relationships/font" Target="fonts/font9.odttf"/></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tint val="100%"/>
                <a:shade val="100%"/>
                <a:satMod val="130%"/>
              </a:schemeClr>
            </a:gs>
            <a:gs pos="100%">
              <a:schemeClr val="phClr">
                <a:tint val="50%"/>
                <a:shade val="100%"/>
                <a:satMod val="350%"/>
              </a:schemeClr>
            </a:gs>
          </a:gsLst>
          <a:lin ang="16200000" scaled="0"/>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494A05F3143A459A589CDED1CB1F27" ma:contentTypeVersion="15" ma:contentTypeDescription="Creați un document nou." ma:contentTypeScope="" ma:versionID="8fd47c0f4c6b56088ff560729809a3d2">
  <xsd:schema xmlns:xsd="http://www.w3.org/2001/XMLSchema" xmlns:xs="http://www.w3.org/2001/XMLSchema" xmlns:p="http://schemas.microsoft.com/office/2006/metadata/properties" xmlns:ns2="34bf5e57-2913-4c8a-b6df-c5c767f9e4b6" xmlns:ns3="e3b7d507-ac2e-44df-ae65-84084e26231b" targetNamespace="http://schemas.microsoft.com/office/2006/metadata/properties" ma:root="true" ma:fieldsID="d941e360f33463bbf228cc31748d5b62" ns2:_="" ns3:_="">
    <xsd:import namespace="34bf5e57-2913-4c8a-b6df-c5c767f9e4b6"/>
    <xsd:import namespace="e3b7d507-ac2e-44df-ae65-84084e2623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f5e57-2913-4c8a-b6df-c5c767f9e4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chete imagine" ma:readOnly="false" ma:fieldId="{5cf76f15-5ced-4ddc-b409-7134ff3c332f}" ma:taxonomyMulti="true" ma:sspId="7c837b06-168b-49bd-934c-a7032f4aac1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7d507-ac2e-44df-ae65-84084e26231b" elementFormDefault="qualified">
    <xsd:import namespace="http://schemas.microsoft.com/office/2006/documentManagement/types"/>
    <xsd:import namespace="http://schemas.microsoft.com/office/infopath/2007/PartnerControls"/>
    <xsd:element name="SharedWithUsers" ma:index="12"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jat cu detalii" ma:internalName="SharedWithDetails" ma:readOnly="true">
      <xsd:simpleType>
        <xsd:restriction base="dms:Note">
          <xsd:maxLength value="255"/>
        </xsd:restriction>
      </xsd:simpleType>
    </xsd:element>
    <xsd:element name="TaxCatchAll" ma:index="16" nillable="true" ma:displayName="Taxonomy Catch All Column" ma:hidden="true" ma:list="{5d1af7e6-0c76-4a3e-8890-056b0b38bdef}" ma:internalName="TaxCatchAll" ma:showField="CatchAllData" ma:web="e3b7d507-ac2e-44df-ae65-84084e262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3b7d507-ac2e-44df-ae65-84084e26231b" xsi:nil="true"/>
    <lcf76f155ced4ddcb4097134ff3c332f xmlns="34bf5e57-2913-4c8a-b6df-c5c767f9e4b6">
      <Terms xmlns="http://schemas.microsoft.com/office/infopath/2007/PartnerControls"/>
    </lcf76f155ced4ddcb4097134ff3c332f>
  </documentManagement>
</p:properties>
</file>

<file path=customXml/itemProps1.xml><?xml version="1.0" encoding="utf-8"?>
<ds:datastoreItem xmlns:ds="http://purl.oclc.org/ooxml/officeDocument/customXml" ds:itemID="{3A197960-2F1F-481C-ACBD-6EB7682FD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f5e57-2913-4c8a-b6df-c5c767f9e4b6"/>
    <ds:schemaRef ds:uri="e3b7d507-ac2e-44df-ae65-84084e262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purl.oclc.org/ooxml/officeDocument/customXml" ds:itemID="{8DB25963-5691-4383-9E6B-EE04D242C6F8}">
  <ds:schemaRefs>
    <ds:schemaRef ds:uri="http://schemas.microsoft.com/sharepoint/v3/contenttype/forms"/>
  </ds:schemaRefs>
</ds:datastoreItem>
</file>

<file path=customXml/itemProps3.xml><?xml version="1.0" encoding="utf-8"?>
<ds:datastoreItem xmlns:ds="http://purl.oclc.org/ooxml/officeDocument/customXml" ds:itemID="{C025B020-A060-4153-AED3-87AFB7C45157}">
  <ds:schemaRefs>
    <ds:schemaRef ds:uri="http://schemas.microsoft.com/office/2006/metadata/properties"/>
    <ds:schemaRef ds:uri="http://schemas.microsoft.com/office/infopath/2007/PartnerControls"/>
    <ds:schemaRef ds:uri="e3b7d507-ac2e-44df-ae65-84084e26231b"/>
    <ds:schemaRef ds:uri="34bf5e57-2913-4c8a-b6df-c5c767f9e4b6"/>
  </ds:schemaRefs>
</ds:datastoreItem>
</file>

<file path=docProps/app.xml><?xml version="1.0" encoding="utf-8"?>
<Properties xmlns="http://purl.oclc.org/ooxml/officeDocument/extendedProperties" xmlns:vt="http://purl.oclc.org/ooxml/officeDocument/docPropsVTypes">
  <Template>Normal</Template>
  <TotalTime>125</TotalTime>
  <Pages>18</Pages>
  <Words>6623</Words>
  <Characters>38416</Characters>
  <Application>Microsoft Office Word</Application>
  <DocSecurity>0</DocSecurity>
  <Lines>320</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Georgeta FIT</dc:creator>
  <cp:lastModifiedBy>Laura Giulia VADEAN</cp:lastModifiedBy>
  <cp:revision>20</cp:revision>
  <dcterms:created xsi:type="dcterms:W3CDTF">2026-04-08T06:52:00Z</dcterms:created>
  <dcterms:modified xsi:type="dcterms:W3CDTF">2026-04-22T08:10:00Z</dcterms:modified>
</cp:coreProperties>
</file>

<file path=docProps/custom.xml><?xml version="1.0" encoding="utf-8"?>
<Properties xmlns="http://purl.oclc.org/ooxml/officeDocument/customProperties" xmlns:vt="http://purl.oclc.org/ooxml/officeDocument/docPropsVTypes">
  <property fmtid="{D5CDD505-2E9C-101B-9397-08002B2CF9AE}" pid="2" name="ATT_ID">
    <vt:lpwstr>2465133</vt:lpwstr>
  </property>
  <property fmtid="{D5CDD505-2E9C-101B-9397-08002B2CF9AE}" pid="3" name="ATT_Version">
    <vt:lpwstr>16</vt:lpwstr>
  </property>
  <property fmtid="{D5CDD505-2E9C-101B-9397-08002B2CF9AE}" pid="4" name="ContentTypeId">
    <vt:lpwstr>0x01010040494A05F3143A459A589CDED1CB1F27</vt:lpwstr>
  </property>
  <property fmtid="{D5CDD505-2E9C-101B-9397-08002B2CF9AE}" pid="5" name="DBID">
    <vt:lpwstr>1</vt:lpwstr>
  </property>
  <property fmtid="{D5CDD505-2E9C-101B-9397-08002B2CF9AE}" pid="6" name="EditMethod">
    <vt:lpwstr>WebDav</vt:lpwstr>
  </property>
  <property fmtid="{D5CDD505-2E9C-101B-9397-08002B2CF9AE}" pid="7" name="MediaServiceImageTags">
    <vt:lpwstr/>
  </property>
  <property fmtid="{D5CDD505-2E9C-101B-9397-08002B2CF9AE}" pid="8" name="PortalAddress">
    <vt:lpwstr>https://webcon.primariatm.ro</vt:lpwstr>
  </property>
  <property fmtid="{D5CDD505-2E9C-101B-9397-08002B2CF9AE}" pid="9" name="SiteId">
    <vt:lpwstr>/</vt:lpwstr>
  </property>
  <property fmtid="{D5CDD505-2E9C-101B-9397-08002B2CF9AE}" pid="10" name="WebId">
    <vt:lpwstr>https://webcon.primariatm.ro</vt:lpwstr>
  </property>
</Properties>
</file>