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742D" w14:textId="3F1BD0B5" w:rsidR="00DE4F9E" w:rsidRPr="00856657" w:rsidRDefault="00DE4F9E" w:rsidP="00BB1CB4">
      <w:pPr>
        <w:autoSpaceDE w:val="0"/>
        <w:autoSpaceDN w:val="0"/>
        <w:jc w:val="center"/>
        <w:rPr>
          <w:rFonts w:cstheme="minorHAnsi"/>
          <w:spacing w:val="-3"/>
          <w:sz w:val="22"/>
          <w:lang w:val=""/>
        </w:rPr>
      </w:pPr>
      <w:r w:rsidRPr="00856657">
        <w:rPr>
          <w:rFonts w:cstheme="minorHAnsi"/>
          <w:spacing w:val="-3"/>
          <w:sz w:val="22"/>
          <w:lang w:val=""/>
        </w:rPr>
        <w:t>Act adițional nr. 1 la</w:t>
      </w:r>
    </w:p>
    <w:p w14:paraId="37016CF6" w14:textId="292292D0" w:rsidR="00396D80" w:rsidRPr="00856657" w:rsidRDefault="00DE4F9E" w:rsidP="00BB1CB4">
      <w:pPr>
        <w:autoSpaceDE w:val="0"/>
        <w:autoSpaceDN w:val="0"/>
        <w:jc w:val="center"/>
        <w:rPr>
          <w:rFonts w:cstheme="minorHAnsi"/>
          <w:spacing w:val="-3"/>
          <w:sz w:val="22"/>
          <w:lang w:val=""/>
        </w:rPr>
      </w:pPr>
      <w:r w:rsidRPr="00856657">
        <w:rPr>
          <w:rFonts w:cstheme="minorHAnsi"/>
          <w:spacing w:val="-3"/>
          <w:sz w:val="22"/>
          <w:lang w:val=""/>
        </w:rPr>
        <w:t>”</w:t>
      </w:r>
      <w:r w:rsidR="00396D80" w:rsidRPr="00856657">
        <w:rPr>
          <w:rFonts w:cstheme="minorHAnsi"/>
          <w:spacing w:val="-3"/>
          <w:sz w:val="22"/>
          <w:lang w:val=""/>
        </w:rPr>
        <w:t>Protocol de implementare a proiectului</w:t>
      </w:r>
    </w:p>
    <w:p w14:paraId="1F17753F" w14:textId="534266B1" w:rsidR="008D0F2B" w:rsidRPr="00856657" w:rsidRDefault="007E6F7B" w:rsidP="00BB1CB4">
      <w:pPr>
        <w:autoSpaceDE w:val="0"/>
        <w:autoSpaceDN w:val="0"/>
        <w:jc w:val="center"/>
        <w:rPr>
          <w:rFonts w:cstheme="minorHAnsi"/>
          <w:spacing w:val="-7"/>
          <w:sz w:val="22"/>
          <w:lang w:val=""/>
        </w:rPr>
      </w:pPr>
      <w:r w:rsidRPr="00856657">
        <w:rPr>
          <w:rFonts w:cstheme="minorHAnsi"/>
          <w:spacing w:val="-7"/>
          <w:sz w:val="22"/>
          <w:lang w:val=""/>
        </w:rPr>
        <w:t xml:space="preserve">"Reabilitare/Modernizare infrastructură feroviară Resița Nord </w:t>
      </w:r>
      <w:r w:rsidR="00973FF4" w:rsidRPr="00856657">
        <w:rPr>
          <w:rFonts w:cstheme="minorHAnsi"/>
          <w:spacing w:val="-7"/>
          <w:sz w:val="22"/>
          <w:lang w:val=""/>
        </w:rPr>
        <w:t>–</w:t>
      </w:r>
      <w:r w:rsidRPr="00856657">
        <w:rPr>
          <w:rFonts w:cstheme="minorHAnsi"/>
          <w:spacing w:val="-7"/>
          <w:sz w:val="22"/>
          <w:lang w:val=""/>
        </w:rPr>
        <w:t xml:space="preserve"> Timișoara Nord cu extensie Voiteni</w:t>
      </w:r>
      <w:r w:rsidR="008D0F2B" w:rsidRPr="00856657">
        <w:rPr>
          <w:rFonts w:cstheme="minorHAnsi"/>
          <w:spacing w:val="-7"/>
          <w:sz w:val="22"/>
          <w:lang w:val=""/>
        </w:rPr>
        <w:t xml:space="preserve"> – </w:t>
      </w:r>
    </w:p>
    <w:p w14:paraId="2AC3F0FC" w14:textId="57757DA6" w:rsidR="00396D80" w:rsidRPr="00856657" w:rsidRDefault="008D0F2B" w:rsidP="00E96AB3">
      <w:pPr>
        <w:autoSpaceDE w:val="0"/>
        <w:autoSpaceDN w:val="0"/>
        <w:jc w:val="center"/>
        <w:rPr>
          <w:rFonts w:cstheme="minorHAnsi"/>
          <w:sz w:val="22"/>
          <w:lang w:val=""/>
        </w:rPr>
      </w:pPr>
      <w:r w:rsidRPr="00856657">
        <w:rPr>
          <w:rFonts w:cstheme="minorHAnsi"/>
          <w:spacing w:val="-7"/>
          <w:sz w:val="22"/>
          <w:lang w:val=""/>
        </w:rPr>
        <w:t>Stamora Moravița – Frontieră”</w:t>
      </w:r>
      <w:r w:rsidR="00E96AB3" w:rsidRPr="00856657">
        <w:rPr>
          <w:rFonts w:cstheme="minorHAnsi"/>
          <w:spacing w:val="-7"/>
          <w:sz w:val="22"/>
          <w:lang w:val=""/>
        </w:rPr>
        <w:t xml:space="preserve"> </w:t>
      </w:r>
      <w:r w:rsidR="00396D80" w:rsidRPr="00856657">
        <w:rPr>
          <w:rFonts w:cstheme="minorHAnsi"/>
          <w:spacing w:val="-7"/>
          <w:sz w:val="22"/>
          <w:lang w:val=""/>
        </w:rPr>
        <w:t>în conformitate cu prevederile art. 11</w:t>
      </w:r>
      <w:r w:rsidR="00396D80" w:rsidRPr="00856657">
        <w:rPr>
          <w:rFonts w:cstheme="minorHAnsi"/>
          <w:spacing w:val="-7"/>
          <w:sz w:val="22"/>
          <w:vertAlign w:val="superscript"/>
          <w:lang w:val=""/>
        </w:rPr>
        <w:t>2</w:t>
      </w:r>
      <w:r w:rsidR="00396D80" w:rsidRPr="00856657">
        <w:rPr>
          <w:rFonts w:cstheme="minorHAnsi"/>
          <w:spacing w:val="-7"/>
          <w:sz w:val="22"/>
          <w:lang w:val=""/>
        </w:rPr>
        <w:t xml:space="preserve"> din Ordonanța de urgență a Guvernului nr. 12/1998</w:t>
      </w:r>
      <w:r w:rsidR="00DE4F9E" w:rsidRPr="00856657">
        <w:rPr>
          <w:rFonts w:cstheme="minorHAnsi"/>
          <w:spacing w:val="-7"/>
          <w:sz w:val="22"/>
          <w:lang w:val=""/>
        </w:rPr>
        <w:t>”</w:t>
      </w:r>
      <w:r w:rsidR="00375A11">
        <w:rPr>
          <w:rFonts w:cstheme="minorHAnsi"/>
          <w:spacing w:val="-7"/>
          <w:sz w:val="22"/>
          <w:lang w:val=""/>
        </w:rPr>
        <w:t>,</w:t>
      </w:r>
      <w:r w:rsidR="00E96AB3" w:rsidRPr="00856657">
        <w:rPr>
          <w:rFonts w:cstheme="minorHAnsi"/>
          <w:spacing w:val="-7"/>
          <w:sz w:val="22"/>
          <w:lang w:val=""/>
        </w:rPr>
        <w:t xml:space="preserve"> </w:t>
      </w:r>
      <w:r w:rsidR="00375A11">
        <w:rPr>
          <w:rFonts w:cstheme="minorHAnsi"/>
          <w:spacing w:val="-7"/>
          <w:sz w:val="22"/>
          <w:lang w:val=""/>
        </w:rPr>
        <w:t xml:space="preserve">înregistrat cu </w:t>
      </w:r>
      <w:r w:rsidR="00E96AB3" w:rsidRPr="00856657">
        <w:rPr>
          <w:rFonts w:cstheme="minorHAnsi"/>
          <w:spacing w:val="-7"/>
          <w:sz w:val="22"/>
          <w:lang w:val=""/>
        </w:rPr>
        <w:t>nr. 1/232/09.01.2024</w:t>
      </w:r>
      <w:r w:rsidR="00375A11">
        <w:rPr>
          <w:rFonts w:cstheme="minorHAnsi"/>
          <w:spacing w:val="-7"/>
          <w:sz w:val="22"/>
          <w:lang w:val=""/>
        </w:rPr>
        <w:t xml:space="preserve"> la Compania Națională de Căi Ferate ”C.F.R.” –S.A., nr. 4992/22.01.2024 la Municipiul Reșița, nr. 1643/23.01.2024 la Județul Caraș – Severin, nr. 3839/29.01.2024 la Municipiul Timișoara, nr. 2406/29.01.2024 la Județul Timiș</w:t>
      </w:r>
      <w:r w:rsidR="00D35CEE">
        <w:rPr>
          <w:rFonts w:cstheme="minorHAnsi"/>
          <w:spacing w:val="-7"/>
          <w:sz w:val="22"/>
          <w:lang w:val=""/>
        </w:rPr>
        <w:t xml:space="preserve"> </w:t>
      </w:r>
    </w:p>
    <w:p w14:paraId="3CB2EB80" w14:textId="77777777" w:rsidR="00396D80" w:rsidRPr="00856657" w:rsidRDefault="00396D80" w:rsidP="00BB1CB4">
      <w:pPr>
        <w:rPr>
          <w:rFonts w:cstheme="minorHAnsi"/>
          <w:sz w:val="22"/>
          <w:lang w:val=""/>
        </w:rPr>
      </w:pPr>
    </w:p>
    <w:p w14:paraId="04707A67" w14:textId="2A4B76F0" w:rsidR="00856657" w:rsidRPr="00856657" w:rsidRDefault="00856657" w:rsidP="00856657">
      <w:pPr>
        <w:pStyle w:val="NoSpacing"/>
        <w:jc w:val="both"/>
        <w:rPr>
          <w:rStyle w:val="Hyperlink"/>
          <w:rFonts w:cstheme="minorHAnsi"/>
          <w:color w:val="auto"/>
          <w:sz w:val="22"/>
          <w:u w:val="none"/>
          <w:lang w:val=""/>
        </w:rPr>
      </w:pPr>
      <w:r w:rsidRPr="00856657">
        <w:rPr>
          <w:rFonts w:cstheme="minorHAnsi"/>
          <w:sz w:val="22"/>
          <w:lang w:val=""/>
        </w:rPr>
        <w:t xml:space="preserve">Având în vedere modificările legislative aduse prin intrarea în vigoare a HG </w:t>
      </w:r>
      <w:r w:rsidR="008A4FAE">
        <w:rPr>
          <w:rFonts w:cstheme="minorHAnsi"/>
          <w:sz w:val="22"/>
          <w:lang w:val=""/>
        </w:rPr>
        <w:t xml:space="preserve">nr. </w:t>
      </w:r>
      <w:r w:rsidRPr="00856657">
        <w:rPr>
          <w:rFonts w:cstheme="minorHAnsi"/>
          <w:sz w:val="22"/>
          <w:lang w:val=""/>
        </w:rPr>
        <w:t xml:space="preserve">1474 din 21 noiembrie 2024 pentru modificarea </w:t>
      </w:r>
      <w:hyperlink w:history="1">
        <w:r w:rsidRPr="00856657">
          <w:rPr>
            <w:rStyle w:val="Hyperlink"/>
            <w:rFonts w:cstheme="minorHAnsi"/>
            <w:color w:val="auto"/>
            <w:sz w:val="22"/>
            <w:u w:val="none"/>
            <w:lang w:val=""/>
          </w:rPr>
          <w:t>Normelor metodologice</w:t>
        </w:r>
      </w:hyperlink>
      <w:r w:rsidRPr="00856657">
        <w:rPr>
          <w:rFonts w:cstheme="minorHAnsi"/>
          <w:sz w:val="22"/>
          <w:lang w:val=""/>
        </w:rPr>
        <w:t xml:space="preserve"> de aplicare a prevederilor </w:t>
      </w:r>
      <w:hyperlink w:history="1">
        <w:r w:rsidRPr="00856657">
          <w:rPr>
            <w:rStyle w:val="Hyperlink"/>
            <w:rFonts w:cstheme="minorHAnsi"/>
            <w:color w:val="auto"/>
            <w:sz w:val="22"/>
            <w:u w:val="none"/>
            <w:lang w:val=""/>
          </w:rPr>
          <w:t>art. 11</w:t>
        </w:r>
        <w:r w:rsidRPr="00856657">
          <w:rPr>
            <w:rStyle w:val="Hyperlink"/>
            <w:rFonts w:cstheme="minorHAnsi"/>
            <w:color w:val="auto"/>
            <w:sz w:val="22"/>
            <w:u w:val="none"/>
            <w:vertAlign w:val="superscript"/>
            <w:lang w:val=""/>
          </w:rPr>
          <w:t>2</w:t>
        </w:r>
        <w:r w:rsidRPr="00856657">
          <w:rPr>
            <w:rStyle w:val="Hyperlink"/>
            <w:rFonts w:cstheme="minorHAnsi"/>
            <w:color w:val="auto"/>
            <w:sz w:val="22"/>
            <w:u w:val="none"/>
            <w:lang w:val=""/>
          </w:rPr>
          <w:t xml:space="preserve"> din Ordonanţa de urgenţă a Guvernului nr. 12/1998</w:t>
        </w:r>
      </w:hyperlink>
      <w:r w:rsidRPr="00856657">
        <w:rPr>
          <w:rFonts w:cstheme="minorHAnsi"/>
          <w:sz w:val="22"/>
          <w:lang w:val=""/>
        </w:rPr>
        <w:t xml:space="preserve"> privind transportul pe căile ferate române şi reorganizarea Societăţii Naţionale a Căilor Ferate Române, aprobate prin </w:t>
      </w:r>
      <w:hyperlink w:history="1">
        <w:r w:rsidRPr="00856657">
          <w:rPr>
            <w:rStyle w:val="Hyperlink"/>
            <w:rFonts w:cstheme="minorHAnsi"/>
            <w:color w:val="auto"/>
            <w:sz w:val="22"/>
            <w:u w:val="none"/>
            <w:lang w:val=""/>
          </w:rPr>
          <w:t>Hotărârea Guvernului nr. 187/2023</w:t>
        </w:r>
      </w:hyperlink>
      <w:r w:rsidRPr="00856657">
        <w:rPr>
          <w:rStyle w:val="Hyperlink"/>
          <w:rFonts w:cstheme="minorHAnsi"/>
          <w:color w:val="auto"/>
          <w:sz w:val="22"/>
          <w:u w:val="none"/>
          <w:lang w:val=""/>
        </w:rPr>
        <w:t>,</w:t>
      </w:r>
    </w:p>
    <w:p w14:paraId="6A146F92" w14:textId="77777777" w:rsidR="00856657" w:rsidRPr="00856657" w:rsidRDefault="00856657" w:rsidP="00856657">
      <w:pPr>
        <w:pStyle w:val="NoSpacing"/>
        <w:jc w:val="both"/>
        <w:rPr>
          <w:rStyle w:val="Hyperlink"/>
          <w:rFonts w:cstheme="minorHAnsi"/>
          <w:color w:val="auto"/>
          <w:sz w:val="22"/>
          <w:u w:val="none"/>
          <w:lang w:val=""/>
        </w:rPr>
      </w:pPr>
    </w:p>
    <w:p w14:paraId="2D09300C" w14:textId="77777777" w:rsidR="00856657" w:rsidRPr="005D76B1" w:rsidRDefault="00856657" w:rsidP="00856657">
      <w:pPr>
        <w:pStyle w:val="Default"/>
        <w:jc w:val="both"/>
        <w:rPr>
          <w:rFonts w:asciiTheme="minorHAnsi" w:eastAsia="Times New Roman" w:hAnsiTheme="minorHAnsi" w:cstheme="minorHAnsi"/>
          <w:color w:val="auto"/>
          <w:sz w:val="22"/>
          <w:szCs w:val="22"/>
          <w:lang w:val="" w:eastAsia="en-GB"/>
        </w:rPr>
      </w:pPr>
      <w:r w:rsidRPr="00856657">
        <w:rPr>
          <w:rFonts w:asciiTheme="minorHAnsi" w:eastAsia="Times New Roman" w:hAnsiTheme="minorHAnsi" w:cstheme="minorHAnsi"/>
          <w:color w:val="auto"/>
          <w:sz w:val="22"/>
          <w:szCs w:val="22"/>
          <w:lang w:val="" w:eastAsia="en-GB"/>
        </w:rPr>
        <w:t xml:space="preserve">Ținând cont de includerea proiectului </w:t>
      </w:r>
      <w:r w:rsidRPr="00856657">
        <w:rPr>
          <w:rFonts w:asciiTheme="minorHAnsi" w:hAnsiTheme="minorHAnsi" w:cstheme="minorHAnsi"/>
          <w:color w:val="auto"/>
          <w:sz w:val="22"/>
          <w:szCs w:val="22"/>
        </w:rPr>
        <w:t>”</w:t>
      </w:r>
      <w:r w:rsidRPr="00856657">
        <w:rPr>
          <w:rFonts w:asciiTheme="minorHAnsi" w:hAnsiTheme="minorHAnsi" w:cstheme="minorHAnsi"/>
          <w:i/>
          <w:iCs/>
          <w:color w:val="auto"/>
          <w:sz w:val="22"/>
          <w:szCs w:val="22"/>
        </w:rPr>
        <w:t xml:space="preserve">Reșița – Voiteni </w:t>
      </w:r>
      <w:r w:rsidRPr="00856657">
        <w:rPr>
          <w:rFonts w:asciiTheme="minorHAnsi" w:hAnsiTheme="minorHAnsi" w:cstheme="minorHAnsi"/>
          <w:color w:val="auto"/>
          <w:sz w:val="22"/>
          <w:szCs w:val="22"/>
        </w:rPr>
        <w:t xml:space="preserve">(65 km) – legătura la coridor </w:t>
      </w:r>
      <w:r w:rsidRPr="005D76B1">
        <w:rPr>
          <w:rFonts w:asciiTheme="minorHAnsi" w:hAnsiTheme="minorHAnsi" w:cstheme="minorHAnsi"/>
          <w:color w:val="auto"/>
          <w:sz w:val="22"/>
          <w:szCs w:val="22"/>
        </w:rPr>
        <w:t xml:space="preserve">TEN-T Core” în </w:t>
      </w:r>
      <w:r w:rsidRPr="005D76B1">
        <w:rPr>
          <w:rFonts w:asciiTheme="minorHAnsi" w:eastAsia="Times New Roman" w:hAnsiTheme="minorHAnsi" w:cstheme="minorHAnsi"/>
          <w:color w:val="auto"/>
          <w:sz w:val="22"/>
          <w:szCs w:val="22"/>
          <w:lang w:val="" w:eastAsia="en-GB"/>
        </w:rPr>
        <w:t xml:space="preserve"> prevederile </w:t>
      </w:r>
      <w:r w:rsidRPr="005D76B1">
        <w:rPr>
          <w:rFonts w:asciiTheme="minorHAnsi" w:hAnsiTheme="minorHAnsi" w:cstheme="minorHAnsi"/>
          <w:color w:val="auto"/>
          <w:sz w:val="22"/>
          <w:szCs w:val="22"/>
          <w:lang w:val=""/>
        </w:rPr>
        <w:t>Programului Național de Redresare și Reziliență</w:t>
      </w:r>
      <w:r w:rsidRPr="005D76B1">
        <w:rPr>
          <w:rFonts w:asciiTheme="minorHAnsi" w:hAnsiTheme="minorHAnsi" w:cstheme="minorHAnsi"/>
          <w:bCs/>
          <w:iCs/>
          <w:color w:val="auto"/>
          <w:sz w:val="22"/>
          <w:szCs w:val="22"/>
        </w:rPr>
        <w:t xml:space="preserve"> – PNRR – Pilonul I: Tranziție Verde – Componenta C4: Transport Sustenabil. Reforma R1 – Transport sustenabil, decarbonizare și siguranță rutieră. Investiția I1 – Modernizarea și reînnoirea infrastructurii feroviare</w:t>
      </w:r>
      <w:r w:rsidRPr="005D76B1">
        <w:rPr>
          <w:rFonts w:asciiTheme="minorHAnsi" w:eastAsia="Times New Roman" w:hAnsiTheme="minorHAnsi" w:cstheme="minorHAnsi"/>
          <w:color w:val="auto"/>
          <w:sz w:val="22"/>
          <w:szCs w:val="22"/>
          <w:lang w:val="" w:eastAsia="en-GB"/>
        </w:rPr>
        <w:t>,</w:t>
      </w:r>
    </w:p>
    <w:p w14:paraId="54850770" w14:textId="77777777" w:rsidR="00856657" w:rsidRPr="005D76B1" w:rsidRDefault="00856657" w:rsidP="00856657">
      <w:pPr>
        <w:pStyle w:val="Default"/>
        <w:jc w:val="both"/>
        <w:rPr>
          <w:rFonts w:asciiTheme="minorHAnsi" w:eastAsia="Times New Roman" w:hAnsiTheme="minorHAnsi" w:cstheme="minorHAnsi"/>
          <w:color w:val="auto"/>
          <w:sz w:val="22"/>
          <w:szCs w:val="22"/>
          <w:lang w:val="" w:eastAsia="en-GB"/>
        </w:rPr>
      </w:pPr>
    </w:p>
    <w:p w14:paraId="0E7B2DAE" w14:textId="3B962ED2" w:rsidR="00856657" w:rsidRPr="005D76B1" w:rsidRDefault="00856657" w:rsidP="00856657">
      <w:pPr>
        <w:pStyle w:val="Default"/>
        <w:jc w:val="both"/>
        <w:rPr>
          <w:rFonts w:asciiTheme="minorHAnsi" w:eastAsia="Times New Roman" w:hAnsiTheme="minorHAnsi" w:cstheme="minorHAnsi"/>
          <w:color w:val="auto"/>
          <w:sz w:val="22"/>
          <w:szCs w:val="22"/>
        </w:rPr>
      </w:pPr>
      <w:r w:rsidRPr="005D76B1">
        <w:rPr>
          <w:rFonts w:asciiTheme="minorHAnsi" w:eastAsia="Times New Roman" w:hAnsiTheme="minorHAnsi" w:cstheme="minorHAnsi"/>
          <w:color w:val="auto"/>
          <w:sz w:val="22"/>
          <w:szCs w:val="22"/>
          <w:lang w:val="" w:eastAsia="en-GB"/>
        </w:rPr>
        <w:t xml:space="preserve">Având în vedere faptul că lucrările de tip reînnoire prevăzute în PNRR vizează eliminarea restricțiilor de viteză, prin înlocuirea cadrului de piatră spartă, traverse și prinderi, șină și a aparatelor de cale în scopul aducerii liniei la viteza constructivă, iar realizarea acestora se află în responsabilitatea exclusivă a Companiei Naționale de Căi Ferate – ”CFR”-SA, administratorul infrastructurii feroviare din România, în conformitate cu prevederile art. 14 din OUG </w:t>
      </w:r>
      <w:r w:rsidR="008A4FAE">
        <w:rPr>
          <w:rFonts w:asciiTheme="minorHAnsi" w:eastAsia="Times New Roman" w:hAnsiTheme="minorHAnsi" w:cstheme="minorHAnsi"/>
          <w:color w:val="auto"/>
          <w:sz w:val="22"/>
          <w:szCs w:val="22"/>
          <w:lang w:val="" w:eastAsia="en-GB"/>
        </w:rPr>
        <w:t xml:space="preserve">nr. </w:t>
      </w:r>
      <w:r w:rsidRPr="005D76B1">
        <w:rPr>
          <w:rFonts w:asciiTheme="minorHAnsi" w:eastAsia="Times New Roman" w:hAnsiTheme="minorHAnsi" w:cstheme="minorHAnsi"/>
          <w:color w:val="auto"/>
          <w:sz w:val="22"/>
          <w:szCs w:val="22"/>
          <w:lang w:val="" w:eastAsia="en-GB"/>
        </w:rPr>
        <w:t>12/1998</w:t>
      </w:r>
      <w:r w:rsidR="00815584">
        <w:rPr>
          <w:rFonts w:asciiTheme="minorHAnsi" w:eastAsia="Times New Roman" w:hAnsiTheme="minorHAnsi" w:cstheme="minorHAnsi"/>
          <w:color w:val="auto"/>
          <w:sz w:val="22"/>
          <w:szCs w:val="22"/>
          <w:lang w:val="" w:eastAsia="en-GB"/>
        </w:rPr>
        <w:t>,</w:t>
      </w:r>
      <w:r w:rsidRPr="005D76B1">
        <w:rPr>
          <w:rFonts w:asciiTheme="minorHAnsi" w:eastAsia="Times New Roman" w:hAnsiTheme="minorHAnsi" w:cstheme="minorHAnsi"/>
          <w:color w:val="auto"/>
          <w:sz w:val="22"/>
          <w:szCs w:val="22"/>
          <w:lang w:val="" w:eastAsia="en-GB"/>
        </w:rPr>
        <w:t xml:space="preserve"> precum și al art.7 alin (1) din Legea </w:t>
      </w:r>
      <w:r w:rsidR="008A4FAE">
        <w:rPr>
          <w:rFonts w:asciiTheme="minorHAnsi" w:eastAsia="Times New Roman" w:hAnsiTheme="minorHAnsi" w:cstheme="minorHAnsi"/>
          <w:color w:val="auto"/>
          <w:sz w:val="22"/>
          <w:szCs w:val="22"/>
          <w:lang w:val="" w:eastAsia="en-GB"/>
        </w:rPr>
        <w:t xml:space="preserve">nr. </w:t>
      </w:r>
      <w:r w:rsidRPr="005D76B1">
        <w:rPr>
          <w:rFonts w:asciiTheme="minorHAnsi" w:eastAsia="Times New Roman" w:hAnsiTheme="minorHAnsi" w:cstheme="minorHAnsi"/>
          <w:color w:val="auto"/>
          <w:sz w:val="22"/>
          <w:szCs w:val="22"/>
          <w:lang w:val="" w:eastAsia="en-GB"/>
        </w:rPr>
        <w:t xml:space="preserve">202/2016 </w:t>
      </w:r>
      <w:r w:rsidRPr="005D76B1">
        <w:rPr>
          <w:rFonts w:asciiTheme="minorHAnsi" w:eastAsia="Times New Roman" w:hAnsiTheme="minorHAnsi" w:cstheme="minorHAnsi"/>
          <w:color w:val="auto"/>
          <w:sz w:val="22"/>
          <w:szCs w:val="22"/>
        </w:rPr>
        <w:t>privind integrarea sistemului feroviar din România în spaţiul feroviar unic european.</w:t>
      </w:r>
    </w:p>
    <w:p w14:paraId="26942575" w14:textId="77777777" w:rsidR="00856657" w:rsidRPr="005D76B1" w:rsidRDefault="00856657" w:rsidP="00856657">
      <w:pPr>
        <w:pStyle w:val="NoSpacing"/>
        <w:jc w:val="both"/>
        <w:rPr>
          <w:rFonts w:eastAsia="Times New Roman" w:cstheme="minorHAnsi"/>
          <w:sz w:val="22"/>
          <w:lang w:val="" w:eastAsia="en-GB"/>
        </w:rPr>
      </w:pPr>
    </w:p>
    <w:p w14:paraId="1A5FF821" w14:textId="0D9C2CAB" w:rsidR="00AC4ED0" w:rsidRPr="005D76B1" w:rsidRDefault="00AC4ED0" w:rsidP="00AC4ED0">
      <w:pPr>
        <w:pStyle w:val="NoSpacing"/>
        <w:jc w:val="both"/>
        <w:rPr>
          <w:rFonts w:eastAsia="Times New Roman" w:cstheme="minorHAnsi"/>
          <w:sz w:val="22"/>
          <w:lang w:val="" w:eastAsia="en-GB"/>
        </w:rPr>
      </w:pPr>
      <w:r w:rsidRPr="005D76B1">
        <w:rPr>
          <w:rFonts w:eastAsia="Times New Roman" w:cstheme="minorHAnsi"/>
          <w:sz w:val="22"/>
          <w:lang w:val="" w:eastAsia="en-GB"/>
        </w:rPr>
        <w:t xml:space="preserve">Luând în considerare </w:t>
      </w:r>
      <w:r>
        <w:rPr>
          <w:rFonts w:eastAsia="Times New Roman" w:cstheme="minorHAnsi"/>
          <w:sz w:val="22"/>
          <w:lang w:val="" w:eastAsia="en-GB"/>
        </w:rPr>
        <w:t>adresa MTI-DGPET cu nr.</w:t>
      </w:r>
      <w:r w:rsidR="00AA607D">
        <w:rPr>
          <w:rFonts w:eastAsia="Times New Roman" w:cstheme="minorHAnsi"/>
          <w:sz w:val="22"/>
          <w:lang w:val="" w:eastAsia="en-GB"/>
        </w:rPr>
        <w:t xml:space="preserve"> </w:t>
      </w:r>
      <w:r>
        <w:rPr>
          <w:rFonts w:eastAsia="Times New Roman" w:cstheme="minorHAnsi"/>
          <w:sz w:val="22"/>
          <w:lang w:val="" w:eastAsia="en-GB"/>
        </w:rPr>
        <w:t>40511/18.12.2024, prevederile legale în vigoare</w:t>
      </w:r>
      <w:r w:rsidR="008A4FAE">
        <w:rPr>
          <w:rFonts w:eastAsia="Times New Roman" w:cstheme="minorHAnsi"/>
          <w:sz w:val="22"/>
          <w:lang w:val="" w:eastAsia="en-GB"/>
        </w:rPr>
        <w:t>,</w:t>
      </w:r>
      <w:r>
        <w:rPr>
          <w:rFonts w:eastAsia="Times New Roman" w:cstheme="minorHAnsi"/>
          <w:sz w:val="22"/>
          <w:lang w:val="" w:eastAsia="en-GB"/>
        </w:rPr>
        <w:t xml:space="preserve"> precum și </w:t>
      </w:r>
      <w:r w:rsidRPr="005D76B1">
        <w:rPr>
          <w:rFonts w:eastAsia="Times New Roman" w:cstheme="minorHAnsi"/>
          <w:sz w:val="22"/>
          <w:lang w:val="" w:eastAsia="en-GB"/>
        </w:rPr>
        <w:t>constrângerile de timp impuse prin termen</w:t>
      </w:r>
      <w:r w:rsidR="00AA607D">
        <w:rPr>
          <w:rFonts w:eastAsia="Times New Roman" w:cstheme="minorHAnsi"/>
          <w:sz w:val="22"/>
          <w:lang w:val="" w:eastAsia="en-GB"/>
        </w:rPr>
        <w:t>e</w:t>
      </w:r>
      <w:r w:rsidRPr="005D76B1">
        <w:rPr>
          <w:rFonts w:eastAsia="Times New Roman" w:cstheme="minorHAnsi"/>
          <w:sz w:val="22"/>
          <w:lang w:val="" w:eastAsia="en-GB"/>
        </w:rPr>
        <w:t>le stabilite în PNRR,</w:t>
      </w:r>
    </w:p>
    <w:p w14:paraId="3B0437A5" w14:textId="77777777" w:rsidR="00856657" w:rsidRPr="005D76B1" w:rsidRDefault="00856657" w:rsidP="00856657">
      <w:pPr>
        <w:pStyle w:val="NoSpacing"/>
        <w:jc w:val="both"/>
        <w:rPr>
          <w:rFonts w:eastAsia="Times New Roman" w:cstheme="minorHAnsi"/>
          <w:sz w:val="22"/>
          <w:lang w:val="" w:eastAsia="en-GB"/>
        </w:rPr>
      </w:pPr>
    </w:p>
    <w:p w14:paraId="2BD779A7" w14:textId="77777777" w:rsidR="00856657" w:rsidRPr="005D76B1" w:rsidRDefault="00856657" w:rsidP="00856657">
      <w:pPr>
        <w:autoSpaceDE w:val="0"/>
        <w:autoSpaceDN w:val="0"/>
        <w:jc w:val="both"/>
        <w:rPr>
          <w:rFonts w:cstheme="minorHAnsi"/>
          <w:spacing w:val="-3"/>
          <w:sz w:val="22"/>
          <w:lang w:val=""/>
        </w:rPr>
      </w:pPr>
      <w:r w:rsidRPr="005D76B1">
        <w:rPr>
          <w:rFonts w:cstheme="minorHAnsi"/>
          <w:spacing w:val="-3"/>
          <w:sz w:val="22"/>
          <w:lang w:val=""/>
        </w:rPr>
        <w:t>Părțile au convenit următoarele:</w:t>
      </w:r>
    </w:p>
    <w:p w14:paraId="0462C4CD" w14:textId="77777777" w:rsidR="00856657" w:rsidRPr="005D76B1" w:rsidRDefault="00856657" w:rsidP="00856657">
      <w:pPr>
        <w:autoSpaceDE w:val="0"/>
        <w:autoSpaceDN w:val="0"/>
        <w:jc w:val="both"/>
        <w:rPr>
          <w:rFonts w:cstheme="minorHAnsi"/>
          <w:spacing w:val="-3"/>
          <w:sz w:val="22"/>
          <w:lang w:val=""/>
        </w:rPr>
      </w:pPr>
    </w:p>
    <w:p w14:paraId="199495EC" w14:textId="048B4EE3" w:rsidR="00AC4ED0" w:rsidRPr="005377EF" w:rsidRDefault="00AC4ED0" w:rsidP="005377EF">
      <w:pPr>
        <w:pStyle w:val="ListParagraph"/>
        <w:numPr>
          <w:ilvl w:val="0"/>
          <w:numId w:val="15"/>
        </w:numPr>
        <w:autoSpaceDE w:val="0"/>
        <w:autoSpaceDN w:val="0"/>
        <w:rPr>
          <w:rFonts w:cstheme="minorHAnsi"/>
          <w:spacing w:val="-3"/>
          <w:sz w:val="22"/>
          <w:lang w:val=""/>
        </w:rPr>
      </w:pPr>
      <w:r w:rsidRPr="005377EF">
        <w:rPr>
          <w:rFonts w:cstheme="minorHAnsi"/>
          <w:spacing w:val="-3"/>
          <w:sz w:val="22"/>
          <w:lang w:val=""/>
        </w:rPr>
        <w:t>Art. 2 se modifică și va avea următorul cuprins:</w:t>
      </w:r>
    </w:p>
    <w:p w14:paraId="74483966" w14:textId="77777777" w:rsidR="00AC4ED0" w:rsidRDefault="00AC4ED0" w:rsidP="00AC4ED0">
      <w:pPr>
        <w:autoSpaceDE w:val="0"/>
        <w:autoSpaceDN w:val="0"/>
        <w:rPr>
          <w:rFonts w:cstheme="minorHAnsi"/>
          <w:spacing w:val="-3"/>
          <w:sz w:val="22"/>
          <w:lang w:val=""/>
        </w:rPr>
      </w:pPr>
    </w:p>
    <w:p w14:paraId="11CF06E0" w14:textId="0E41CF7F" w:rsidR="00AC4ED0" w:rsidRPr="007A2F23" w:rsidRDefault="00AC4ED0" w:rsidP="00AC4ED0">
      <w:pPr>
        <w:autoSpaceDE w:val="0"/>
        <w:autoSpaceDN w:val="0"/>
        <w:rPr>
          <w:rFonts w:cstheme="minorHAnsi"/>
          <w:spacing w:val="1"/>
          <w:sz w:val="22"/>
          <w:lang w:val=""/>
        </w:rPr>
      </w:pPr>
      <w:r w:rsidRPr="007A2F23">
        <w:rPr>
          <w:rFonts w:cstheme="minorHAnsi"/>
          <w:spacing w:val="-3"/>
          <w:sz w:val="22"/>
          <w:lang w:val=""/>
        </w:rPr>
        <w:t>”</w:t>
      </w:r>
      <w:r w:rsidRPr="007A2F23">
        <w:rPr>
          <w:rFonts w:cstheme="minorHAnsi"/>
          <w:spacing w:val="1"/>
          <w:sz w:val="22"/>
          <w:lang w:val=""/>
        </w:rPr>
        <w:t>DURATA</w:t>
      </w:r>
    </w:p>
    <w:p w14:paraId="4E478CED" w14:textId="77777777" w:rsidR="00AC4ED0" w:rsidRPr="007A2F23" w:rsidRDefault="00AC4ED0" w:rsidP="00AC4ED0">
      <w:pPr>
        <w:autoSpaceDE w:val="0"/>
        <w:autoSpaceDN w:val="0"/>
        <w:ind w:firstLine="9"/>
        <w:rPr>
          <w:rFonts w:cstheme="minorHAnsi"/>
          <w:sz w:val="22"/>
        </w:rPr>
      </w:pPr>
      <w:r w:rsidRPr="007A2F23">
        <w:rPr>
          <w:rFonts w:cstheme="minorHAnsi"/>
          <w:spacing w:val="-7"/>
          <w:sz w:val="22"/>
          <w:lang w:val=""/>
        </w:rPr>
        <w:t>ART.2</w:t>
      </w:r>
    </w:p>
    <w:p w14:paraId="29F639DD" w14:textId="5D6F4FC4" w:rsidR="00AC4ED0" w:rsidRPr="007A2F23" w:rsidRDefault="00AC4ED0" w:rsidP="00AC4ED0">
      <w:pPr>
        <w:autoSpaceDE w:val="0"/>
        <w:autoSpaceDN w:val="0"/>
        <w:ind w:left="4"/>
        <w:jc w:val="both"/>
        <w:rPr>
          <w:rFonts w:cstheme="minorHAnsi"/>
          <w:spacing w:val="-3"/>
          <w:sz w:val="22"/>
          <w:lang w:val=""/>
        </w:rPr>
      </w:pPr>
      <w:r w:rsidRPr="007A2F23">
        <w:rPr>
          <w:rFonts w:cstheme="minorHAnsi"/>
          <w:spacing w:val="-5"/>
          <w:sz w:val="22"/>
          <w:lang w:val=""/>
        </w:rPr>
        <w:t xml:space="preserve">Protocolul intră în vigoare la data semnării lui de către reprezentanții părților implicate și este valabil până la data îndeplinirii tuturor obiectivelor asumate sau până la data încetării lui prin acordul exprimat în scris al părților semnatare, </w:t>
      </w:r>
      <w:r w:rsidR="00C74B33" w:rsidRPr="007A2F23">
        <w:rPr>
          <w:rFonts w:cstheme="minorHAnsi"/>
          <w:spacing w:val="-5"/>
          <w:sz w:val="22"/>
          <w:lang w:val=""/>
        </w:rPr>
        <w:t>dar nu mai</w:t>
      </w:r>
      <w:r w:rsidR="00C74B33">
        <w:rPr>
          <w:rFonts w:cstheme="minorHAnsi"/>
          <w:spacing w:val="-5"/>
          <w:sz w:val="22"/>
          <w:lang w:val=""/>
        </w:rPr>
        <w:t xml:space="preserve"> devreme de finalizarea procedurilor privind predarea documentelor prevăzute la art. 14 și nu mai </w:t>
      </w:r>
      <w:r w:rsidR="00C74B33" w:rsidRPr="007A2F23">
        <w:rPr>
          <w:rFonts w:cstheme="minorHAnsi"/>
          <w:spacing w:val="-5"/>
          <w:sz w:val="22"/>
          <w:lang w:val=""/>
        </w:rPr>
        <w:t xml:space="preserve"> târziu de </w:t>
      </w:r>
      <w:r w:rsidR="00C74B33">
        <w:rPr>
          <w:rFonts w:cstheme="minorHAnsi"/>
          <w:spacing w:val="-5"/>
          <w:sz w:val="22"/>
          <w:lang w:val=""/>
        </w:rPr>
        <w:t>30</w:t>
      </w:r>
      <w:r w:rsidR="00C74B33" w:rsidRPr="0096261A">
        <w:rPr>
          <w:rFonts w:cstheme="minorHAnsi"/>
          <w:spacing w:val="-5"/>
          <w:sz w:val="22"/>
          <w:lang w:val=""/>
        </w:rPr>
        <w:t>.04.2025</w:t>
      </w:r>
      <w:r w:rsidRPr="007A2F23">
        <w:rPr>
          <w:rFonts w:cstheme="minorHAnsi"/>
          <w:spacing w:val="-5"/>
          <w:sz w:val="22"/>
          <w:lang w:val=""/>
        </w:rPr>
        <w:t>.</w:t>
      </w:r>
      <w:r w:rsidRPr="007A2F23">
        <w:rPr>
          <w:rFonts w:cstheme="minorHAnsi"/>
          <w:spacing w:val="-3"/>
          <w:sz w:val="22"/>
          <w:lang w:val=""/>
        </w:rPr>
        <w:t xml:space="preserve">” </w:t>
      </w:r>
    </w:p>
    <w:p w14:paraId="09AE359B" w14:textId="77777777" w:rsidR="00AC4ED0" w:rsidRDefault="00AC4ED0" w:rsidP="00856657">
      <w:pPr>
        <w:autoSpaceDE w:val="0"/>
        <w:autoSpaceDN w:val="0"/>
        <w:rPr>
          <w:rFonts w:cstheme="minorHAnsi"/>
          <w:spacing w:val="-3"/>
          <w:sz w:val="22"/>
          <w:lang w:val=""/>
        </w:rPr>
      </w:pPr>
    </w:p>
    <w:p w14:paraId="6414A6E4" w14:textId="183104C9" w:rsidR="003629B4" w:rsidRPr="005377EF" w:rsidRDefault="003629B4" w:rsidP="005377EF">
      <w:pPr>
        <w:pStyle w:val="ListParagraph"/>
        <w:numPr>
          <w:ilvl w:val="0"/>
          <w:numId w:val="15"/>
        </w:numPr>
        <w:autoSpaceDE w:val="0"/>
        <w:autoSpaceDN w:val="0"/>
        <w:rPr>
          <w:rFonts w:cstheme="minorHAnsi"/>
          <w:spacing w:val="-7"/>
          <w:sz w:val="22"/>
          <w:lang w:val=""/>
        </w:rPr>
      </w:pPr>
      <w:r w:rsidRPr="005377EF">
        <w:rPr>
          <w:rFonts w:cstheme="minorHAnsi"/>
          <w:spacing w:val="-3"/>
          <w:sz w:val="22"/>
          <w:lang w:val=""/>
        </w:rPr>
        <w:t>D</w:t>
      </w:r>
      <w:r w:rsidRPr="005377EF">
        <w:rPr>
          <w:rFonts w:cstheme="minorHAnsi"/>
          <w:spacing w:val="-7"/>
          <w:sz w:val="22"/>
          <w:lang w:val=""/>
        </w:rPr>
        <w:t xml:space="preserve">upă art. 12 se introduc trei noi articole, art. 13 – art. 15, cu următorul </w:t>
      </w:r>
      <w:r w:rsidR="005377EF">
        <w:rPr>
          <w:rFonts w:cstheme="minorHAnsi"/>
          <w:spacing w:val="-7"/>
          <w:sz w:val="22"/>
          <w:lang w:val=""/>
        </w:rPr>
        <w:t>cuprins</w:t>
      </w:r>
      <w:r w:rsidRPr="005377EF">
        <w:rPr>
          <w:rFonts w:cstheme="minorHAnsi"/>
          <w:spacing w:val="-7"/>
          <w:sz w:val="22"/>
          <w:lang w:val=""/>
        </w:rPr>
        <w:t>:</w:t>
      </w:r>
    </w:p>
    <w:p w14:paraId="05B6EC55" w14:textId="77777777" w:rsidR="00856657" w:rsidRDefault="00856657" w:rsidP="00856657">
      <w:pPr>
        <w:autoSpaceDE w:val="0"/>
        <w:autoSpaceDN w:val="0"/>
        <w:rPr>
          <w:rFonts w:cstheme="minorHAnsi"/>
          <w:color w:val="FF0000"/>
          <w:spacing w:val="-7"/>
          <w:sz w:val="22"/>
          <w:lang w:val=""/>
        </w:rPr>
      </w:pPr>
    </w:p>
    <w:p w14:paraId="559519EC" w14:textId="77777777" w:rsidR="00856657" w:rsidRPr="005D76B1" w:rsidRDefault="00856657" w:rsidP="00856657">
      <w:pPr>
        <w:autoSpaceDE w:val="0"/>
        <w:autoSpaceDN w:val="0"/>
        <w:spacing w:before="67"/>
        <w:ind w:left="14"/>
        <w:jc w:val="both"/>
        <w:rPr>
          <w:rFonts w:cstheme="minorHAnsi"/>
          <w:spacing w:val="-3"/>
          <w:sz w:val="22"/>
          <w:lang w:val=""/>
        </w:rPr>
      </w:pPr>
      <w:r w:rsidRPr="005D76B1">
        <w:rPr>
          <w:rFonts w:cstheme="minorHAnsi"/>
          <w:spacing w:val="-7"/>
          <w:sz w:val="22"/>
          <w:lang w:val=""/>
        </w:rPr>
        <w:t xml:space="preserve">” </w:t>
      </w:r>
      <w:r w:rsidRPr="005D76B1">
        <w:rPr>
          <w:rFonts w:cstheme="minorHAnsi"/>
          <w:spacing w:val="-3"/>
          <w:sz w:val="22"/>
          <w:lang w:val=""/>
        </w:rPr>
        <w:t xml:space="preserve">Art. 13 </w:t>
      </w:r>
    </w:p>
    <w:p w14:paraId="5CED6104" w14:textId="0DD8E1EF" w:rsidR="003629B4" w:rsidRPr="00DF2E22" w:rsidRDefault="00FE5E23" w:rsidP="00DF2E22">
      <w:pPr>
        <w:pStyle w:val="ListParagraph"/>
        <w:numPr>
          <w:ilvl w:val="0"/>
          <w:numId w:val="14"/>
        </w:numPr>
        <w:ind w:left="426"/>
        <w:jc w:val="both"/>
        <w:rPr>
          <w:rFonts w:cstheme="minorHAnsi"/>
          <w:spacing w:val="-3"/>
          <w:sz w:val="22"/>
          <w:lang w:val=""/>
        </w:rPr>
      </w:pPr>
      <w:r>
        <w:rPr>
          <w:rFonts w:cstheme="minorHAnsi"/>
          <w:spacing w:val="-3"/>
          <w:sz w:val="22"/>
          <w:lang w:val=""/>
        </w:rPr>
        <w:t>Începând cu data de 15</w:t>
      </w:r>
      <w:r w:rsidR="003629B4" w:rsidRPr="00DF2E22">
        <w:rPr>
          <w:rFonts w:cstheme="minorHAnsi"/>
          <w:spacing w:val="-3"/>
          <w:sz w:val="22"/>
          <w:lang w:val=""/>
        </w:rPr>
        <w:t>.0</w:t>
      </w:r>
      <w:r>
        <w:rPr>
          <w:rFonts w:cstheme="minorHAnsi"/>
          <w:spacing w:val="-3"/>
          <w:sz w:val="22"/>
          <w:lang w:val=""/>
        </w:rPr>
        <w:t>4</w:t>
      </w:r>
      <w:r w:rsidR="003629B4" w:rsidRPr="00DF2E22">
        <w:rPr>
          <w:rFonts w:cstheme="minorHAnsi"/>
          <w:spacing w:val="-3"/>
          <w:sz w:val="22"/>
          <w:lang w:val=""/>
        </w:rPr>
        <w:t>.2025 își încetează valabilitatea următoarele prevederi:</w:t>
      </w:r>
    </w:p>
    <w:p w14:paraId="19AFC99F" w14:textId="55FB4CC7" w:rsidR="003629B4" w:rsidRDefault="003629B4" w:rsidP="003629B4">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l</w:t>
      </w:r>
      <w:r w:rsidR="00877957">
        <w:rPr>
          <w:rFonts w:cstheme="minorHAnsi"/>
          <w:spacing w:val="-3"/>
          <w:sz w:val="22"/>
          <w:lang w:val=""/>
        </w:rPr>
        <w:t>it. e</w:t>
      </w:r>
      <w:r>
        <w:rPr>
          <w:rFonts w:cstheme="minorHAnsi"/>
          <w:spacing w:val="-3"/>
          <w:sz w:val="22"/>
          <w:lang w:val=""/>
        </w:rPr>
        <w:t xml:space="preserve">) a </w:t>
      </w:r>
      <w:r w:rsidR="00877957">
        <w:rPr>
          <w:rFonts w:cstheme="minorHAnsi"/>
          <w:spacing w:val="-3"/>
          <w:sz w:val="22"/>
          <w:lang w:val=""/>
        </w:rPr>
        <w:t xml:space="preserve">punctului A al </w:t>
      </w:r>
      <w:r>
        <w:rPr>
          <w:rFonts w:cstheme="minorHAnsi"/>
          <w:spacing w:val="-3"/>
          <w:sz w:val="22"/>
          <w:lang w:val=""/>
        </w:rPr>
        <w:t>art. 1;</w:t>
      </w:r>
    </w:p>
    <w:p w14:paraId="07D69336" w14:textId="14293387" w:rsidR="003629B4" w:rsidRDefault="003629B4" w:rsidP="003629B4">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 xml:space="preserve">lit. </w:t>
      </w:r>
      <w:r w:rsidR="00877957">
        <w:rPr>
          <w:rFonts w:cstheme="minorHAnsi"/>
          <w:spacing w:val="-3"/>
          <w:sz w:val="22"/>
          <w:lang w:val=""/>
        </w:rPr>
        <w:t xml:space="preserve">h) a punctului A al </w:t>
      </w:r>
      <w:r>
        <w:rPr>
          <w:rFonts w:cstheme="minorHAnsi"/>
          <w:spacing w:val="-3"/>
          <w:sz w:val="22"/>
          <w:lang w:val=""/>
        </w:rPr>
        <w:t>art. 1;</w:t>
      </w:r>
    </w:p>
    <w:p w14:paraId="4DDA25CE" w14:textId="31676776" w:rsidR="003629B4" w:rsidRDefault="00877957" w:rsidP="003629B4">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 xml:space="preserve">punctul </w:t>
      </w:r>
      <w:r w:rsidR="000443F9">
        <w:rPr>
          <w:rFonts w:cstheme="minorHAnsi"/>
          <w:spacing w:val="-3"/>
          <w:sz w:val="22"/>
          <w:lang w:val=""/>
        </w:rPr>
        <w:t>C</w:t>
      </w:r>
      <w:r>
        <w:rPr>
          <w:rFonts w:cstheme="minorHAnsi"/>
          <w:spacing w:val="-3"/>
          <w:sz w:val="22"/>
          <w:lang w:val=""/>
        </w:rPr>
        <w:t xml:space="preserve"> al</w:t>
      </w:r>
      <w:r w:rsidR="003629B4">
        <w:rPr>
          <w:rFonts w:cstheme="minorHAnsi"/>
          <w:spacing w:val="-3"/>
          <w:sz w:val="22"/>
          <w:lang w:val=""/>
        </w:rPr>
        <w:t xml:space="preserve"> art 1;</w:t>
      </w:r>
    </w:p>
    <w:p w14:paraId="44E9299A" w14:textId="20DE0106" w:rsidR="003629B4" w:rsidRDefault="000443F9" w:rsidP="003629B4">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punctul D al</w:t>
      </w:r>
      <w:r w:rsidR="003629B4">
        <w:rPr>
          <w:rFonts w:cstheme="minorHAnsi"/>
          <w:spacing w:val="-3"/>
          <w:sz w:val="22"/>
          <w:lang w:val=""/>
        </w:rPr>
        <w:t xml:space="preserve"> art. 1;</w:t>
      </w:r>
    </w:p>
    <w:p w14:paraId="36556EBA" w14:textId="55B8AAEE" w:rsidR="000443F9" w:rsidRDefault="000443F9" w:rsidP="000443F9">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punctul E al art. 1;</w:t>
      </w:r>
    </w:p>
    <w:p w14:paraId="3FEDC3A6" w14:textId="77777777" w:rsidR="003629B4" w:rsidRDefault="003629B4" w:rsidP="003629B4">
      <w:pPr>
        <w:pStyle w:val="ListParagraph"/>
        <w:numPr>
          <w:ilvl w:val="0"/>
          <w:numId w:val="13"/>
        </w:numPr>
        <w:autoSpaceDE w:val="0"/>
        <w:autoSpaceDN w:val="0"/>
        <w:spacing w:before="67"/>
        <w:jc w:val="both"/>
        <w:rPr>
          <w:rFonts w:cstheme="minorHAnsi"/>
          <w:spacing w:val="-3"/>
          <w:sz w:val="22"/>
          <w:lang w:val=""/>
        </w:rPr>
      </w:pPr>
      <w:r w:rsidRPr="007A2F23">
        <w:rPr>
          <w:rFonts w:cstheme="minorHAnsi"/>
          <w:spacing w:val="-3"/>
          <w:sz w:val="22"/>
          <w:lang w:val=""/>
        </w:rPr>
        <w:t>art. 3</w:t>
      </w:r>
      <w:r>
        <w:rPr>
          <w:rFonts w:cstheme="minorHAnsi"/>
          <w:spacing w:val="-3"/>
          <w:sz w:val="22"/>
          <w:lang w:val=""/>
        </w:rPr>
        <w:t>;</w:t>
      </w:r>
    </w:p>
    <w:p w14:paraId="1F7794D1" w14:textId="77777777" w:rsidR="003629B4" w:rsidRDefault="003629B4" w:rsidP="003629B4">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 xml:space="preserve">art. </w:t>
      </w:r>
      <w:r w:rsidRPr="007A2F23">
        <w:rPr>
          <w:rFonts w:cstheme="minorHAnsi"/>
          <w:spacing w:val="-3"/>
          <w:sz w:val="22"/>
          <w:lang w:val=""/>
        </w:rPr>
        <w:t>8</w:t>
      </w:r>
      <w:r>
        <w:rPr>
          <w:rFonts w:cstheme="minorHAnsi"/>
          <w:spacing w:val="-3"/>
          <w:sz w:val="22"/>
          <w:lang w:val=""/>
        </w:rPr>
        <w:t>;</w:t>
      </w:r>
    </w:p>
    <w:p w14:paraId="4994E3C7" w14:textId="77777777" w:rsidR="003629B4" w:rsidRDefault="003629B4" w:rsidP="003629B4">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 xml:space="preserve">art. </w:t>
      </w:r>
      <w:r w:rsidRPr="007A2F23">
        <w:rPr>
          <w:rFonts w:cstheme="minorHAnsi"/>
          <w:spacing w:val="-3"/>
          <w:sz w:val="22"/>
          <w:lang w:val=""/>
        </w:rPr>
        <w:t>10</w:t>
      </w:r>
    </w:p>
    <w:p w14:paraId="6FF31891" w14:textId="516E0F0B" w:rsidR="003629B4" w:rsidRDefault="003629B4" w:rsidP="003629B4">
      <w:pPr>
        <w:pStyle w:val="ListParagraph"/>
        <w:numPr>
          <w:ilvl w:val="0"/>
          <w:numId w:val="13"/>
        </w:numPr>
        <w:autoSpaceDE w:val="0"/>
        <w:autoSpaceDN w:val="0"/>
        <w:spacing w:before="67"/>
        <w:jc w:val="both"/>
        <w:rPr>
          <w:rFonts w:cstheme="minorHAnsi"/>
          <w:spacing w:val="-3"/>
          <w:sz w:val="22"/>
          <w:lang w:val=""/>
        </w:rPr>
      </w:pPr>
      <w:r>
        <w:rPr>
          <w:rFonts w:cstheme="minorHAnsi"/>
          <w:spacing w:val="-3"/>
          <w:sz w:val="22"/>
          <w:lang w:val=""/>
        </w:rPr>
        <w:t>art.</w:t>
      </w:r>
      <w:r w:rsidRPr="007A2F23">
        <w:rPr>
          <w:rFonts w:cstheme="minorHAnsi"/>
          <w:spacing w:val="-3"/>
          <w:sz w:val="22"/>
          <w:lang w:val=""/>
        </w:rPr>
        <w:t xml:space="preserve"> 12.</w:t>
      </w:r>
    </w:p>
    <w:p w14:paraId="33FFADD5" w14:textId="021A3CC1" w:rsidR="00DF2E22" w:rsidRPr="00DF2E22" w:rsidRDefault="00DF2E22" w:rsidP="00DF2E22">
      <w:pPr>
        <w:pStyle w:val="ListParagraph"/>
        <w:numPr>
          <w:ilvl w:val="0"/>
          <w:numId w:val="14"/>
        </w:numPr>
        <w:ind w:left="426"/>
        <w:jc w:val="both"/>
        <w:rPr>
          <w:rFonts w:cstheme="minorHAnsi"/>
          <w:spacing w:val="-3"/>
          <w:sz w:val="22"/>
          <w:lang w:val=""/>
        </w:rPr>
      </w:pPr>
      <w:r w:rsidRPr="00DF2E22">
        <w:rPr>
          <w:rFonts w:cstheme="minorHAnsi"/>
          <w:spacing w:val="-3"/>
          <w:sz w:val="22"/>
          <w:lang w:val=""/>
        </w:rPr>
        <w:lastRenderedPageBreak/>
        <w:t>Implementarea proiectului se va realiza de către CFR SA în conformitate cu procedurile legale în vigoare privind achizițiile publice</w:t>
      </w:r>
      <w:r>
        <w:rPr>
          <w:rFonts w:cstheme="minorHAnsi"/>
          <w:spacing w:val="-3"/>
          <w:sz w:val="22"/>
          <w:lang w:val=""/>
        </w:rPr>
        <w:t>, în limita fondurilor alocate în acest scop</w:t>
      </w:r>
      <w:r w:rsidRPr="00DF2E22">
        <w:rPr>
          <w:rFonts w:cstheme="minorHAnsi"/>
          <w:spacing w:val="-3"/>
          <w:sz w:val="22"/>
          <w:lang w:val=""/>
        </w:rPr>
        <w:t>.</w:t>
      </w:r>
    </w:p>
    <w:p w14:paraId="10EECE39" w14:textId="77777777" w:rsidR="00856657" w:rsidRPr="005D76B1" w:rsidRDefault="00856657" w:rsidP="00856657">
      <w:pPr>
        <w:autoSpaceDE w:val="0"/>
        <w:autoSpaceDN w:val="0"/>
        <w:spacing w:before="67"/>
        <w:jc w:val="both"/>
        <w:rPr>
          <w:rFonts w:cstheme="minorHAnsi"/>
          <w:spacing w:val="-3"/>
          <w:sz w:val="22"/>
          <w:lang w:val=""/>
        </w:rPr>
      </w:pPr>
    </w:p>
    <w:p w14:paraId="346A1F7F" w14:textId="77777777" w:rsidR="00856657" w:rsidRPr="005D76B1" w:rsidRDefault="00856657" w:rsidP="00856657">
      <w:pPr>
        <w:autoSpaceDE w:val="0"/>
        <w:autoSpaceDN w:val="0"/>
        <w:spacing w:before="67"/>
        <w:jc w:val="both"/>
        <w:rPr>
          <w:rFonts w:cstheme="minorHAnsi"/>
          <w:spacing w:val="-3"/>
          <w:sz w:val="22"/>
          <w:lang w:val=""/>
        </w:rPr>
      </w:pPr>
      <w:r w:rsidRPr="005D76B1">
        <w:rPr>
          <w:rFonts w:cstheme="minorHAnsi"/>
          <w:spacing w:val="-3"/>
          <w:sz w:val="22"/>
          <w:lang w:val=""/>
        </w:rPr>
        <w:t>Art. 14</w:t>
      </w:r>
    </w:p>
    <w:p w14:paraId="66472D37" w14:textId="7416854B" w:rsidR="00856657" w:rsidRPr="005D76B1" w:rsidRDefault="00D35CEE" w:rsidP="00856657">
      <w:pPr>
        <w:autoSpaceDE w:val="0"/>
        <w:autoSpaceDN w:val="0"/>
        <w:spacing w:before="67"/>
        <w:jc w:val="both"/>
        <w:rPr>
          <w:rFonts w:cstheme="minorHAnsi"/>
          <w:spacing w:val="-3"/>
          <w:sz w:val="22"/>
          <w:lang w:val=""/>
        </w:rPr>
      </w:pPr>
      <w:r w:rsidRPr="005D76B1">
        <w:rPr>
          <w:rFonts w:cstheme="minorHAnsi"/>
          <w:spacing w:val="-3"/>
          <w:sz w:val="22"/>
          <w:lang w:val=""/>
        </w:rPr>
        <w:t xml:space="preserve">Documentația întocmită </w:t>
      </w:r>
      <w:r>
        <w:rPr>
          <w:rFonts w:cstheme="minorHAnsi"/>
          <w:spacing w:val="-3"/>
          <w:sz w:val="22"/>
          <w:lang w:val=""/>
        </w:rPr>
        <w:t>conform</w:t>
      </w:r>
      <w:r w:rsidRPr="00A32D3F">
        <w:rPr>
          <w:rFonts w:cstheme="minorHAnsi"/>
          <w:spacing w:val="-3"/>
          <w:sz w:val="22"/>
          <w:lang w:val=""/>
        </w:rPr>
        <w:t xml:space="preserve"> </w:t>
      </w:r>
      <w:r w:rsidRPr="005D76B1">
        <w:rPr>
          <w:rFonts w:cstheme="minorHAnsi"/>
          <w:spacing w:val="-3"/>
          <w:sz w:val="22"/>
          <w:lang w:val=""/>
        </w:rPr>
        <w:t>art. 1 pct A</w:t>
      </w:r>
      <w:r>
        <w:rPr>
          <w:rFonts w:cstheme="minorHAnsi"/>
          <w:spacing w:val="-3"/>
          <w:sz w:val="22"/>
          <w:lang w:val=""/>
        </w:rPr>
        <w:t>,</w:t>
      </w:r>
      <w:r w:rsidRPr="005D76B1">
        <w:rPr>
          <w:rFonts w:cstheme="minorHAnsi"/>
          <w:spacing w:val="-3"/>
          <w:sz w:val="22"/>
          <w:lang w:val=""/>
        </w:rPr>
        <w:t xml:space="preserve"> până la data precizată la art. 13</w:t>
      </w:r>
      <w:r>
        <w:rPr>
          <w:rFonts w:cstheme="minorHAnsi"/>
          <w:spacing w:val="-3"/>
          <w:sz w:val="22"/>
          <w:lang w:val=""/>
        </w:rPr>
        <w:t xml:space="preserve">, </w:t>
      </w:r>
      <w:r w:rsidRPr="005D76B1">
        <w:rPr>
          <w:rFonts w:cstheme="minorHAnsi"/>
          <w:spacing w:val="-3"/>
          <w:sz w:val="22"/>
          <w:lang w:val=""/>
        </w:rPr>
        <w:t xml:space="preserve">va fi asumată </w:t>
      </w:r>
      <w:r>
        <w:rPr>
          <w:rFonts w:cstheme="minorHAnsi"/>
          <w:spacing w:val="-3"/>
          <w:sz w:val="22"/>
          <w:lang w:val=""/>
        </w:rPr>
        <w:t xml:space="preserve">prin semnătură </w:t>
      </w:r>
      <w:r w:rsidRPr="005D76B1">
        <w:rPr>
          <w:rFonts w:cstheme="minorHAnsi"/>
          <w:spacing w:val="-3"/>
          <w:sz w:val="22"/>
          <w:lang w:val=""/>
        </w:rPr>
        <w:t>de</w:t>
      </w:r>
      <w:r>
        <w:rPr>
          <w:rFonts w:cstheme="minorHAnsi"/>
          <w:spacing w:val="-3"/>
          <w:sz w:val="22"/>
          <w:lang w:val=""/>
        </w:rPr>
        <w:t xml:space="preserve"> către</w:t>
      </w:r>
      <w:r w:rsidR="000443F9">
        <w:rPr>
          <w:rFonts w:cstheme="minorHAnsi"/>
          <w:spacing w:val="-3"/>
          <w:sz w:val="22"/>
          <w:lang w:val=""/>
        </w:rPr>
        <w:t xml:space="preserve"> reprezentanți ai asocierii </w:t>
      </w:r>
      <w:r w:rsidR="00421278">
        <w:rPr>
          <w:rFonts w:cstheme="minorHAnsi"/>
          <w:spacing w:val="-3"/>
          <w:sz w:val="22"/>
          <w:lang w:val=""/>
        </w:rPr>
        <w:t>prevăzute la art. 1 pct A</w:t>
      </w:r>
      <w:r w:rsidR="00856657" w:rsidRPr="005D76B1">
        <w:rPr>
          <w:rFonts w:cstheme="minorHAnsi"/>
          <w:spacing w:val="-3"/>
          <w:sz w:val="22"/>
          <w:lang w:val=""/>
        </w:rPr>
        <w:t xml:space="preserve"> </w:t>
      </w:r>
      <w:r w:rsidR="00C74B33" w:rsidRPr="005D76B1">
        <w:rPr>
          <w:rFonts w:cstheme="minorHAnsi"/>
          <w:spacing w:val="-3"/>
          <w:sz w:val="22"/>
          <w:lang w:val=""/>
        </w:rPr>
        <w:t xml:space="preserve">și predată </w:t>
      </w:r>
      <w:r w:rsidR="00C74B33">
        <w:rPr>
          <w:rFonts w:cstheme="minorHAnsi"/>
          <w:spacing w:val="-3"/>
          <w:sz w:val="22"/>
          <w:lang w:val=""/>
        </w:rPr>
        <w:t xml:space="preserve">cu titlu gratuit </w:t>
      </w:r>
      <w:r w:rsidR="00C74B33" w:rsidRPr="005D76B1">
        <w:rPr>
          <w:rFonts w:cstheme="minorHAnsi"/>
          <w:spacing w:val="-3"/>
          <w:sz w:val="22"/>
          <w:lang w:val=""/>
        </w:rPr>
        <w:t>către CFR SA</w:t>
      </w:r>
      <w:r w:rsidR="00C74B33">
        <w:rPr>
          <w:rFonts w:cstheme="minorHAnsi"/>
          <w:spacing w:val="-3"/>
          <w:sz w:val="22"/>
          <w:lang w:val=""/>
        </w:rPr>
        <w:t xml:space="preserve"> până cel târziu la data încetării </w:t>
      </w:r>
      <w:r w:rsidR="008A4FAE">
        <w:rPr>
          <w:rFonts w:cstheme="minorHAnsi"/>
          <w:spacing w:val="-3"/>
          <w:sz w:val="22"/>
          <w:lang w:val=""/>
        </w:rPr>
        <w:t>P</w:t>
      </w:r>
      <w:r w:rsidR="00C74B33">
        <w:rPr>
          <w:rFonts w:cstheme="minorHAnsi"/>
          <w:spacing w:val="-3"/>
          <w:sz w:val="22"/>
          <w:lang w:val=""/>
        </w:rPr>
        <w:t>rotocolului prevăzută la art.2</w:t>
      </w:r>
      <w:r w:rsidR="00856657" w:rsidRPr="005D76B1">
        <w:rPr>
          <w:rFonts w:cstheme="minorHAnsi"/>
          <w:spacing w:val="-3"/>
          <w:sz w:val="22"/>
          <w:lang w:val=""/>
        </w:rPr>
        <w:t>.</w:t>
      </w:r>
    </w:p>
    <w:p w14:paraId="539E8E44" w14:textId="77777777" w:rsidR="00856657" w:rsidRPr="005D76B1" w:rsidRDefault="00856657" w:rsidP="00856657">
      <w:pPr>
        <w:autoSpaceDE w:val="0"/>
        <w:autoSpaceDN w:val="0"/>
        <w:spacing w:before="67"/>
        <w:jc w:val="both"/>
        <w:rPr>
          <w:rFonts w:cstheme="minorHAnsi"/>
          <w:spacing w:val="-3"/>
          <w:sz w:val="22"/>
          <w:lang w:val=""/>
        </w:rPr>
      </w:pPr>
    </w:p>
    <w:p w14:paraId="04C4A724" w14:textId="77777777" w:rsidR="00856657" w:rsidRPr="005D76B1" w:rsidRDefault="00856657" w:rsidP="00856657">
      <w:pPr>
        <w:autoSpaceDE w:val="0"/>
        <w:autoSpaceDN w:val="0"/>
        <w:spacing w:before="67"/>
        <w:jc w:val="both"/>
        <w:rPr>
          <w:rFonts w:cstheme="minorHAnsi"/>
          <w:spacing w:val="-3"/>
          <w:sz w:val="22"/>
          <w:lang w:val=""/>
        </w:rPr>
      </w:pPr>
      <w:r w:rsidRPr="005D76B1">
        <w:rPr>
          <w:rFonts w:cstheme="minorHAnsi"/>
          <w:spacing w:val="-3"/>
          <w:sz w:val="22"/>
          <w:lang w:val=""/>
        </w:rPr>
        <w:t>Art. 15</w:t>
      </w:r>
    </w:p>
    <w:p w14:paraId="479D55A6" w14:textId="1F048F0D" w:rsidR="00856657" w:rsidRPr="005D76B1" w:rsidRDefault="00856657" w:rsidP="00856657">
      <w:pPr>
        <w:autoSpaceDE w:val="0"/>
        <w:autoSpaceDN w:val="0"/>
        <w:spacing w:before="67"/>
        <w:jc w:val="both"/>
        <w:rPr>
          <w:rFonts w:cstheme="minorHAnsi"/>
          <w:spacing w:val="-3"/>
          <w:sz w:val="22"/>
          <w:lang w:val=""/>
        </w:rPr>
      </w:pPr>
      <w:r w:rsidRPr="005D76B1">
        <w:rPr>
          <w:rFonts w:cstheme="minorHAnsi"/>
          <w:spacing w:val="-3"/>
          <w:sz w:val="22"/>
          <w:lang w:val=""/>
        </w:rPr>
        <w:t xml:space="preserve">Documentația asumată de </w:t>
      </w:r>
      <w:r w:rsidR="00D35CEE">
        <w:rPr>
          <w:rFonts w:cstheme="minorHAnsi"/>
          <w:spacing w:val="-3"/>
          <w:sz w:val="22"/>
          <w:lang w:val=""/>
        </w:rPr>
        <w:t>către asocierea prevăzută la art. 1 pct A</w:t>
      </w:r>
      <w:r w:rsidRPr="005D76B1">
        <w:rPr>
          <w:rFonts w:cstheme="minorHAnsi"/>
          <w:spacing w:val="-3"/>
          <w:sz w:val="22"/>
          <w:lang w:val=""/>
        </w:rPr>
        <w:t xml:space="preserve"> va fi predată</w:t>
      </w:r>
      <w:r w:rsidR="00C74B33" w:rsidRPr="00C74B33">
        <w:rPr>
          <w:rFonts w:cstheme="minorHAnsi"/>
          <w:spacing w:val="-3"/>
          <w:sz w:val="22"/>
          <w:lang w:val=""/>
        </w:rPr>
        <w:t xml:space="preserve"> </w:t>
      </w:r>
      <w:r w:rsidR="00C74B33" w:rsidRPr="005D76B1">
        <w:rPr>
          <w:rFonts w:cstheme="minorHAnsi"/>
          <w:spacing w:val="-3"/>
          <w:sz w:val="22"/>
          <w:lang w:val=""/>
        </w:rPr>
        <w:t>cătr</w:t>
      </w:r>
      <w:r w:rsidR="00C74B33">
        <w:rPr>
          <w:rFonts w:cstheme="minorHAnsi"/>
          <w:spacing w:val="-3"/>
          <w:sz w:val="22"/>
          <w:lang w:val=""/>
        </w:rPr>
        <w:t>e</w:t>
      </w:r>
      <w:r w:rsidR="00C74B33" w:rsidRPr="005D76B1">
        <w:rPr>
          <w:rFonts w:cstheme="minorHAnsi"/>
          <w:spacing w:val="-3"/>
          <w:sz w:val="22"/>
          <w:lang w:val=""/>
        </w:rPr>
        <w:t xml:space="preserve"> CFR SA</w:t>
      </w:r>
      <w:r w:rsidR="0075386E">
        <w:rPr>
          <w:rFonts w:cstheme="minorHAnsi"/>
          <w:spacing w:val="-3"/>
          <w:sz w:val="22"/>
          <w:lang w:val=""/>
        </w:rPr>
        <w:t xml:space="preserve"> cu titlu gratuit,</w:t>
      </w:r>
      <w:r w:rsidRPr="005D76B1">
        <w:rPr>
          <w:rFonts w:cstheme="minorHAnsi"/>
          <w:spacing w:val="-3"/>
          <w:sz w:val="22"/>
          <w:lang w:val=""/>
        </w:rPr>
        <w:t xml:space="preserve"> fizic, </w:t>
      </w:r>
      <w:r w:rsidR="00C74B33">
        <w:rPr>
          <w:rFonts w:cstheme="minorHAnsi"/>
          <w:spacing w:val="-3"/>
          <w:sz w:val="22"/>
          <w:lang w:val=""/>
        </w:rPr>
        <w:t>însoțită de</w:t>
      </w:r>
      <w:r w:rsidRPr="005D76B1">
        <w:rPr>
          <w:rFonts w:cstheme="minorHAnsi"/>
          <w:spacing w:val="-3"/>
          <w:sz w:val="22"/>
          <w:lang w:val=""/>
        </w:rPr>
        <w:t xml:space="preserve"> proces verbal de predare – primire și în format electronic, sub formă de materiale editate în programele Adobe și Word/Excel, în funcție de natura documentelor predate.</w:t>
      </w:r>
      <w:r w:rsidRPr="005D76B1">
        <w:rPr>
          <w:rFonts w:cstheme="minorHAnsi"/>
          <w:spacing w:val="-7"/>
          <w:sz w:val="22"/>
          <w:lang w:val=""/>
        </w:rPr>
        <w:t>”</w:t>
      </w:r>
    </w:p>
    <w:p w14:paraId="41D55434" w14:textId="77777777" w:rsidR="00B3553B" w:rsidRPr="00116769" w:rsidRDefault="00B3553B" w:rsidP="00BB1CB4">
      <w:pPr>
        <w:autoSpaceDE w:val="0"/>
        <w:autoSpaceDN w:val="0"/>
        <w:ind w:left="4" w:firstLine="5"/>
        <w:rPr>
          <w:rFonts w:cstheme="minorHAnsi"/>
          <w:spacing w:val="-1"/>
          <w:sz w:val="22"/>
          <w:lang w:val=""/>
        </w:rPr>
      </w:pPr>
    </w:p>
    <w:p w14:paraId="14560216" w14:textId="01FC870B" w:rsidR="000443F9" w:rsidRDefault="000443F9" w:rsidP="000443F9">
      <w:pPr>
        <w:autoSpaceDE w:val="0"/>
        <w:autoSpaceDN w:val="0"/>
        <w:ind w:left="4" w:firstLine="5"/>
        <w:jc w:val="both"/>
        <w:rPr>
          <w:rFonts w:cstheme="minorHAnsi"/>
          <w:spacing w:val="-1"/>
          <w:sz w:val="22"/>
          <w:lang w:val=""/>
        </w:rPr>
      </w:pPr>
      <w:r w:rsidRPr="005D76B1">
        <w:rPr>
          <w:rFonts w:cstheme="minorHAnsi"/>
          <w:spacing w:val="-1"/>
          <w:sz w:val="22"/>
          <w:lang w:val=""/>
        </w:rPr>
        <w:t xml:space="preserve">Prezentul act adițional </w:t>
      </w:r>
      <w:r>
        <w:rPr>
          <w:rFonts w:cstheme="minorHAnsi"/>
          <w:spacing w:val="-1"/>
          <w:sz w:val="22"/>
          <w:lang w:val=""/>
        </w:rPr>
        <w:t>intră în vi</w:t>
      </w:r>
      <w:r w:rsidR="00FE5E23">
        <w:rPr>
          <w:rFonts w:cstheme="minorHAnsi"/>
          <w:spacing w:val="-1"/>
          <w:sz w:val="22"/>
          <w:lang w:val=""/>
        </w:rPr>
        <w:t>goare la data de 15</w:t>
      </w:r>
      <w:r>
        <w:rPr>
          <w:rFonts w:cstheme="minorHAnsi"/>
          <w:spacing w:val="-1"/>
          <w:sz w:val="22"/>
          <w:lang w:val=""/>
        </w:rPr>
        <w:t>.0</w:t>
      </w:r>
      <w:r w:rsidR="00FE5E23">
        <w:rPr>
          <w:rFonts w:cstheme="minorHAnsi"/>
          <w:spacing w:val="-1"/>
          <w:sz w:val="22"/>
          <w:lang w:val=""/>
        </w:rPr>
        <w:t>4</w:t>
      </w:r>
      <w:r>
        <w:rPr>
          <w:rFonts w:cstheme="minorHAnsi"/>
          <w:spacing w:val="-1"/>
          <w:sz w:val="22"/>
          <w:lang w:val=""/>
        </w:rPr>
        <w:t>.202</w:t>
      </w:r>
      <w:r w:rsidR="00FE5E23">
        <w:rPr>
          <w:rFonts w:cstheme="minorHAnsi"/>
          <w:spacing w:val="-1"/>
          <w:sz w:val="22"/>
          <w:lang w:val=""/>
        </w:rPr>
        <w:t>5</w:t>
      </w:r>
      <w:r>
        <w:rPr>
          <w:rFonts w:cstheme="minorHAnsi"/>
          <w:spacing w:val="-1"/>
          <w:sz w:val="22"/>
          <w:lang w:val=""/>
        </w:rPr>
        <w:t xml:space="preserve">, data semnării și este </w:t>
      </w:r>
      <w:r w:rsidRPr="005D76B1">
        <w:rPr>
          <w:rFonts w:cstheme="minorHAnsi"/>
          <w:spacing w:val="-1"/>
          <w:sz w:val="22"/>
          <w:lang w:val=""/>
        </w:rPr>
        <w:t xml:space="preserve">încheiat în limba română, în </w:t>
      </w:r>
      <w:r w:rsidR="00375A11">
        <w:rPr>
          <w:rFonts w:cstheme="minorHAnsi"/>
          <w:spacing w:val="-1"/>
          <w:sz w:val="22"/>
          <w:lang w:val=""/>
        </w:rPr>
        <w:t>5</w:t>
      </w:r>
      <w:r w:rsidRPr="005D76B1">
        <w:rPr>
          <w:rFonts w:cstheme="minorHAnsi"/>
          <w:spacing w:val="-1"/>
          <w:sz w:val="22"/>
          <w:lang w:val=""/>
        </w:rPr>
        <w:t xml:space="preserve"> (</w:t>
      </w:r>
      <w:r w:rsidR="00C74B33">
        <w:rPr>
          <w:rFonts w:cstheme="minorHAnsi"/>
          <w:spacing w:val="-1"/>
          <w:sz w:val="22"/>
          <w:lang w:val=""/>
        </w:rPr>
        <w:t>cinci</w:t>
      </w:r>
      <w:r w:rsidRPr="005D76B1">
        <w:rPr>
          <w:rFonts w:cstheme="minorHAnsi"/>
          <w:spacing w:val="-1"/>
          <w:sz w:val="22"/>
          <w:lang w:val=""/>
        </w:rPr>
        <w:t>) exemplare originale, câte un exemplar pentru fiecare parte semnatară.</w:t>
      </w:r>
    </w:p>
    <w:p w14:paraId="4FFC7385" w14:textId="77777777" w:rsidR="00375A11" w:rsidRDefault="00375A11" w:rsidP="000443F9">
      <w:pPr>
        <w:autoSpaceDE w:val="0"/>
        <w:autoSpaceDN w:val="0"/>
        <w:ind w:left="4" w:firstLine="5"/>
        <w:jc w:val="both"/>
        <w:rPr>
          <w:rFonts w:cstheme="minorHAnsi"/>
          <w:spacing w:val="-1"/>
          <w:sz w:val="22"/>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10"/>
        <w:gridCol w:w="2662"/>
      </w:tblGrid>
      <w:tr w:rsidR="006E3A15" w:rsidRPr="006E3A15" w14:paraId="3EF33CF6" w14:textId="77777777" w:rsidTr="006E3A15">
        <w:tc>
          <w:tcPr>
            <w:tcW w:w="7228" w:type="dxa"/>
            <w:gridSpan w:val="3"/>
          </w:tcPr>
          <w:p w14:paraId="2F6E651B" w14:textId="77777777" w:rsidR="006E3A15" w:rsidRPr="006E3A15" w:rsidRDefault="006E3A15" w:rsidP="00814049">
            <w:pPr>
              <w:jc w:val="center"/>
              <w:rPr>
                <w:rFonts w:cstheme="minorHAnsi"/>
                <w:sz w:val="22"/>
              </w:rPr>
            </w:pPr>
            <w:r w:rsidRPr="006E3A15">
              <w:rPr>
                <w:rFonts w:cstheme="minorHAnsi"/>
                <w:sz w:val="22"/>
                <w:lang w:val="ro-RO"/>
              </w:rPr>
              <w:t xml:space="preserve">CNCF </w:t>
            </w:r>
            <w:r w:rsidRPr="006E3A15">
              <w:rPr>
                <w:rFonts w:cstheme="minorHAnsi"/>
                <w:sz w:val="22"/>
              </w:rPr>
              <w:t>“CFR” SA</w:t>
            </w:r>
          </w:p>
          <w:p w14:paraId="39299779" w14:textId="77777777" w:rsidR="006E3A15" w:rsidRPr="006E3A15" w:rsidRDefault="006E3A15" w:rsidP="00814049">
            <w:pPr>
              <w:jc w:val="center"/>
              <w:rPr>
                <w:rFonts w:cstheme="minorHAnsi"/>
                <w:sz w:val="22"/>
                <w:lang w:val="ro-RO"/>
              </w:rPr>
            </w:pPr>
            <w:r w:rsidRPr="006E3A15">
              <w:rPr>
                <w:rFonts w:cstheme="minorHAnsi"/>
                <w:sz w:val="22"/>
                <w:lang w:val="ro-RO"/>
              </w:rPr>
              <w:t>Director General</w:t>
            </w:r>
          </w:p>
          <w:p w14:paraId="0BA4CE8F" w14:textId="77777777" w:rsidR="006E3A15" w:rsidRPr="006E3A15" w:rsidRDefault="006E3A15" w:rsidP="00814049">
            <w:pPr>
              <w:jc w:val="center"/>
              <w:rPr>
                <w:rFonts w:cstheme="minorHAnsi"/>
                <w:sz w:val="22"/>
                <w:lang w:val="ro-RO"/>
              </w:rPr>
            </w:pPr>
            <w:r w:rsidRPr="006E3A15">
              <w:rPr>
                <w:rFonts w:cstheme="minorHAnsi"/>
                <w:sz w:val="22"/>
                <w:lang w:val="ro-RO"/>
              </w:rPr>
              <w:t>Ion Simu-Alexandru</w:t>
            </w:r>
          </w:p>
          <w:p w14:paraId="4C94F002" w14:textId="77777777" w:rsidR="006E3A15" w:rsidRPr="006E3A15" w:rsidRDefault="006E3A15" w:rsidP="00814049">
            <w:pPr>
              <w:jc w:val="center"/>
              <w:rPr>
                <w:rFonts w:cstheme="minorHAnsi"/>
                <w:sz w:val="22"/>
                <w:lang w:val="ro-RO"/>
              </w:rPr>
            </w:pPr>
          </w:p>
          <w:p w14:paraId="08C84F14" w14:textId="77777777" w:rsidR="006E3A15" w:rsidRPr="006E3A15" w:rsidRDefault="006E3A15" w:rsidP="00814049">
            <w:pPr>
              <w:jc w:val="center"/>
              <w:rPr>
                <w:rFonts w:cstheme="minorHAnsi"/>
                <w:sz w:val="22"/>
                <w:lang w:val="ro-RO"/>
              </w:rPr>
            </w:pPr>
          </w:p>
          <w:p w14:paraId="078E5749" w14:textId="77777777" w:rsidR="006E3A15" w:rsidRPr="006E3A15" w:rsidRDefault="006E3A15" w:rsidP="00814049">
            <w:pPr>
              <w:jc w:val="center"/>
              <w:rPr>
                <w:rFonts w:cstheme="minorHAnsi"/>
                <w:sz w:val="22"/>
                <w:lang w:val="ro-RO"/>
              </w:rPr>
            </w:pPr>
          </w:p>
          <w:p w14:paraId="7AB734A7" w14:textId="77777777" w:rsidR="006E3A15" w:rsidRPr="006E3A15" w:rsidRDefault="006E3A15" w:rsidP="00814049">
            <w:pPr>
              <w:jc w:val="center"/>
              <w:rPr>
                <w:rFonts w:cstheme="minorHAnsi"/>
                <w:sz w:val="22"/>
                <w:lang w:val="ro-RO"/>
              </w:rPr>
            </w:pPr>
          </w:p>
        </w:tc>
        <w:tc>
          <w:tcPr>
            <w:tcW w:w="2662" w:type="dxa"/>
          </w:tcPr>
          <w:p w14:paraId="616BE027" w14:textId="77777777" w:rsidR="006E3A15" w:rsidRPr="006E3A15" w:rsidRDefault="006E3A15" w:rsidP="00814049">
            <w:pPr>
              <w:autoSpaceDE w:val="0"/>
              <w:autoSpaceDN w:val="0"/>
              <w:spacing w:before="4" w:line="240" w:lineRule="exact"/>
              <w:ind w:firstLine="4"/>
              <w:jc w:val="center"/>
              <w:rPr>
                <w:rFonts w:cstheme="minorHAnsi"/>
                <w:sz w:val="22"/>
              </w:rPr>
            </w:pPr>
            <w:r w:rsidRPr="006E3A15">
              <w:rPr>
                <w:rFonts w:cstheme="minorHAnsi"/>
                <w:sz w:val="22"/>
              </w:rPr>
              <w:t>Municipiul Re</w:t>
            </w:r>
            <w:r w:rsidRPr="006E3A15">
              <w:rPr>
                <w:rFonts w:cstheme="minorHAnsi"/>
                <w:sz w:val="22"/>
                <w:lang w:val="ro-RO"/>
              </w:rPr>
              <w:t>ș</w:t>
            </w:r>
            <w:r w:rsidRPr="006E3A15">
              <w:rPr>
                <w:rFonts w:cstheme="minorHAnsi"/>
                <w:sz w:val="22"/>
              </w:rPr>
              <w:t>ita</w:t>
            </w:r>
          </w:p>
          <w:p w14:paraId="0283312E" w14:textId="77777777" w:rsidR="006E3A15" w:rsidRPr="006E3A15" w:rsidRDefault="006E3A15" w:rsidP="00814049">
            <w:pPr>
              <w:jc w:val="center"/>
              <w:rPr>
                <w:rFonts w:cstheme="minorHAnsi"/>
                <w:sz w:val="22"/>
                <w:lang w:val="ro-RO"/>
              </w:rPr>
            </w:pPr>
            <w:r w:rsidRPr="006E3A15">
              <w:rPr>
                <w:rFonts w:cstheme="minorHAnsi"/>
                <w:sz w:val="22"/>
                <w:lang w:val="ro-RO"/>
              </w:rPr>
              <w:t>Primar</w:t>
            </w:r>
          </w:p>
          <w:p w14:paraId="7E027298" w14:textId="77777777" w:rsidR="006E3A15" w:rsidRPr="006E3A15" w:rsidRDefault="006E3A15" w:rsidP="00814049">
            <w:pPr>
              <w:jc w:val="center"/>
              <w:rPr>
                <w:rFonts w:cstheme="minorHAnsi"/>
                <w:sz w:val="22"/>
                <w:lang w:val="ro-RO"/>
              </w:rPr>
            </w:pPr>
            <w:r w:rsidRPr="006E3A15">
              <w:rPr>
                <w:rFonts w:cstheme="minorHAnsi"/>
                <w:sz w:val="22"/>
                <w:lang w:val="ro-RO"/>
              </w:rPr>
              <w:t>Ioan Popa</w:t>
            </w:r>
          </w:p>
        </w:tc>
      </w:tr>
      <w:tr w:rsidR="006E3A15" w:rsidRPr="006E3A15" w14:paraId="567A2B8E" w14:textId="77777777" w:rsidTr="001E7EA8">
        <w:trPr>
          <w:trHeight w:val="1705"/>
        </w:trPr>
        <w:tc>
          <w:tcPr>
            <w:tcW w:w="2409" w:type="dxa"/>
          </w:tcPr>
          <w:p w14:paraId="147690FF" w14:textId="77777777" w:rsidR="006E3A15" w:rsidRPr="006E3A15" w:rsidRDefault="006E3A15" w:rsidP="00814049">
            <w:pPr>
              <w:jc w:val="center"/>
              <w:rPr>
                <w:rFonts w:cstheme="minorHAnsi"/>
                <w:sz w:val="22"/>
              </w:rPr>
            </w:pPr>
            <w:r w:rsidRPr="006E3A15">
              <w:rPr>
                <w:rFonts w:cstheme="minorHAnsi"/>
                <w:sz w:val="22"/>
              </w:rPr>
              <w:t>Director General Adj Tehnic</w:t>
            </w:r>
          </w:p>
          <w:p w14:paraId="23A54222" w14:textId="77777777" w:rsidR="006E3A15" w:rsidRPr="006E3A15" w:rsidRDefault="006E3A15" w:rsidP="00814049">
            <w:pPr>
              <w:jc w:val="center"/>
              <w:rPr>
                <w:rFonts w:cstheme="minorHAnsi"/>
                <w:sz w:val="22"/>
              </w:rPr>
            </w:pPr>
            <w:r w:rsidRPr="006E3A15">
              <w:rPr>
                <w:rFonts w:cstheme="minorHAnsi"/>
                <w:sz w:val="22"/>
              </w:rPr>
              <w:t>Valentin Dorobanțu</w:t>
            </w:r>
          </w:p>
        </w:tc>
        <w:tc>
          <w:tcPr>
            <w:tcW w:w="2409" w:type="dxa"/>
          </w:tcPr>
          <w:p w14:paraId="15E6CE5F" w14:textId="77777777" w:rsidR="006E3A15" w:rsidRPr="006E3A15" w:rsidRDefault="006E3A15" w:rsidP="00814049">
            <w:pPr>
              <w:jc w:val="center"/>
              <w:rPr>
                <w:rFonts w:cstheme="minorHAnsi"/>
                <w:sz w:val="22"/>
              </w:rPr>
            </w:pPr>
            <w:r w:rsidRPr="006E3A15">
              <w:rPr>
                <w:rFonts w:cstheme="minorHAnsi"/>
                <w:sz w:val="22"/>
              </w:rPr>
              <w:t xml:space="preserve">Director General Adj. </w:t>
            </w:r>
          </w:p>
          <w:p w14:paraId="5287D8F2" w14:textId="77777777" w:rsidR="006E3A15" w:rsidRPr="006E3A15" w:rsidRDefault="006E3A15" w:rsidP="00814049">
            <w:pPr>
              <w:jc w:val="center"/>
              <w:rPr>
                <w:rFonts w:cstheme="minorHAnsi"/>
                <w:sz w:val="22"/>
              </w:rPr>
            </w:pPr>
            <w:r w:rsidRPr="006E3A15">
              <w:rPr>
                <w:rFonts w:cstheme="minorHAnsi"/>
                <w:sz w:val="22"/>
              </w:rPr>
              <w:t>Exploatare</w:t>
            </w:r>
          </w:p>
          <w:p w14:paraId="409A8BDD" w14:textId="77777777" w:rsidR="006E3A15" w:rsidRPr="006E3A15" w:rsidRDefault="006E3A15" w:rsidP="00814049">
            <w:pPr>
              <w:jc w:val="center"/>
              <w:rPr>
                <w:rFonts w:cstheme="minorHAnsi"/>
                <w:sz w:val="22"/>
              </w:rPr>
            </w:pPr>
            <w:r w:rsidRPr="006E3A15">
              <w:rPr>
                <w:rFonts w:cstheme="minorHAnsi"/>
                <w:sz w:val="22"/>
              </w:rPr>
              <w:t>Radu Pipa</w:t>
            </w:r>
          </w:p>
        </w:tc>
        <w:tc>
          <w:tcPr>
            <w:tcW w:w="2410" w:type="dxa"/>
            <w:vAlign w:val="center"/>
          </w:tcPr>
          <w:p w14:paraId="03F46FDC" w14:textId="77777777" w:rsidR="006E3A15" w:rsidRPr="006E3A15" w:rsidRDefault="006E3A15" w:rsidP="00814049">
            <w:pPr>
              <w:jc w:val="center"/>
              <w:rPr>
                <w:rFonts w:cstheme="minorHAnsi"/>
                <w:sz w:val="22"/>
              </w:rPr>
            </w:pPr>
            <w:r w:rsidRPr="006E3A15">
              <w:rPr>
                <w:rFonts w:cstheme="minorHAnsi"/>
                <w:sz w:val="22"/>
              </w:rPr>
              <w:t>Director Juridic</w:t>
            </w:r>
          </w:p>
          <w:p w14:paraId="537404D7" w14:textId="77777777" w:rsidR="006E3A15" w:rsidRPr="006E3A15" w:rsidRDefault="006E3A15" w:rsidP="00814049">
            <w:pPr>
              <w:jc w:val="center"/>
              <w:rPr>
                <w:rFonts w:cstheme="minorHAnsi"/>
                <w:sz w:val="22"/>
              </w:rPr>
            </w:pPr>
            <w:r w:rsidRPr="006E3A15">
              <w:rPr>
                <w:rFonts w:cstheme="minorHAnsi"/>
                <w:sz w:val="22"/>
              </w:rPr>
              <w:t>Ana-Maria Dascălu</w:t>
            </w:r>
          </w:p>
        </w:tc>
        <w:tc>
          <w:tcPr>
            <w:tcW w:w="2662" w:type="dxa"/>
          </w:tcPr>
          <w:p w14:paraId="39FC5DB4" w14:textId="4512B841" w:rsidR="006E3A15" w:rsidRPr="006E3A15" w:rsidRDefault="006E3A15" w:rsidP="006E3A15">
            <w:pPr>
              <w:jc w:val="center"/>
              <w:rPr>
                <w:rFonts w:cstheme="minorHAnsi"/>
                <w:sz w:val="22"/>
              </w:rPr>
            </w:pPr>
            <w:r w:rsidRPr="006E3A15">
              <w:rPr>
                <w:rFonts w:cstheme="minorHAnsi"/>
                <w:sz w:val="22"/>
              </w:rPr>
              <w:t>Județul Caraș – Severin</w:t>
            </w:r>
          </w:p>
          <w:p w14:paraId="21A38E25" w14:textId="77777777" w:rsidR="006E3A15" w:rsidRPr="006E3A15" w:rsidRDefault="006E3A15" w:rsidP="006E3A15">
            <w:pPr>
              <w:jc w:val="center"/>
              <w:rPr>
                <w:rFonts w:cstheme="minorHAnsi"/>
                <w:sz w:val="22"/>
              </w:rPr>
            </w:pPr>
            <w:r w:rsidRPr="006E3A15">
              <w:rPr>
                <w:rFonts w:cstheme="minorHAnsi"/>
                <w:sz w:val="22"/>
              </w:rPr>
              <w:t>Peședinte CJ</w:t>
            </w:r>
          </w:p>
          <w:p w14:paraId="24EA959B" w14:textId="65AA9FAE" w:rsidR="006E3A15" w:rsidRPr="006E3A15" w:rsidRDefault="00083A55" w:rsidP="00083A55">
            <w:pPr>
              <w:jc w:val="center"/>
              <w:rPr>
                <w:rFonts w:cstheme="minorHAnsi"/>
                <w:sz w:val="22"/>
              </w:rPr>
            </w:pPr>
            <w:r>
              <w:rPr>
                <w:rFonts w:cstheme="minorHAnsi"/>
                <w:sz w:val="22"/>
              </w:rPr>
              <w:t>Silviu Hurduzeu</w:t>
            </w:r>
          </w:p>
        </w:tc>
      </w:tr>
      <w:tr w:rsidR="006E3A15" w:rsidRPr="006E3A15" w14:paraId="127C0B64" w14:textId="77777777" w:rsidTr="006E3A15">
        <w:tc>
          <w:tcPr>
            <w:tcW w:w="2409" w:type="dxa"/>
          </w:tcPr>
          <w:p w14:paraId="27E5D508" w14:textId="77777777" w:rsidR="006E3A15" w:rsidRPr="006E3A15" w:rsidRDefault="006E3A15" w:rsidP="00814049">
            <w:pPr>
              <w:jc w:val="center"/>
              <w:rPr>
                <w:rFonts w:cstheme="minorHAnsi"/>
                <w:sz w:val="22"/>
              </w:rPr>
            </w:pPr>
          </w:p>
          <w:p w14:paraId="372A63B5" w14:textId="77777777" w:rsidR="006E3A15" w:rsidRPr="006E3A15" w:rsidRDefault="006E3A15" w:rsidP="00814049">
            <w:pPr>
              <w:jc w:val="center"/>
              <w:rPr>
                <w:rFonts w:cstheme="minorHAnsi"/>
                <w:sz w:val="22"/>
              </w:rPr>
            </w:pPr>
          </w:p>
          <w:p w14:paraId="703FDB63" w14:textId="77777777" w:rsidR="006E3A15" w:rsidRPr="006E3A15" w:rsidRDefault="006E3A15" w:rsidP="00814049">
            <w:pPr>
              <w:jc w:val="center"/>
              <w:rPr>
                <w:rFonts w:cstheme="minorHAnsi"/>
                <w:sz w:val="22"/>
              </w:rPr>
            </w:pPr>
          </w:p>
          <w:p w14:paraId="5CD04D7D" w14:textId="77777777" w:rsidR="006E3A15" w:rsidRPr="006E3A15" w:rsidRDefault="006E3A15" w:rsidP="00814049">
            <w:pPr>
              <w:jc w:val="center"/>
              <w:rPr>
                <w:rFonts w:cstheme="minorHAnsi"/>
                <w:sz w:val="22"/>
              </w:rPr>
            </w:pPr>
          </w:p>
          <w:p w14:paraId="3E399D3C" w14:textId="77777777" w:rsidR="006E3A15" w:rsidRPr="006E3A15" w:rsidRDefault="006E3A15" w:rsidP="00814049">
            <w:pPr>
              <w:jc w:val="center"/>
              <w:rPr>
                <w:rFonts w:cstheme="minorHAnsi"/>
                <w:sz w:val="22"/>
              </w:rPr>
            </w:pPr>
            <w:r w:rsidRPr="006E3A15">
              <w:rPr>
                <w:rFonts w:cstheme="minorHAnsi"/>
                <w:sz w:val="22"/>
              </w:rPr>
              <w:t>Director Strategie, Reglementare și Reprezentare Externă</w:t>
            </w:r>
          </w:p>
          <w:p w14:paraId="4351E50F" w14:textId="77777777" w:rsidR="006E3A15" w:rsidRPr="006E3A15" w:rsidRDefault="006E3A15" w:rsidP="00814049">
            <w:pPr>
              <w:jc w:val="center"/>
              <w:rPr>
                <w:rFonts w:cstheme="minorHAnsi"/>
                <w:sz w:val="22"/>
              </w:rPr>
            </w:pPr>
            <w:r w:rsidRPr="006E3A15">
              <w:rPr>
                <w:rFonts w:cstheme="minorHAnsi"/>
                <w:sz w:val="22"/>
              </w:rPr>
              <w:t>Radu Urziceanu</w:t>
            </w:r>
          </w:p>
        </w:tc>
        <w:tc>
          <w:tcPr>
            <w:tcW w:w="2409" w:type="dxa"/>
          </w:tcPr>
          <w:p w14:paraId="37CD3742" w14:textId="77777777" w:rsidR="006E3A15" w:rsidRPr="006E3A15" w:rsidRDefault="006E3A15" w:rsidP="00814049">
            <w:pPr>
              <w:jc w:val="center"/>
              <w:rPr>
                <w:rFonts w:cstheme="minorHAnsi"/>
                <w:sz w:val="22"/>
              </w:rPr>
            </w:pPr>
          </w:p>
        </w:tc>
        <w:tc>
          <w:tcPr>
            <w:tcW w:w="2410" w:type="dxa"/>
          </w:tcPr>
          <w:p w14:paraId="56CDAB67" w14:textId="77777777" w:rsidR="006E3A15" w:rsidRPr="006E3A15" w:rsidRDefault="006E3A15" w:rsidP="00814049">
            <w:pPr>
              <w:jc w:val="center"/>
              <w:rPr>
                <w:rFonts w:cstheme="minorHAnsi"/>
                <w:sz w:val="22"/>
              </w:rPr>
            </w:pPr>
          </w:p>
          <w:p w14:paraId="2B3572C0" w14:textId="77777777" w:rsidR="006E3A15" w:rsidRPr="006E3A15" w:rsidRDefault="006E3A15" w:rsidP="00814049">
            <w:pPr>
              <w:jc w:val="center"/>
              <w:rPr>
                <w:rFonts w:cstheme="minorHAnsi"/>
                <w:sz w:val="22"/>
              </w:rPr>
            </w:pPr>
          </w:p>
        </w:tc>
        <w:tc>
          <w:tcPr>
            <w:tcW w:w="2662" w:type="dxa"/>
          </w:tcPr>
          <w:p w14:paraId="1C5DF2D3" w14:textId="77777777" w:rsidR="006E3A15" w:rsidRPr="006E3A15" w:rsidRDefault="006E3A15" w:rsidP="00814049">
            <w:pPr>
              <w:jc w:val="center"/>
              <w:rPr>
                <w:rFonts w:cstheme="minorHAnsi"/>
                <w:sz w:val="22"/>
                <w:lang w:val="ro-RO"/>
              </w:rPr>
            </w:pPr>
          </w:p>
          <w:p w14:paraId="6C21F3B6" w14:textId="77777777" w:rsidR="006E3A15" w:rsidRPr="006E3A15" w:rsidRDefault="006E3A15" w:rsidP="00814049">
            <w:pPr>
              <w:jc w:val="center"/>
              <w:rPr>
                <w:rFonts w:cstheme="minorHAnsi"/>
                <w:sz w:val="22"/>
                <w:lang w:val="ro-RO"/>
              </w:rPr>
            </w:pPr>
          </w:p>
          <w:p w14:paraId="14ED8B21" w14:textId="067B599E" w:rsidR="006E3A15" w:rsidRPr="006E3A15" w:rsidRDefault="006E3A15" w:rsidP="00814049">
            <w:pPr>
              <w:jc w:val="center"/>
              <w:rPr>
                <w:rFonts w:cstheme="minorHAnsi"/>
                <w:sz w:val="22"/>
                <w:lang w:val="ro-RO"/>
              </w:rPr>
            </w:pPr>
          </w:p>
          <w:p w14:paraId="1D0BEC76" w14:textId="2093EB9A" w:rsidR="006E3A15" w:rsidRPr="006E3A15" w:rsidRDefault="006E3A15" w:rsidP="00814049">
            <w:pPr>
              <w:jc w:val="center"/>
              <w:rPr>
                <w:rFonts w:cstheme="minorHAnsi"/>
                <w:sz w:val="22"/>
                <w:lang w:val="ro-RO"/>
              </w:rPr>
            </w:pPr>
          </w:p>
          <w:p w14:paraId="30544DFE" w14:textId="72803D6A" w:rsidR="006E3A15" w:rsidRPr="006E3A15" w:rsidRDefault="006E3A15" w:rsidP="006E3A15">
            <w:pPr>
              <w:jc w:val="center"/>
              <w:rPr>
                <w:rFonts w:cstheme="minorHAnsi"/>
                <w:sz w:val="22"/>
              </w:rPr>
            </w:pPr>
            <w:r w:rsidRPr="006E3A15">
              <w:rPr>
                <w:rFonts w:cstheme="minorHAnsi"/>
                <w:sz w:val="22"/>
              </w:rPr>
              <w:t>Municipiul Timișoara</w:t>
            </w:r>
          </w:p>
          <w:p w14:paraId="2D40E13E" w14:textId="77777777" w:rsidR="006E3A15" w:rsidRPr="006E3A15" w:rsidRDefault="006E3A15" w:rsidP="006E3A15">
            <w:pPr>
              <w:jc w:val="center"/>
              <w:rPr>
                <w:rFonts w:cstheme="minorHAnsi"/>
                <w:sz w:val="22"/>
              </w:rPr>
            </w:pPr>
            <w:r w:rsidRPr="006E3A15">
              <w:rPr>
                <w:rFonts w:cstheme="minorHAnsi"/>
                <w:sz w:val="22"/>
              </w:rPr>
              <w:t>Primar</w:t>
            </w:r>
          </w:p>
          <w:p w14:paraId="3C7FEB8B" w14:textId="108F6185" w:rsidR="006E3A15" w:rsidRPr="006E3A15" w:rsidRDefault="006E3A15" w:rsidP="006E3A15">
            <w:pPr>
              <w:jc w:val="center"/>
              <w:rPr>
                <w:rFonts w:cstheme="minorHAnsi"/>
                <w:sz w:val="22"/>
              </w:rPr>
            </w:pPr>
            <w:r w:rsidRPr="006E3A15">
              <w:rPr>
                <w:rFonts w:cstheme="minorHAnsi"/>
                <w:sz w:val="22"/>
              </w:rPr>
              <w:t>Dominic F</w:t>
            </w:r>
            <w:r w:rsidR="00083A55">
              <w:rPr>
                <w:rFonts w:cstheme="minorHAnsi"/>
                <w:sz w:val="22"/>
              </w:rPr>
              <w:t>ritz</w:t>
            </w:r>
          </w:p>
        </w:tc>
      </w:tr>
      <w:tr w:rsidR="006E3A15" w:rsidRPr="006E3A15" w14:paraId="1C093AD3" w14:textId="77777777" w:rsidTr="006E3A15">
        <w:tc>
          <w:tcPr>
            <w:tcW w:w="2409" w:type="dxa"/>
          </w:tcPr>
          <w:p w14:paraId="3BCDB147" w14:textId="77777777" w:rsidR="006E3A15" w:rsidRPr="006E3A15" w:rsidRDefault="006E3A15" w:rsidP="00814049">
            <w:pPr>
              <w:jc w:val="center"/>
              <w:rPr>
                <w:rFonts w:cstheme="minorHAnsi"/>
                <w:sz w:val="22"/>
                <w:lang w:val="ro-RO"/>
              </w:rPr>
            </w:pPr>
          </w:p>
          <w:p w14:paraId="5D16C23D" w14:textId="77777777" w:rsidR="006E3A15" w:rsidRPr="006E3A15" w:rsidRDefault="006E3A15" w:rsidP="00814049">
            <w:pPr>
              <w:jc w:val="center"/>
              <w:rPr>
                <w:rFonts w:cstheme="minorHAnsi"/>
                <w:sz w:val="22"/>
                <w:lang w:val="ro-RO"/>
              </w:rPr>
            </w:pPr>
          </w:p>
          <w:p w14:paraId="4D268902" w14:textId="77777777" w:rsidR="006E3A15" w:rsidRPr="006E3A15" w:rsidRDefault="006E3A15" w:rsidP="00814049">
            <w:pPr>
              <w:jc w:val="center"/>
              <w:rPr>
                <w:rFonts w:cstheme="minorHAnsi"/>
                <w:sz w:val="22"/>
                <w:lang w:val="ro-RO"/>
              </w:rPr>
            </w:pPr>
          </w:p>
          <w:p w14:paraId="5A62EC50" w14:textId="77777777" w:rsidR="006E3A15" w:rsidRPr="006E3A15" w:rsidRDefault="006E3A15" w:rsidP="00814049">
            <w:pPr>
              <w:jc w:val="center"/>
              <w:rPr>
                <w:rFonts w:cstheme="minorHAnsi"/>
                <w:sz w:val="22"/>
                <w:lang w:val="ro-RO"/>
              </w:rPr>
            </w:pPr>
          </w:p>
          <w:p w14:paraId="2010AA0E" w14:textId="77777777" w:rsidR="006E3A15" w:rsidRPr="006E3A15" w:rsidRDefault="006E3A15" w:rsidP="00814049">
            <w:pPr>
              <w:jc w:val="center"/>
              <w:rPr>
                <w:rFonts w:cstheme="minorHAnsi"/>
                <w:sz w:val="22"/>
              </w:rPr>
            </w:pPr>
            <w:r w:rsidRPr="006E3A15">
              <w:rPr>
                <w:rFonts w:cstheme="minorHAnsi"/>
                <w:sz w:val="22"/>
              </w:rPr>
              <w:t>Director Adjunct RE</w:t>
            </w:r>
          </w:p>
          <w:p w14:paraId="3A58B1A1" w14:textId="77777777" w:rsidR="006E3A15" w:rsidRPr="006E3A15" w:rsidRDefault="006E3A15" w:rsidP="00814049">
            <w:pPr>
              <w:jc w:val="center"/>
              <w:rPr>
                <w:rFonts w:cstheme="minorHAnsi"/>
                <w:sz w:val="22"/>
              </w:rPr>
            </w:pPr>
            <w:r w:rsidRPr="006E3A15">
              <w:rPr>
                <w:rFonts w:cstheme="minorHAnsi"/>
                <w:sz w:val="22"/>
              </w:rPr>
              <w:t>Rodica Ivan</w:t>
            </w:r>
          </w:p>
        </w:tc>
        <w:tc>
          <w:tcPr>
            <w:tcW w:w="2409" w:type="dxa"/>
          </w:tcPr>
          <w:p w14:paraId="77A33F75" w14:textId="77777777" w:rsidR="006E3A15" w:rsidRPr="006E3A15" w:rsidRDefault="006E3A15" w:rsidP="00814049">
            <w:pPr>
              <w:jc w:val="center"/>
              <w:rPr>
                <w:rFonts w:cstheme="minorHAnsi"/>
                <w:sz w:val="22"/>
              </w:rPr>
            </w:pPr>
          </w:p>
        </w:tc>
        <w:tc>
          <w:tcPr>
            <w:tcW w:w="2410" w:type="dxa"/>
          </w:tcPr>
          <w:p w14:paraId="4CC660C4" w14:textId="77777777" w:rsidR="006E3A15" w:rsidRPr="006E3A15" w:rsidRDefault="006E3A15" w:rsidP="00814049">
            <w:pPr>
              <w:jc w:val="center"/>
              <w:rPr>
                <w:rFonts w:cstheme="minorHAnsi"/>
                <w:sz w:val="22"/>
              </w:rPr>
            </w:pPr>
          </w:p>
        </w:tc>
        <w:tc>
          <w:tcPr>
            <w:tcW w:w="2662" w:type="dxa"/>
          </w:tcPr>
          <w:p w14:paraId="5AA780B2" w14:textId="77777777" w:rsidR="006E3A15" w:rsidRDefault="006E3A15" w:rsidP="006E3A15">
            <w:pPr>
              <w:jc w:val="center"/>
              <w:rPr>
                <w:rFonts w:cstheme="minorHAnsi"/>
                <w:sz w:val="22"/>
                <w:lang w:val="ro-RO"/>
              </w:rPr>
            </w:pPr>
          </w:p>
          <w:p w14:paraId="4F51CC2C" w14:textId="77777777" w:rsidR="006E3A15" w:rsidRDefault="006E3A15" w:rsidP="006E3A15">
            <w:pPr>
              <w:jc w:val="center"/>
              <w:rPr>
                <w:rFonts w:cstheme="minorHAnsi"/>
                <w:sz w:val="22"/>
                <w:lang w:val="ro-RO"/>
              </w:rPr>
            </w:pPr>
          </w:p>
          <w:p w14:paraId="2B93EC8B" w14:textId="77777777" w:rsidR="006E3A15" w:rsidRDefault="006E3A15" w:rsidP="006E3A15">
            <w:pPr>
              <w:jc w:val="center"/>
              <w:rPr>
                <w:rFonts w:cstheme="minorHAnsi"/>
                <w:sz w:val="22"/>
                <w:lang w:val="ro-RO"/>
              </w:rPr>
            </w:pPr>
          </w:p>
          <w:p w14:paraId="3E487FD5" w14:textId="77777777" w:rsidR="006E3A15" w:rsidRDefault="006E3A15" w:rsidP="006E3A15">
            <w:pPr>
              <w:jc w:val="center"/>
              <w:rPr>
                <w:rFonts w:cstheme="minorHAnsi"/>
                <w:sz w:val="22"/>
                <w:lang w:val="ro-RO"/>
              </w:rPr>
            </w:pPr>
          </w:p>
          <w:p w14:paraId="06B5E34A" w14:textId="4BC42190" w:rsidR="006E3A15" w:rsidRPr="006E3A15" w:rsidRDefault="006E3A15" w:rsidP="006E3A15">
            <w:pPr>
              <w:jc w:val="center"/>
              <w:rPr>
                <w:rFonts w:cstheme="minorHAnsi"/>
                <w:sz w:val="22"/>
                <w:lang w:val="ro-RO"/>
              </w:rPr>
            </w:pPr>
            <w:r w:rsidRPr="006E3A15">
              <w:rPr>
                <w:rFonts w:cstheme="minorHAnsi"/>
                <w:sz w:val="22"/>
                <w:lang w:val="ro-RO"/>
              </w:rPr>
              <w:t>Județul Timiș</w:t>
            </w:r>
          </w:p>
          <w:p w14:paraId="0ADD31C7" w14:textId="77777777" w:rsidR="006E3A15" w:rsidRPr="006E3A15" w:rsidRDefault="006E3A15" w:rsidP="006E3A15">
            <w:pPr>
              <w:jc w:val="center"/>
              <w:rPr>
                <w:rFonts w:cstheme="minorHAnsi"/>
                <w:sz w:val="22"/>
                <w:lang w:val="ro-RO"/>
              </w:rPr>
            </w:pPr>
            <w:r w:rsidRPr="006E3A15">
              <w:rPr>
                <w:rFonts w:cstheme="minorHAnsi"/>
                <w:sz w:val="22"/>
                <w:lang w:val="ro-RO"/>
              </w:rPr>
              <w:t>Președinte CJ</w:t>
            </w:r>
          </w:p>
          <w:p w14:paraId="717B2361" w14:textId="30287691" w:rsidR="006E3A15" w:rsidRPr="006E3A15" w:rsidRDefault="00083A55" w:rsidP="006E3A15">
            <w:pPr>
              <w:jc w:val="center"/>
              <w:rPr>
                <w:rFonts w:cstheme="minorHAnsi"/>
                <w:sz w:val="22"/>
                <w:lang w:val="ro-RO"/>
              </w:rPr>
            </w:pPr>
            <w:r>
              <w:rPr>
                <w:rFonts w:cstheme="minorHAnsi"/>
                <w:sz w:val="22"/>
                <w:lang w:val="ro-RO"/>
              </w:rPr>
              <w:t>Alfred Robert Simonis</w:t>
            </w:r>
          </w:p>
        </w:tc>
      </w:tr>
      <w:tr w:rsidR="006E3A15" w:rsidRPr="006E3A15" w14:paraId="32A6E8BA" w14:textId="77777777" w:rsidTr="006E3A15">
        <w:tc>
          <w:tcPr>
            <w:tcW w:w="2409" w:type="dxa"/>
          </w:tcPr>
          <w:p w14:paraId="0E7B469A" w14:textId="77777777" w:rsidR="006E3A15" w:rsidRDefault="006E3A15" w:rsidP="001E7EA8">
            <w:pPr>
              <w:rPr>
                <w:rFonts w:cstheme="minorHAnsi"/>
                <w:sz w:val="22"/>
                <w:lang w:val="ro-RO"/>
              </w:rPr>
            </w:pPr>
          </w:p>
          <w:p w14:paraId="552D52B1" w14:textId="77777777" w:rsidR="001E7EA8" w:rsidRPr="006E3A15" w:rsidRDefault="001E7EA8" w:rsidP="001E7EA8">
            <w:pPr>
              <w:rPr>
                <w:rFonts w:cstheme="minorHAnsi"/>
                <w:sz w:val="22"/>
                <w:lang w:val="ro-RO"/>
              </w:rPr>
            </w:pPr>
          </w:p>
          <w:p w14:paraId="2A504947" w14:textId="77777777" w:rsidR="006E3A15" w:rsidRPr="006E3A15" w:rsidRDefault="006E3A15" w:rsidP="00814049">
            <w:pPr>
              <w:jc w:val="center"/>
              <w:rPr>
                <w:rFonts w:cstheme="minorHAnsi"/>
                <w:sz w:val="22"/>
                <w:lang w:val="ro-RO"/>
              </w:rPr>
            </w:pPr>
          </w:p>
          <w:p w14:paraId="6517FFA2" w14:textId="77777777" w:rsidR="006E3A15" w:rsidRPr="006E3A15" w:rsidRDefault="006E3A15" w:rsidP="00814049">
            <w:pPr>
              <w:jc w:val="center"/>
              <w:rPr>
                <w:rFonts w:cstheme="minorHAnsi"/>
                <w:sz w:val="22"/>
                <w:lang w:val="ro-RO"/>
              </w:rPr>
            </w:pPr>
            <w:r w:rsidRPr="006E3A15">
              <w:rPr>
                <w:rFonts w:cstheme="minorHAnsi"/>
                <w:sz w:val="22"/>
                <w:lang w:val="ro-RO"/>
              </w:rPr>
              <w:t>Șef Serviciu PPGRDOC</w:t>
            </w:r>
          </w:p>
          <w:p w14:paraId="64B6D7B2" w14:textId="0CF0A27E" w:rsidR="006E3A15" w:rsidRPr="006E3A15" w:rsidRDefault="006E3A15" w:rsidP="00814049">
            <w:pPr>
              <w:jc w:val="center"/>
              <w:rPr>
                <w:rFonts w:cstheme="minorHAnsi"/>
                <w:sz w:val="22"/>
                <w:lang w:val="ro-RO"/>
              </w:rPr>
            </w:pPr>
            <w:r w:rsidRPr="006E3A15">
              <w:rPr>
                <w:rFonts w:cstheme="minorHAnsi"/>
                <w:sz w:val="22"/>
                <w:lang w:val="ro-RO"/>
              </w:rPr>
              <w:t>Ariton Irina</w:t>
            </w:r>
          </w:p>
        </w:tc>
        <w:tc>
          <w:tcPr>
            <w:tcW w:w="2409" w:type="dxa"/>
          </w:tcPr>
          <w:p w14:paraId="557DAC71" w14:textId="77777777" w:rsidR="006E3A15" w:rsidRPr="006E3A15" w:rsidRDefault="006E3A15" w:rsidP="00814049">
            <w:pPr>
              <w:jc w:val="center"/>
              <w:rPr>
                <w:rFonts w:cstheme="minorHAnsi"/>
                <w:sz w:val="22"/>
              </w:rPr>
            </w:pPr>
          </w:p>
        </w:tc>
        <w:tc>
          <w:tcPr>
            <w:tcW w:w="2410" w:type="dxa"/>
          </w:tcPr>
          <w:p w14:paraId="514D50A7" w14:textId="77777777" w:rsidR="006E3A15" w:rsidRPr="006E3A15" w:rsidRDefault="006E3A15" w:rsidP="00814049">
            <w:pPr>
              <w:jc w:val="center"/>
              <w:rPr>
                <w:rFonts w:cstheme="minorHAnsi"/>
                <w:sz w:val="22"/>
              </w:rPr>
            </w:pPr>
          </w:p>
        </w:tc>
        <w:tc>
          <w:tcPr>
            <w:tcW w:w="2662" w:type="dxa"/>
          </w:tcPr>
          <w:p w14:paraId="1E1BFC33" w14:textId="77777777" w:rsidR="006E3A15" w:rsidRPr="006E3A15" w:rsidRDefault="006E3A15" w:rsidP="00814049">
            <w:pPr>
              <w:jc w:val="center"/>
              <w:rPr>
                <w:rFonts w:cstheme="minorHAnsi"/>
                <w:sz w:val="22"/>
                <w:lang w:val="ro-RO"/>
              </w:rPr>
            </w:pPr>
          </w:p>
        </w:tc>
      </w:tr>
    </w:tbl>
    <w:p w14:paraId="1803F03D" w14:textId="462895B4" w:rsidR="006E3A15" w:rsidRDefault="006E3A15" w:rsidP="008A4FAE">
      <w:pPr>
        <w:autoSpaceDE w:val="0"/>
        <w:autoSpaceDN w:val="0"/>
        <w:jc w:val="both"/>
        <w:rPr>
          <w:rFonts w:cstheme="minorHAnsi"/>
          <w:spacing w:val="-1"/>
          <w:sz w:val="22"/>
          <w:lang w:val=""/>
        </w:rPr>
      </w:pPr>
    </w:p>
    <w:sectPr w:rsidR="006E3A15" w:rsidSect="00C17BF4">
      <w:footerReference w:type="default" r:id="rId7"/>
      <w:pgSz w:w="12240" w:h="15840"/>
      <w:pgMar w:top="851" w:right="900" w:bottom="270"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5A54" w14:textId="77777777" w:rsidR="00D039BD" w:rsidRDefault="00D039BD" w:rsidP="004676CD">
      <w:r>
        <w:separator/>
      </w:r>
    </w:p>
  </w:endnote>
  <w:endnote w:type="continuationSeparator" w:id="0">
    <w:p w14:paraId="58436719" w14:textId="77777777" w:rsidR="00D039BD" w:rsidRDefault="00D039BD" w:rsidP="0046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893262"/>
      <w:docPartObj>
        <w:docPartGallery w:val="Page Numbers (Bottom of Page)"/>
        <w:docPartUnique/>
      </w:docPartObj>
    </w:sdtPr>
    <w:sdtEndPr>
      <w:rPr>
        <w:noProof/>
      </w:rPr>
    </w:sdtEndPr>
    <w:sdtContent>
      <w:p w14:paraId="1DA5F002" w14:textId="342D8E1E" w:rsidR="004676CD" w:rsidRDefault="004676CD">
        <w:pPr>
          <w:pStyle w:val="Footer"/>
          <w:jc w:val="right"/>
        </w:pPr>
        <w:r>
          <w:fldChar w:fldCharType="begin"/>
        </w:r>
        <w:r>
          <w:instrText xml:space="preserve"> PAGE   \* MERGEFORMAT </w:instrText>
        </w:r>
        <w:r>
          <w:fldChar w:fldCharType="separate"/>
        </w:r>
        <w:r w:rsidR="00FE5E23">
          <w:rPr>
            <w:noProof/>
          </w:rPr>
          <w:t>2</w:t>
        </w:r>
        <w:r>
          <w:rPr>
            <w:noProof/>
          </w:rPr>
          <w:fldChar w:fldCharType="end"/>
        </w:r>
      </w:p>
    </w:sdtContent>
  </w:sdt>
  <w:p w14:paraId="75D60048" w14:textId="77777777" w:rsidR="004676CD" w:rsidRDefault="0046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9E9F" w14:textId="77777777" w:rsidR="00D039BD" w:rsidRDefault="00D039BD" w:rsidP="004676CD">
      <w:r>
        <w:separator/>
      </w:r>
    </w:p>
  </w:footnote>
  <w:footnote w:type="continuationSeparator" w:id="0">
    <w:p w14:paraId="738A5BBB" w14:textId="77777777" w:rsidR="00D039BD" w:rsidRDefault="00D039BD" w:rsidP="0046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4F2"/>
    <w:multiLevelType w:val="hybridMultilevel"/>
    <w:tmpl w:val="7F903328"/>
    <w:lvl w:ilvl="0" w:tplc="FB84B102">
      <w:start w:val="3"/>
      <w:numFmt w:val="bullet"/>
      <w:lvlText w:val="-"/>
      <w:lvlJc w:val="left"/>
      <w:pPr>
        <w:ind w:left="720" w:hanging="360"/>
      </w:pPr>
      <w:rPr>
        <w:rFonts w:ascii="Calibri" w:eastAsiaTheme="minorEastAsia" w:hAnsi="Calibri" w:cs="Calibri" w:hint="default"/>
        <w:color w:val="585858"/>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CFF1479"/>
    <w:multiLevelType w:val="hybridMultilevel"/>
    <w:tmpl w:val="C2DE72D4"/>
    <w:lvl w:ilvl="0" w:tplc="252A068E">
      <w:start w:val="1"/>
      <w:numFmt w:val="lowerLetter"/>
      <w:lvlText w:val="%1)"/>
      <w:lvlJc w:val="left"/>
      <w:pPr>
        <w:ind w:left="388" w:hanging="360"/>
      </w:pPr>
      <w:rPr>
        <w:rFonts w:hint="default"/>
        <w:color w:val="585858"/>
        <w:sz w:val="22"/>
      </w:rPr>
    </w:lvl>
    <w:lvl w:ilvl="1" w:tplc="04180019" w:tentative="1">
      <w:start w:val="1"/>
      <w:numFmt w:val="lowerLetter"/>
      <w:lvlText w:val="%2."/>
      <w:lvlJc w:val="left"/>
      <w:pPr>
        <w:ind w:left="1108" w:hanging="360"/>
      </w:pPr>
    </w:lvl>
    <w:lvl w:ilvl="2" w:tplc="0418001B" w:tentative="1">
      <w:start w:val="1"/>
      <w:numFmt w:val="lowerRoman"/>
      <w:lvlText w:val="%3."/>
      <w:lvlJc w:val="right"/>
      <w:pPr>
        <w:ind w:left="1828" w:hanging="180"/>
      </w:pPr>
    </w:lvl>
    <w:lvl w:ilvl="3" w:tplc="0418000F" w:tentative="1">
      <w:start w:val="1"/>
      <w:numFmt w:val="decimal"/>
      <w:lvlText w:val="%4."/>
      <w:lvlJc w:val="left"/>
      <w:pPr>
        <w:ind w:left="2548" w:hanging="360"/>
      </w:pPr>
    </w:lvl>
    <w:lvl w:ilvl="4" w:tplc="04180019" w:tentative="1">
      <w:start w:val="1"/>
      <w:numFmt w:val="lowerLetter"/>
      <w:lvlText w:val="%5."/>
      <w:lvlJc w:val="left"/>
      <w:pPr>
        <w:ind w:left="3268" w:hanging="360"/>
      </w:pPr>
    </w:lvl>
    <w:lvl w:ilvl="5" w:tplc="0418001B" w:tentative="1">
      <w:start w:val="1"/>
      <w:numFmt w:val="lowerRoman"/>
      <w:lvlText w:val="%6."/>
      <w:lvlJc w:val="right"/>
      <w:pPr>
        <w:ind w:left="3988" w:hanging="180"/>
      </w:pPr>
    </w:lvl>
    <w:lvl w:ilvl="6" w:tplc="0418000F" w:tentative="1">
      <w:start w:val="1"/>
      <w:numFmt w:val="decimal"/>
      <w:lvlText w:val="%7."/>
      <w:lvlJc w:val="left"/>
      <w:pPr>
        <w:ind w:left="4708" w:hanging="360"/>
      </w:pPr>
    </w:lvl>
    <w:lvl w:ilvl="7" w:tplc="04180019" w:tentative="1">
      <w:start w:val="1"/>
      <w:numFmt w:val="lowerLetter"/>
      <w:lvlText w:val="%8."/>
      <w:lvlJc w:val="left"/>
      <w:pPr>
        <w:ind w:left="5428" w:hanging="360"/>
      </w:pPr>
    </w:lvl>
    <w:lvl w:ilvl="8" w:tplc="0418001B" w:tentative="1">
      <w:start w:val="1"/>
      <w:numFmt w:val="lowerRoman"/>
      <w:lvlText w:val="%9."/>
      <w:lvlJc w:val="right"/>
      <w:pPr>
        <w:ind w:left="6148" w:hanging="180"/>
      </w:pPr>
    </w:lvl>
  </w:abstractNum>
  <w:abstractNum w:abstractNumId="2" w15:restartNumberingAfterBreak="0">
    <w:nsid w:val="254203D7"/>
    <w:multiLevelType w:val="hybridMultilevel"/>
    <w:tmpl w:val="965E15A0"/>
    <w:lvl w:ilvl="0" w:tplc="63CCF2A0">
      <w:start w:val="2"/>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5F03212"/>
    <w:multiLevelType w:val="hybridMultilevel"/>
    <w:tmpl w:val="F8B6E826"/>
    <w:lvl w:ilvl="0" w:tplc="8550ECD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75B0E0A"/>
    <w:multiLevelType w:val="hybridMultilevel"/>
    <w:tmpl w:val="7E0AAE38"/>
    <w:lvl w:ilvl="0" w:tplc="FB84B102">
      <w:start w:val="3"/>
      <w:numFmt w:val="bullet"/>
      <w:lvlText w:val="-"/>
      <w:lvlJc w:val="left"/>
      <w:pPr>
        <w:ind w:left="774" w:hanging="360"/>
      </w:pPr>
      <w:rPr>
        <w:rFonts w:ascii="Calibri" w:eastAsiaTheme="minorEastAsia" w:hAnsi="Calibri" w:cs="Calibri" w:hint="default"/>
        <w:color w:val="585858"/>
        <w:sz w:val="22"/>
      </w:rPr>
    </w:lvl>
    <w:lvl w:ilvl="1" w:tplc="04180003">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5" w15:restartNumberingAfterBreak="0">
    <w:nsid w:val="276172A8"/>
    <w:multiLevelType w:val="hybridMultilevel"/>
    <w:tmpl w:val="DC1477F4"/>
    <w:lvl w:ilvl="0" w:tplc="883C039C">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8E75DA1"/>
    <w:multiLevelType w:val="hybridMultilevel"/>
    <w:tmpl w:val="1E784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17052"/>
    <w:multiLevelType w:val="hybridMultilevel"/>
    <w:tmpl w:val="8FEE089C"/>
    <w:lvl w:ilvl="0" w:tplc="AFC231AA">
      <w:start w:val="1"/>
      <w:numFmt w:val="upperRoman"/>
      <w:lvlText w:val="%1."/>
      <w:lvlJc w:val="left"/>
      <w:pPr>
        <w:ind w:left="729" w:hanging="720"/>
      </w:pPr>
      <w:rPr>
        <w:rFonts w:hint="default"/>
        <w:sz w:val="24"/>
      </w:rPr>
    </w:lvl>
    <w:lvl w:ilvl="1" w:tplc="04180019" w:tentative="1">
      <w:start w:val="1"/>
      <w:numFmt w:val="lowerLetter"/>
      <w:lvlText w:val="%2."/>
      <w:lvlJc w:val="left"/>
      <w:pPr>
        <w:ind w:left="1089" w:hanging="360"/>
      </w:pPr>
    </w:lvl>
    <w:lvl w:ilvl="2" w:tplc="0418001B" w:tentative="1">
      <w:start w:val="1"/>
      <w:numFmt w:val="lowerRoman"/>
      <w:lvlText w:val="%3."/>
      <w:lvlJc w:val="right"/>
      <w:pPr>
        <w:ind w:left="1809" w:hanging="180"/>
      </w:pPr>
    </w:lvl>
    <w:lvl w:ilvl="3" w:tplc="0418000F" w:tentative="1">
      <w:start w:val="1"/>
      <w:numFmt w:val="decimal"/>
      <w:lvlText w:val="%4."/>
      <w:lvlJc w:val="left"/>
      <w:pPr>
        <w:ind w:left="2529" w:hanging="360"/>
      </w:pPr>
    </w:lvl>
    <w:lvl w:ilvl="4" w:tplc="04180019" w:tentative="1">
      <w:start w:val="1"/>
      <w:numFmt w:val="lowerLetter"/>
      <w:lvlText w:val="%5."/>
      <w:lvlJc w:val="left"/>
      <w:pPr>
        <w:ind w:left="3249" w:hanging="360"/>
      </w:pPr>
    </w:lvl>
    <w:lvl w:ilvl="5" w:tplc="0418001B" w:tentative="1">
      <w:start w:val="1"/>
      <w:numFmt w:val="lowerRoman"/>
      <w:lvlText w:val="%6."/>
      <w:lvlJc w:val="right"/>
      <w:pPr>
        <w:ind w:left="3969" w:hanging="180"/>
      </w:pPr>
    </w:lvl>
    <w:lvl w:ilvl="6" w:tplc="0418000F" w:tentative="1">
      <w:start w:val="1"/>
      <w:numFmt w:val="decimal"/>
      <w:lvlText w:val="%7."/>
      <w:lvlJc w:val="left"/>
      <w:pPr>
        <w:ind w:left="4689" w:hanging="360"/>
      </w:pPr>
    </w:lvl>
    <w:lvl w:ilvl="7" w:tplc="04180019" w:tentative="1">
      <w:start w:val="1"/>
      <w:numFmt w:val="lowerLetter"/>
      <w:lvlText w:val="%8."/>
      <w:lvlJc w:val="left"/>
      <w:pPr>
        <w:ind w:left="5409" w:hanging="360"/>
      </w:pPr>
    </w:lvl>
    <w:lvl w:ilvl="8" w:tplc="0418001B" w:tentative="1">
      <w:start w:val="1"/>
      <w:numFmt w:val="lowerRoman"/>
      <w:lvlText w:val="%9."/>
      <w:lvlJc w:val="right"/>
      <w:pPr>
        <w:ind w:left="6129" w:hanging="180"/>
      </w:pPr>
    </w:lvl>
  </w:abstractNum>
  <w:abstractNum w:abstractNumId="8" w15:restartNumberingAfterBreak="0">
    <w:nsid w:val="3E783813"/>
    <w:multiLevelType w:val="hybridMultilevel"/>
    <w:tmpl w:val="CFC2BD34"/>
    <w:lvl w:ilvl="0" w:tplc="E0164F98">
      <w:start w:val="1"/>
      <w:numFmt w:val="upperLetter"/>
      <w:lvlText w:val="%1."/>
      <w:lvlJc w:val="left"/>
      <w:pPr>
        <w:ind w:left="720" w:hanging="360"/>
      </w:pPr>
      <w:rPr>
        <w:rFonts w:ascii="Times New Roman" w:hAnsi="Times New Roman" w:cs="Times New Roman" w:hint="default"/>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45E0C26"/>
    <w:multiLevelType w:val="hybridMultilevel"/>
    <w:tmpl w:val="A0BCC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B5A85"/>
    <w:multiLevelType w:val="hybridMultilevel"/>
    <w:tmpl w:val="3B78B4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F2802B4"/>
    <w:multiLevelType w:val="hybridMultilevel"/>
    <w:tmpl w:val="3D58B90A"/>
    <w:lvl w:ilvl="0" w:tplc="4184D3BA">
      <w:start w:val="1"/>
      <w:numFmt w:val="upperLetter"/>
      <w:lvlText w:val="%1."/>
      <w:lvlJc w:val="left"/>
      <w:pPr>
        <w:ind w:left="388" w:hanging="360"/>
      </w:pPr>
      <w:rPr>
        <w:rFonts w:ascii="Times New Roman" w:eastAsiaTheme="minorEastAsia" w:hAnsi="Times New Roman" w:cs="Times New Roman"/>
      </w:rPr>
    </w:lvl>
    <w:lvl w:ilvl="1" w:tplc="04180019" w:tentative="1">
      <w:start w:val="1"/>
      <w:numFmt w:val="lowerLetter"/>
      <w:lvlText w:val="%2."/>
      <w:lvlJc w:val="left"/>
      <w:pPr>
        <w:ind w:left="1108" w:hanging="360"/>
      </w:pPr>
    </w:lvl>
    <w:lvl w:ilvl="2" w:tplc="0418001B" w:tentative="1">
      <w:start w:val="1"/>
      <w:numFmt w:val="lowerRoman"/>
      <w:lvlText w:val="%3."/>
      <w:lvlJc w:val="right"/>
      <w:pPr>
        <w:ind w:left="1828" w:hanging="180"/>
      </w:pPr>
    </w:lvl>
    <w:lvl w:ilvl="3" w:tplc="0418000F" w:tentative="1">
      <w:start w:val="1"/>
      <w:numFmt w:val="decimal"/>
      <w:lvlText w:val="%4."/>
      <w:lvlJc w:val="left"/>
      <w:pPr>
        <w:ind w:left="2548" w:hanging="360"/>
      </w:pPr>
    </w:lvl>
    <w:lvl w:ilvl="4" w:tplc="04180019" w:tentative="1">
      <w:start w:val="1"/>
      <w:numFmt w:val="lowerLetter"/>
      <w:lvlText w:val="%5."/>
      <w:lvlJc w:val="left"/>
      <w:pPr>
        <w:ind w:left="3268" w:hanging="360"/>
      </w:pPr>
    </w:lvl>
    <w:lvl w:ilvl="5" w:tplc="0418001B" w:tentative="1">
      <w:start w:val="1"/>
      <w:numFmt w:val="lowerRoman"/>
      <w:lvlText w:val="%6."/>
      <w:lvlJc w:val="right"/>
      <w:pPr>
        <w:ind w:left="3988" w:hanging="180"/>
      </w:pPr>
    </w:lvl>
    <w:lvl w:ilvl="6" w:tplc="0418000F" w:tentative="1">
      <w:start w:val="1"/>
      <w:numFmt w:val="decimal"/>
      <w:lvlText w:val="%7."/>
      <w:lvlJc w:val="left"/>
      <w:pPr>
        <w:ind w:left="4708" w:hanging="360"/>
      </w:pPr>
    </w:lvl>
    <w:lvl w:ilvl="7" w:tplc="04180019" w:tentative="1">
      <w:start w:val="1"/>
      <w:numFmt w:val="lowerLetter"/>
      <w:lvlText w:val="%8."/>
      <w:lvlJc w:val="left"/>
      <w:pPr>
        <w:ind w:left="5428" w:hanging="360"/>
      </w:pPr>
    </w:lvl>
    <w:lvl w:ilvl="8" w:tplc="0418001B" w:tentative="1">
      <w:start w:val="1"/>
      <w:numFmt w:val="lowerRoman"/>
      <w:lvlText w:val="%9."/>
      <w:lvlJc w:val="right"/>
      <w:pPr>
        <w:ind w:left="6148" w:hanging="180"/>
      </w:pPr>
    </w:lvl>
  </w:abstractNum>
  <w:abstractNum w:abstractNumId="12" w15:restartNumberingAfterBreak="0">
    <w:nsid w:val="61F667AF"/>
    <w:multiLevelType w:val="hybridMultilevel"/>
    <w:tmpl w:val="886CFE70"/>
    <w:lvl w:ilvl="0" w:tplc="08090017">
      <w:start w:val="2"/>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E16FA"/>
    <w:multiLevelType w:val="hybridMultilevel"/>
    <w:tmpl w:val="285822B8"/>
    <w:lvl w:ilvl="0" w:tplc="FB84B102">
      <w:start w:val="3"/>
      <w:numFmt w:val="bullet"/>
      <w:lvlText w:val="-"/>
      <w:lvlJc w:val="left"/>
      <w:pPr>
        <w:ind w:left="436" w:hanging="360"/>
      </w:pPr>
      <w:rPr>
        <w:rFonts w:ascii="Calibri" w:eastAsiaTheme="minorEastAsia" w:hAnsi="Calibri" w:cs="Calibri" w:hint="default"/>
        <w:color w:val="585858"/>
        <w:sz w:val="22"/>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4" w15:restartNumberingAfterBreak="0">
    <w:nsid w:val="7A6E311A"/>
    <w:multiLevelType w:val="hybridMultilevel"/>
    <w:tmpl w:val="798C8710"/>
    <w:lvl w:ilvl="0" w:tplc="1BC252BC">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77987578">
    <w:abstractNumId w:val="13"/>
  </w:num>
  <w:num w:numId="2" w16cid:durableId="897396251">
    <w:abstractNumId w:val="4"/>
  </w:num>
  <w:num w:numId="3" w16cid:durableId="743838176">
    <w:abstractNumId w:val="0"/>
  </w:num>
  <w:num w:numId="4" w16cid:durableId="1918828834">
    <w:abstractNumId w:val="7"/>
  </w:num>
  <w:num w:numId="5" w16cid:durableId="1313367629">
    <w:abstractNumId w:val="14"/>
  </w:num>
  <w:num w:numId="6" w16cid:durableId="1958831065">
    <w:abstractNumId w:val="11"/>
  </w:num>
  <w:num w:numId="7" w16cid:durableId="646594548">
    <w:abstractNumId w:val="1"/>
  </w:num>
  <w:num w:numId="8" w16cid:durableId="1396856399">
    <w:abstractNumId w:val="8"/>
  </w:num>
  <w:num w:numId="9" w16cid:durableId="389158523">
    <w:abstractNumId w:val="5"/>
  </w:num>
  <w:num w:numId="10" w16cid:durableId="86728901">
    <w:abstractNumId w:val="9"/>
  </w:num>
  <w:num w:numId="11" w16cid:durableId="1357269417">
    <w:abstractNumId w:val="12"/>
  </w:num>
  <w:num w:numId="12" w16cid:durableId="1874608537">
    <w:abstractNumId w:val="6"/>
  </w:num>
  <w:num w:numId="13" w16cid:durableId="1143810114">
    <w:abstractNumId w:val="2"/>
  </w:num>
  <w:num w:numId="14" w16cid:durableId="128667366">
    <w:abstractNumId w:val="3"/>
  </w:num>
  <w:num w:numId="15" w16cid:durableId="886725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80"/>
    <w:rsid w:val="00014E84"/>
    <w:rsid w:val="00025A8C"/>
    <w:rsid w:val="000443F9"/>
    <w:rsid w:val="00083A55"/>
    <w:rsid w:val="000D5761"/>
    <w:rsid w:val="0010064C"/>
    <w:rsid w:val="00116769"/>
    <w:rsid w:val="00130455"/>
    <w:rsid w:val="001338AF"/>
    <w:rsid w:val="00190A5F"/>
    <w:rsid w:val="0019113C"/>
    <w:rsid w:val="001912C9"/>
    <w:rsid w:val="001E7EA8"/>
    <w:rsid w:val="001F38B8"/>
    <w:rsid w:val="00286C92"/>
    <w:rsid w:val="002A4766"/>
    <w:rsid w:val="002D761D"/>
    <w:rsid w:val="003629B4"/>
    <w:rsid w:val="003636EC"/>
    <w:rsid w:val="00372739"/>
    <w:rsid w:val="00375A11"/>
    <w:rsid w:val="00396D80"/>
    <w:rsid w:val="003C2E11"/>
    <w:rsid w:val="003C5AA9"/>
    <w:rsid w:val="00421278"/>
    <w:rsid w:val="00424EFA"/>
    <w:rsid w:val="00440994"/>
    <w:rsid w:val="00466D54"/>
    <w:rsid w:val="00466EE0"/>
    <w:rsid w:val="004676CD"/>
    <w:rsid w:val="00492BFB"/>
    <w:rsid w:val="004A0117"/>
    <w:rsid w:val="004A10A6"/>
    <w:rsid w:val="005142E2"/>
    <w:rsid w:val="005377EF"/>
    <w:rsid w:val="00542981"/>
    <w:rsid w:val="005B5E8C"/>
    <w:rsid w:val="00623891"/>
    <w:rsid w:val="00641B8B"/>
    <w:rsid w:val="00692B69"/>
    <w:rsid w:val="00694E21"/>
    <w:rsid w:val="006B3106"/>
    <w:rsid w:val="006E3A15"/>
    <w:rsid w:val="006E4547"/>
    <w:rsid w:val="0071588F"/>
    <w:rsid w:val="0075386E"/>
    <w:rsid w:val="00773454"/>
    <w:rsid w:val="00777A50"/>
    <w:rsid w:val="00785049"/>
    <w:rsid w:val="00796996"/>
    <w:rsid w:val="007C2039"/>
    <w:rsid w:val="007E6F7B"/>
    <w:rsid w:val="00814B59"/>
    <w:rsid w:val="00815584"/>
    <w:rsid w:val="00853563"/>
    <w:rsid w:val="00856657"/>
    <w:rsid w:val="00877957"/>
    <w:rsid w:val="008A4FAE"/>
    <w:rsid w:val="008C2E38"/>
    <w:rsid w:val="008C6110"/>
    <w:rsid w:val="008D0F2B"/>
    <w:rsid w:val="008D6CF4"/>
    <w:rsid w:val="00905EA2"/>
    <w:rsid w:val="0096685F"/>
    <w:rsid w:val="00973FF4"/>
    <w:rsid w:val="009906E1"/>
    <w:rsid w:val="009E1833"/>
    <w:rsid w:val="009E390F"/>
    <w:rsid w:val="00A3701B"/>
    <w:rsid w:val="00A708A2"/>
    <w:rsid w:val="00A81BF6"/>
    <w:rsid w:val="00AA607D"/>
    <w:rsid w:val="00AC4ED0"/>
    <w:rsid w:val="00B10526"/>
    <w:rsid w:val="00B153E4"/>
    <w:rsid w:val="00B31652"/>
    <w:rsid w:val="00B3553B"/>
    <w:rsid w:val="00B868FA"/>
    <w:rsid w:val="00BB1CB4"/>
    <w:rsid w:val="00BB4D72"/>
    <w:rsid w:val="00BD0684"/>
    <w:rsid w:val="00BD72C2"/>
    <w:rsid w:val="00BF54E2"/>
    <w:rsid w:val="00BF682E"/>
    <w:rsid w:val="00C050D3"/>
    <w:rsid w:val="00C17BF4"/>
    <w:rsid w:val="00C314CC"/>
    <w:rsid w:val="00C5291E"/>
    <w:rsid w:val="00C7399A"/>
    <w:rsid w:val="00C74B33"/>
    <w:rsid w:val="00CD242A"/>
    <w:rsid w:val="00D03471"/>
    <w:rsid w:val="00D039BD"/>
    <w:rsid w:val="00D108BC"/>
    <w:rsid w:val="00D35CEE"/>
    <w:rsid w:val="00D52F32"/>
    <w:rsid w:val="00D5445E"/>
    <w:rsid w:val="00D9558D"/>
    <w:rsid w:val="00DB15B2"/>
    <w:rsid w:val="00DE4F9E"/>
    <w:rsid w:val="00DF2E22"/>
    <w:rsid w:val="00E13061"/>
    <w:rsid w:val="00E1313D"/>
    <w:rsid w:val="00E1470A"/>
    <w:rsid w:val="00E51700"/>
    <w:rsid w:val="00E74FB8"/>
    <w:rsid w:val="00E96AB3"/>
    <w:rsid w:val="00EB74C3"/>
    <w:rsid w:val="00EC3CAD"/>
    <w:rsid w:val="00EC4C4F"/>
    <w:rsid w:val="00ED1F1F"/>
    <w:rsid w:val="00EE1A14"/>
    <w:rsid w:val="00F00CC3"/>
    <w:rsid w:val="00F3793C"/>
    <w:rsid w:val="00F418C4"/>
    <w:rsid w:val="00F46A90"/>
    <w:rsid w:val="00F550A7"/>
    <w:rsid w:val="00F97957"/>
    <w:rsid w:val="00FB185A"/>
    <w:rsid w:val="00FE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3A8E2"/>
  <w15:chartTrackingRefBased/>
  <w15:docId w15:val="{1EEB2517-2936-4C55-B092-57AA411E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80"/>
    <w:pPr>
      <w:spacing w:after="0" w:line="240" w:lineRule="auto"/>
    </w:pPr>
    <w:rPr>
      <w:rFonts w:eastAsiaTheme="minorEastAsia"/>
      <w:sz w:val="21"/>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D80"/>
    <w:pPr>
      <w:ind w:left="720"/>
      <w:contextualSpacing/>
    </w:pPr>
  </w:style>
  <w:style w:type="paragraph" w:styleId="Header">
    <w:name w:val="header"/>
    <w:basedOn w:val="Normal"/>
    <w:link w:val="HeaderChar"/>
    <w:uiPriority w:val="99"/>
    <w:unhideWhenUsed/>
    <w:rsid w:val="004676CD"/>
    <w:pPr>
      <w:tabs>
        <w:tab w:val="center" w:pos="4513"/>
        <w:tab w:val="right" w:pos="9026"/>
      </w:tabs>
    </w:pPr>
  </w:style>
  <w:style w:type="character" w:customStyle="1" w:styleId="HeaderChar">
    <w:name w:val="Header Char"/>
    <w:basedOn w:val="DefaultParagraphFont"/>
    <w:link w:val="Header"/>
    <w:uiPriority w:val="99"/>
    <w:rsid w:val="004676CD"/>
    <w:rPr>
      <w:rFonts w:eastAsiaTheme="minorEastAsia"/>
      <w:sz w:val="21"/>
      <w:lang w:eastAsia="ro-RO"/>
      <w14:ligatures w14:val="none"/>
    </w:rPr>
  </w:style>
  <w:style w:type="paragraph" w:styleId="Footer">
    <w:name w:val="footer"/>
    <w:basedOn w:val="Normal"/>
    <w:link w:val="FooterChar"/>
    <w:uiPriority w:val="99"/>
    <w:unhideWhenUsed/>
    <w:rsid w:val="004676CD"/>
    <w:pPr>
      <w:tabs>
        <w:tab w:val="center" w:pos="4513"/>
        <w:tab w:val="right" w:pos="9026"/>
      </w:tabs>
    </w:pPr>
  </w:style>
  <w:style w:type="character" w:customStyle="1" w:styleId="FooterChar">
    <w:name w:val="Footer Char"/>
    <w:basedOn w:val="DefaultParagraphFont"/>
    <w:link w:val="Footer"/>
    <w:uiPriority w:val="99"/>
    <w:rsid w:val="004676CD"/>
    <w:rPr>
      <w:rFonts w:eastAsiaTheme="minorEastAsia"/>
      <w:sz w:val="21"/>
      <w:lang w:eastAsia="ro-RO"/>
      <w14:ligatures w14:val="none"/>
    </w:rPr>
  </w:style>
  <w:style w:type="paragraph" w:styleId="NormalWeb">
    <w:name w:val="Normal (Web)"/>
    <w:basedOn w:val="Normal"/>
    <w:uiPriority w:val="99"/>
    <w:semiHidden/>
    <w:unhideWhenUsed/>
    <w:rsid w:val="00B153E4"/>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styleId="Hyperlink">
    <w:name w:val="Hyperlink"/>
    <w:basedOn w:val="DefaultParagraphFont"/>
    <w:uiPriority w:val="99"/>
    <w:semiHidden/>
    <w:unhideWhenUsed/>
    <w:rsid w:val="00B153E4"/>
    <w:rPr>
      <w:color w:val="0000FF"/>
      <w:u w:val="single"/>
    </w:rPr>
  </w:style>
  <w:style w:type="paragraph" w:styleId="NoSpacing">
    <w:name w:val="No Spacing"/>
    <w:uiPriority w:val="1"/>
    <w:qFormat/>
    <w:rsid w:val="00B153E4"/>
    <w:pPr>
      <w:spacing w:after="0" w:line="240" w:lineRule="auto"/>
    </w:pPr>
    <w:rPr>
      <w:rFonts w:eastAsiaTheme="minorEastAsia"/>
      <w:sz w:val="21"/>
      <w:lang w:eastAsia="ro-RO"/>
      <w14:ligatures w14:val="none"/>
    </w:rPr>
  </w:style>
  <w:style w:type="paragraph" w:customStyle="1" w:styleId="sartttl">
    <w:name w:val="s_art_ttl"/>
    <w:basedOn w:val="Normal"/>
    <w:rsid w:val="00E96AB3"/>
    <w:pPr>
      <w:spacing w:before="100" w:beforeAutospacing="1" w:after="100" w:afterAutospacing="1"/>
    </w:pPr>
    <w:rPr>
      <w:rFonts w:ascii="Times New Roman" w:eastAsia="Times New Roman" w:hAnsi="Times New Roman" w:cs="Times New Roman"/>
      <w:kern w:val="0"/>
      <w:sz w:val="24"/>
      <w:szCs w:val="24"/>
      <w:lang w:val="ro-RO"/>
    </w:rPr>
  </w:style>
  <w:style w:type="character" w:customStyle="1" w:styleId="salnttl">
    <w:name w:val="s_aln_ttl"/>
    <w:basedOn w:val="DefaultParagraphFont"/>
    <w:rsid w:val="00E96AB3"/>
  </w:style>
  <w:style w:type="character" w:customStyle="1" w:styleId="salnbdy">
    <w:name w:val="s_aln_bdy"/>
    <w:basedOn w:val="DefaultParagraphFont"/>
    <w:rsid w:val="00E96AB3"/>
  </w:style>
  <w:style w:type="paragraph" w:customStyle="1" w:styleId="Default">
    <w:name w:val="Default"/>
    <w:rsid w:val="00E96AB3"/>
    <w:pPr>
      <w:autoSpaceDE w:val="0"/>
      <w:autoSpaceDN w:val="0"/>
      <w:adjustRightInd w:val="0"/>
      <w:spacing w:after="0" w:line="240" w:lineRule="auto"/>
    </w:pPr>
    <w:rPr>
      <w:rFonts w:ascii="Times New Roman" w:hAnsi="Times New Roman" w:cs="Times New Roman"/>
      <w:color w:val="000000"/>
      <w:kern w:val="0"/>
      <w:sz w:val="24"/>
      <w:szCs w:val="24"/>
      <w:lang w:val="ro-RO"/>
    </w:rPr>
  </w:style>
  <w:style w:type="paragraph" w:customStyle="1" w:styleId="sartttl0">
    <w:name w:val="sartttl"/>
    <w:basedOn w:val="Normal"/>
    <w:rsid w:val="00C7399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salnttl1">
    <w:name w:val="salnttl1"/>
    <w:basedOn w:val="DefaultParagraphFont"/>
    <w:rsid w:val="00C7399A"/>
  </w:style>
  <w:style w:type="character" w:customStyle="1" w:styleId="salnbdy0">
    <w:name w:val="salnbdy"/>
    <w:basedOn w:val="DefaultParagraphFont"/>
    <w:rsid w:val="00C7399A"/>
  </w:style>
  <w:style w:type="character" w:customStyle="1" w:styleId="slitttl1">
    <w:name w:val="slitttl1"/>
    <w:basedOn w:val="DefaultParagraphFont"/>
    <w:rsid w:val="00C7399A"/>
  </w:style>
  <w:style w:type="character" w:customStyle="1" w:styleId="slitbdy">
    <w:name w:val="slitbdy"/>
    <w:basedOn w:val="DefaultParagraphFont"/>
    <w:rsid w:val="00C7399A"/>
  </w:style>
  <w:style w:type="character" w:customStyle="1" w:styleId="slgi1">
    <w:name w:val="slgi1"/>
    <w:basedOn w:val="DefaultParagraphFont"/>
    <w:rsid w:val="00C7399A"/>
  </w:style>
  <w:style w:type="paragraph" w:styleId="Revision">
    <w:name w:val="Revision"/>
    <w:hidden/>
    <w:uiPriority w:val="99"/>
    <w:semiHidden/>
    <w:rsid w:val="00BB4D72"/>
    <w:pPr>
      <w:spacing w:after="0" w:line="240" w:lineRule="auto"/>
    </w:pPr>
    <w:rPr>
      <w:rFonts w:eastAsiaTheme="minorEastAsia"/>
      <w:sz w:val="21"/>
      <w:lang w:eastAsia="ro-RO"/>
      <w14:ligatures w14:val="none"/>
    </w:rPr>
  </w:style>
  <w:style w:type="paragraph" w:styleId="BalloonText">
    <w:name w:val="Balloon Text"/>
    <w:basedOn w:val="Normal"/>
    <w:link w:val="BalloonTextChar"/>
    <w:uiPriority w:val="99"/>
    <w:semiHidden/>
    <w:unhideWhenUsed/>
    <w:rsid w:val="00796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996"/>
    <w:rPr>
      <w:rFonts w:ascii="Segoe UI" w:eastAsiaTheme="minorEastAsia" w:hAnsi="Segoe UI" w:cs="Segoe UI"/>
      <w:sz w:val="18"/>
      <w:szCs w:val="18"/>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0678">
      <w:bodyDiv w:val="1"/>
      <w:marLeft w:val="0"/>
      <w:marRight w:val="0"/>
      <w:marTop w:val="0"/>
      <w:marBottom w:val="0"/>
      <w:divBdr>
        <w:top w:val="none" w:sz="0" w:space="0" w:color="auto"/>
        <w:left w:val="none" w:sz="0" w:space="0" w:color="auto"/>
        <w:bottom w:val="none" w:sz="0" w:space="0" w:color="auto"/>
        <w:right w:val="none" w:sz="0" w:space="0" w:color="auto"/>
      </w:divBdr>
      <w:divsChild>
        <w:div w:id="1405571531">
          <w:marLeft w:val="0"/>
          <w:marRight w:val="0"/>
          <w:marTop w:val="0"/>
          <w:marBottom w:val="0"/>
          <w:divBdr>
            <w:top w:val="none" w:sz="0" w:space="0" w:color="auto"/>
            <w:left w:val="none" w:sz="0" w:space="0" w:color="auto"/>
            <w:bottom w:val="none" w:sz="0" w:space="0" w:color="auto"/>
            <w:right w:val="none" w:sz="0" w:space="0" w:color="auto"/>
          </w:divBdr>
        </w:div>
      </w:divsChild>
    </w:div>
    <w:div w:id="220026087">
      <w:bodyDiv w:val="1"/>
      <w:marLeft w:val="0"/>
      <w:marRight w:val="0"/>
      <w:marTop w:val="0"/>
      <w:marBottom w:val="0"/>
      <w:divBdr>
        <w:top w:val="none" w:sz="0" w:space="0" w:color="auto"/>
        <w:left w:val="none" w:sz="0" w:space="0" w:color="auto"/>
        <w:bottom w:val="none" w:sz="0" w:space="0" w:color="auto"/>
        <w:right w:val="none" w:sz="0" w:space="0" w:color="auto"/>
      </w:divBdr>
      <w:divsChild>
        <w:div w:id="1762025332">
          <w:marLeft w:val="0"/>
          <w:marRight w:val="0"/>
          <w:marTop w:val="0"/>
          <w:marBottom w:val="0"/>
          <w:divBdr>
            <w:top w:val="none" w:sz="0" w:space="0" w:color="auto"/>
            <w:left w:val="none" w:sz="0" w:space="0" w:color="auto"/>
            <w:bottom w:val="none" w:sz="0" w:space="0" w:color="auto"/>
            <w:right w:val="none" w:sz="0" w:space="0" w:color="auto"/>
          </w:divBdr>
          <w:divsChild>
            <w:div w:id="1239099682">
              <w:marLeft w:val="0"/>
              <w:marRight w:val="0"/>
              <w:marTop w:val="0"/>
              <w:marBottom w:val="0"/>
              <w:divBdr>
                <w:top w:val="none" w:sz="0" w:space="0" w:color="auto"/>
                <w:left w:val="none" w:sz="0" w:space="0" w:color="auto"/>
                <w:bottom w:val="none" w:sz="0" w:space="0" w:color="auto"/>
                <w:right w:val="none" w:sz="0" w:space="0" w:color="auto"/>
              </w:divBdr>
            </w:div>
            <w:div w:id="21248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2193">
      <w:bodyDiv w:val="1"/>
      <w:marLeft w:val="0"/>
      <w:marRight w:val="0"/>
      <w:marTop w:val="0"/>
      <w:marBottom w:val="0"/>
      <w:divBdr>
        <w:top w:val="none" w:sz="0" w:space="0" w:color="auto"/>
        <w:left w:val="none" w:sz="0" w:space="0" w:color="auto"/>
        <w:bottom w:val="none" w:sz="0" w:space="0" w:color="auto"/>
        <w:right w:val="none" w:sz="0" w:space="0" w:color="auto"/>
      </w:divBdr>
      <w:divsChild>
        <w:div w:id="691421382">
          <w:marLeft w:val="225"/>
          <w:marRight w:val="0"/>
          <w:marTop w:val="0"/>
          <w:marBottom w:val="0"/>
          <w:divBdr>
            <w:top w:val="dotted" w:sz="8" w:space="0" w:color="FEFEFE"/>
            <w:left w:val="dotted" w:sz="8" w:space="11" w:color="FEFEFE"/>
            <w:bottom w:val="dotted" w:sz="8" w:space="0" w:color="FEFEFE"/>
            <w:right w:val="dotted" w:sz="8" w:space="0" w:color="FEFEFE"/>
          </w:divBdr>
          <w:divsChild>
            <w:div w:id="1361469205">
              <w:marLeft w:val="225"/>
              <w:marRight w:val="0"/>
              <w:marTop w:val="0"/>
              <w:marBottom w:val="0"/>
              <w:divBdr>
                <w:top w:val="dotted" w:sz="8" w:space="0" w:color="FEFEFE"/>
                <w:left w:val="dotted" w:sz="8" w:space="11" w:color="FEFEFE"/>
                <w:bottom w:val="dotted" w:sz="8" w:space="0" w:color="FEFEFE"/>
                <w:right w:val="dotted" w:sz="8" w:space="0" w:color="FEFEFE"/>
              </w:divBdr>
            </w:div>
            <w:div w:id="1196314255">
              <w:marLeft w:val="225"/>
              <w:marRight w:val="0"/>
              <w:marTop w:val="0"/>
              <w:marBottom w:val="0"/>
              <w:divBdr>
                <w:top w:val="dotted" w:sz="8" w:space="0" w:color="FEFEFE"/>
                <w:left w:val="dotted" w:sz="8" w:space="11" w:color="FEFEFE"/>
                <w:bottom w:val="dotted" w:sz="8" w:space="0" w:color="FEFEFE"/>
                <w:right w:val="dotted" w:sz="8" w:space="0" w:color="FEFEFE"/>
              </w:divBdr>
            </w:div>
            <w:div w:id="1424565920">
              <w:marLeft w:val="225"/>
              <w:marRight w:val="0"/>
              <w:marTop w:val="0"/>
              <w:marBottom w:val="0"/>
              <w:divBdr>
                <w:top w:val="dotted" w:sz="8" w:space="0" w:color="FEFEFE"/>
                <w:left w:val="dotted" w:sz="8" w:space="11" w:color="FEFEFE"/>
                <w:bottom w:val="dotted" w:sz="8" w:space="0" w:color="FEFEFE"/>
                <w:right w:val="dotted" w:sz="8" w:space="0" w:color="FEFEFE"/>
              </w:divBdr>
            </w:div>
            <w:div w:id="1459369745">
              <w:marLeft w:val="225"/>
              <w:marRight w:val="0"/>
              <w:marTop w:val="0"/>
              <w:marBottom w:val="0"/>
              <w:divBdr>
                <w:top w:val="dotted" w:sz="8" w:space="0" w:color="FEFEFE"/>
                <w:left w:val="dotted" w:sz="8" w:space="11" w:color="FEFEFE"/>
                <w:bottom w:val="dotted" w:sz="8" w:space="0" w:color="FEFEFE"/>
                <w:right w:val="dotted" w:sz="8" w:space="0" w:color="FEFEFE"/>
              </w:divBdr>
            </w:div>
            <w:div w:id="656809990">
              <w:marLeft w:val="225"/>
              <w:marRight w:val="0"/>
              <w:marTop w:val="0"/>
              <w:marBottom w:val="0"/>
              <w:divBdr>
                <w:top w:val="dotted" w:sz="8" w:space="0" w:color="FEFEFE"/>
                <w:left w:val="dotted" w:sz="8" w:space="11" w:color="FEFEFE"/>
                <w:bottom w:val="dotted" w:sz="8" w:space="0" w:color="FEFEFE"/>
                <w:right w:val="dotted" w:sz="8" w:space="0" w:color="FEFEFE"/>
              </w:divBdr>
            </w:div>
            <w:div w:id="349376848">
              <w:marLeft w:val="225"/>
              <w:marRight w:val="0"/>
              <w:marTop w:val="0"/>
              <w:marBottom w:val="0"/>
              <w:divBdr>
                <w:top w:val="dotted" w:sz="8" w:space="0" w:color="FEFEFE"/>
                <w:left w:val="dotted" w:sz="8" w:space="11" w:color="FEFEFE"/>
                <w:bottom w:val="dotted" w:sz="8" w:space="0" w:color="FEFEFE"/>
                <w:right w:val="dotted" w:sz="8" w:space="0" w:color="FEFEFE"/>
              </w:divBdr>
            </w:div>
            <w:div w:id="107377344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310018773">
          <w:marLeft w:val="225"/>
          <w:marRight w:val="0"/>
          <w:marTop w:val="0"/>
          <w:marBottom w:val="0"/>
          <w:divBdr>
            <w:top w:val="dotted" w:sz="8" w:space="0" w:color="FEFEFE"/>
            <w:left w:val="dotted" w:sz="8" w:space="11" w:color="FEFEFE"/>
            <w:bottom w:val="dotted" w:sz="8" w:space="0" w:color="FEFEFE"/>
            <w:right w:val="dotted" w:sz="8" w:space="0" w:color="FEFEFE"/>
          </w:divBdr>
          <w:divsChild>
            <w:div w:id="439036134">
              <w:marLeft w:val="225"/>
              <w:marRight w:val="0"/>
              <w:marTop w:val="0"/>
              <w:marBottom w:val="0"/>
              <w:divBdr>
                <w:top w:val="dotted" w:sz="8" w:space="0" w:color="FEFEFE"/>
                <w:left w:val="dotted" w:sz="8" w:space="11" w:color="FEFEFE"/>
                <w:bottom w:val="dotted" w:sz="8" w:space="0" w:color="FEFEFE"/>
                <w:right w:val="dotted" w:sz="8" w:space="0" w:color="FEFEFE"/>
              </w:divBdr>
            </w:div>
            <w:div w:id="606621956">
              <w:marLeft w:val="225"/>
              <w:marRight w:val="0"/>
              <w:marTop w:val="0"/>
              <w:marBottom w:val="0"/>
              <w:divBdr>
                <w:top w:val="dotted" w:sz="8" w:space="0" w:color="FEFEFE"/>
                <w:left w:val="dotted" w:sz="8" w:space="11" w:color="FEFEFE"/>
                <w:bottom w:val="dotted" w:sz="8" w:space="0" w:color="FEFEFE"/>
                <w:right w:val="dotted" w:sz="8" w:space="0" w:color="FEFEFE"/>
              </w:divBdr>
            </w:div>
            <w:div w:id="77772279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586114121">
          <w:marLeft w:val="225"/>
          <w:marRight w:val="0"/>
          <w:marTop w:val="0"/>
          <w:marBottom w:val="0"/>
          <w:divBdr>
            <w:top w:val="dotted" w:sz="8" w:space="0" w:color="FEFEFE"/>
            <w:left w:val="dotted" w:sz="8" w:space="11" w:color="FEFEFE"/>
            <w:bottom w:val="dotted" w:sz="8" w:space="0" w:color="FEFEFE"/>
            <w:right w:val="dotted" w:sz="8" w:space="0" w:color="FEFEFE"/>
          </w:divBdr>
          <w:divsChild>
            <w:div w:id="601692565">
              <w:marLeft w:val="225"/>
              <w:marRight w:val="0"/>
              <w:marTop w:val="0"/>
              <w:marBottom w:val="0"/>
              <w:divBdr>
                <w:top w:val="dotted" w:sz="8" w:space="0" w:color="FEFEFE"/>
                <w:left w:val="dotted" w:sz="8" w:space="11" w:color="FEFEFE"/>
                <w:bottom w:val="dotted" w:sz="8" w:space="0" w:color="FEFEFE"/>
                <w:right w:val="dotted" w:sz="8" w:space="0" w:color="FEFEFE"/>
              </w:divBdr>
            </w:div>
            <w:div w:id="32734300">
              <w:marLeft w:val="225"/>
              <w:marRight w:val="0"/>
              <w:marTop w:val="0"/>
              <w:marBottom w:val="0"/>
              <w:divBdr>
                <w:top w:val="dotted" w:sz="8" w:space="0" w:color="FEFEFE"/>
                <w:left w:val="dotted" w:sz="8" w:space="11" w:color="FEFEFE"/>
                <w:bottom w:val="dotted" w:sz="8" w:space="0" w:color="FEFEFE"/>
                <w:right w:val="dotted" w:sz="8" w:space="0" w:color="FEFEFE"/>
              </w:divBdr>
            </w:div>
            <w:div w:id="211859783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953514121">
          <w:marLeft w:val="225"/>
          <w:marRight w:val="0"/>
          <w:marTop w:val="0"/>
          <w:marBottom w:val="0"/>
          <w:divBdr>
            <w:top w:val="dotted" w:sz="8" w:space="0" w:color="FEFEFE"/>
            <w:left w:val="dotted" w:sz="8" w:space="11" w:color="FEFEFE"/>
            <w:bottom w:val="dotted" w:sz="8" w:space="0" w:color="FEFEFE"/>
            <w:right w:val="dotted" w:sz="8" w:space="0" w:color="FEFEFE"/>
          </w:divBdr>
          <w:divsChild>
            <w:div w:id="1272130176">
              <w:marLeft w:val="225"/>
              <w:marRight w:val="0"/>
              <w:marTop w:val="0"/>
              <w:marBottom w:val="0"/>
              <w:divBdr>
                <w:top w:val="dotted" w:sz="8" w:space="0" w:color="FEFEFE"/>
                <w:left w:val="dotted" w:sz="8" w:space="11" w:color="FEFEFE"/>
                <w:bottom w:val="dotted" w:sz="8" w:space="0" w:color="FEFEFE"/>
                <w:right w:val="dotted" w:sz="8" w:space="0" w:color="FEFEFE"/>
              </w:divBdr>
            </w:div>
            <w:div w:id="210615192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657</Words>
  <Characters>3815</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ariton</dc:creator>
  <cp:keywords/>
  <dc:description/>
  <cp:lastModifiedBy>Adriana Mariana SEITAN</cp:lastModifiedBy>
  <cp:revision>4</cp:revision>
  <cp:lastPrinted>2025-04-01T11:28:00Z</cp:lastPrinted>
  <dcterms:created xsi:type="dcterms:W3CDTF">2025-04-14T06:05:00Z</dcterms:created>
  <dcterms:modified xsi:type="dcterms:W3CDTF">2025-04-14T11:39:00Z</dcterms:modified>
</cp:coreProperties>
</file>