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NET 23.11.0 -->
  <w:body>
    <w:p w:rsidR="001C11B5" w:rsidP="001C11B5" w14:paraId="6A662752" w14:textId="77777777">
      <w:pPr>
        <w:pStyle w:val="NoSpacing"/>
        <w:ind w:start="6480" w:firstLine="720"/>
        <w:rPr>
          <w:rFonts w:ascii="Times New Roman" w:eastAsia="Times New Roman" w:hAnsi="Times New Roman" w:cs="Times New Roman"/>
          <w:sz w:val="24"/>
          <w:szCs w:val="24"/>
          <w:lang w:val="fr-FR"/>
        </w:rPr>
      </w:pPr>
    </w:p>
    <w:p w:rsidR="001C11B5" w:rsidRPr="0096403E" w:rsidP="001C11B5" w14:paraId="6BFF6E18" w14:textId="77777777">
      <w:pPr>
        <w:pStyle w:val="NoSpacing"/>
        <w:jc w:val="center"/>
        <w:rPr>
          <w:rFonts w:ascii="Times New Roman" w:hAnsi="Times New Roman" w:cs="Times New Roman"/>
          <w:b/>
          <w:bCs/>
          <w:sz w:val="24"/>
          <w:szCs w:val="24"/>
          <w:lang w:val="fr-FR"/>
        </w:rPr>
      </w:pPr>
      <w:r w:rsidRPr="0096403E">
        <w:rPr>
          <w:rFonts w:ascii="Times New Roman" w:hAnsi="Times New Roman" w:cs="Times New Roman"/>
          <w:b/>
          <w:bCs/>
          <w:sz w:val="24"/>
          <w:szCs w:val="24"/>
          <w:lang w:val="fr-FR"/>
        </w:rPr>
        <w:t>REGULAMENTUL DE ORGANIZARE ŞI FUNCŢIONARE</w:t>
      </w:r>
    </w:p>
    <w:p w:rsidR="001C11B5" w:rsidRPr="00C4459B" w:rsidP="001C11B5" w14:paraId="412F91D8" w14:textId="77777777">
      <w:pPr>
        <w:pStyle w:val="NoSpacing"/>
        <w:jc w:val="both"/>
        <w:rPr>
          <w:rFonts w:ascii="Times New Roman" w:eastAsia="Aptos" w:hAnsi="Times New Roman" w:cs="Times New Roman"/>
          <w:sz w:val="24"/>
          <w:szCs w:val="24"/>
          <w:lang w:val="it-IT"/>
        </w:rPr>
      </w:pPr>
      <w:r w:rsidRPr="00C4459B">
        <w:rPr>
          <w:rFonts w:ascii="Times New Roman" w:eastAsia="Aptos" w:hAnsi="Times New Roman" w:cs="Times New Roman"/>
          <w:sz w:val="24"/>
          <w:szCs w:val="24"/>
          <w:lang w:val="it-IT"/>
        </w:rPr>
        <w:t>al Comisiei de Specialitate pentru analizarea documentației privind înștiințările de vânzare a</w:t>
      </w:r>
      <w:r w:rsidRPr="00C4459B">
        <w:rPr>
          <w:rFonts w:ascii="Times New Roman" w:hAnsi="Times New Roman" w:cs="Times New Roman"/>
          <w:sz w:val="24"/>
          <w:szCs w:val="24"/>
        </w:rPr>
        <w:t xml:space="preserve"> </w:t>
      </w:r>
      <w:bookmarkStart w:id="0" w:name="_Hlk182927032"/>
      <w:r w:rsidRPr="00C4459B">
        <w:rPr>
          <w:rFonts w:ascii="Times New Roman" w:hAnsi="Times New Roman" w:cs="Times New Roman"/>
          <w:sz w:val="24"/>
          <w:szCs w:val="24"/>
        </w:rPr>
        <w:t>imobilelor</w:t>
      </w:r>
      <w:r w:rsidRPr="00C4459B">
        <w:rPr>
          <w:rFonts w:ascii="Times New Roman" w:hAnsi="Times New Roman" w:cs="Times New Roman"/>
          <w:sz w:val="24"/>
          <w:szCs w:val="24"/>
        </w:rPr>
        <w:t xml:space="preserve"> care </w:t>
      </w:r>
      <w:r w:rsidRPr="00C4459B">
        <w:rPr>
          <w:rFonts w:ascii="Times New Roman" w:hAnsi="Times New Roman" w:cs="Times New Roman"/>
          <w:sz w:val="24"/>
          <w:szCs w:val="24"/>
        </w:rPr>
        <w:t>intră</w:t>
      </w:r>
      <w:r w:rsidRPr="00C4459B">
        <w:rPr>
          <w:rFonts w:ascii="Times New Roman" w:hAnsi="Times New Roman" w:cs="Times New Roman"/>
          <w:sz w:val="24"/>
          <w:szCs w:val="24"/>
        </w:rPr>
        <w:t xml:space="preserve"> sub </w:t>
      </w:r>
      <w:r w:rsidRPr="00C4459B">
        <w:rPr>
          <w:rFonts w:ascii="Times New Roman" w:hAnsi="Times New Roman" w:cs="Times New Roman"/>
          <w:sz w:val="24"/>
          <w:szCs w:val="24"/>
        </w:rPr>
        <w:t>incidenta</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Legii</w:t>
      </w:r>
      <w:r w:rsidRPr="00C4459B">
        <w:rPr>
          <w:rFonts w:ascii="Times New Roman" w:hAnsi="Times New Roman" w:cs="Times New Roman"/>
          <w:sz w:val="24"/>
          <w:szCs w:val="24"/>
        </w:rPr>
        <w:t xml:space="preserve"> 422/2001, </w:t>
      </w:r>
      <w:r w:rsidRPr="00C4459B">
        <w:rPr>
          <w:rFonts w:ascii="Times New Roman" w:hAnsi="Times New Roman" w:cs="Times New Roman"/>
          <w:sz w:val="24"/>
          <w:szCs w:val="24"/>
        </w:rPr>
        <w:t>privind</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protejarea</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monumentelor</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istorice</w:t>
      </w:r>
      <w:r w:rsidRPr="00C4459B">
        <w:rPr>
          <w:rFonts w:ascii="Times New Roman" w:hAnsi="Times New Roman" w:cs="Times New Roman"/>
          <w:sz w:val="24"/>
          <w:szCs w:val="24"/>
        </w:rPr>
        <w:t xml:space="preserve">, </w:t>
      </w:r>
      <w:r w:rsidRPr="00C4459B">
        <w:rPr>
          <w:rFonts w:ascii="Times New Roman" w:eastAsia="Aptos" w:hAnsi="Times New Roman" w:cs="Times New Roman"/>
          <w:sz w:val="24"/>
          <w:szCs w:val="24"/>
          <w:lang w:val="it-IT"/>
        </w:rPr>
        <w:t>asupra cărora Municipiul Timișoara are drept de preemțiune</w:t>
      </w:r>
    </w:p>
    <w:bookmarkEnd w:id="0"/>
    <w:p w:rsidR="001C11B5" w:rsidRPr="00C4459B" w:rsidP="001C11B5" w14:paraId="58FAE083" w14:textId="77777777">
      <w:pPr>
        <w:pStyle w:val="NoSpacing"/>
        <w:jc w:val="both"/>
        <w:rPr>
          <w:rFonts w:ascii="Times New Roman" w:eastAsia="Aptos" w:hAnsi="Times New Roman" w:cs="Times New Roman"/>
          <w:sz w:val="24"/>
          <w:szCs w:val="24"/>
          <w:lang w:val="it-IT"/>
        </w:rPr>
      </w:pPr>
    </w:p>
    <w:p w:rsidR="001C11B5" w:rsidRPr="00C4459B" w:rsidP="001C11B5" w14:paraId="2B83E1A6" w14:textId="77777777">
      <w:pPr>
        <w:pStyle w:val="NoSpacing"/>
        <w:jc w:val="both"/>
        <w:rPr>
          <w:rFonts w:ascii="Times New Roman" w:eastAsia="Aptos" w:hAnsi="Times New Roman" w:cs="Times New Roman"/>
          <w:sz w:val="24"/>
          <w:szCs w:val="24"/>
          <w:lang w:val="it-IT"/>
        </w:rPr>
      </w:pPr>
    </w:p>
    <w:p w:rsidR="001C11B5" w:rsidP="001C11B5" w14:paraId="7D7471E5" w14:textId="77777777">
      <w:pPr>
        <w:pStyle w:val="NoSpacing"/>
        <w:jc w:val="both"/>
        <w:rPr>
          <w:rFonts w:ascii="Times New Roman" w:eastAsia="Aptos" w:hAnsi="Times New Roman" w:cs="Times New Roman"/>
          <w:sz w:val="24"/>
          <w:szCs w:val="24"/>
          <w:lang w:val="it-IT"/>
        </w:rPr>
      </w:pPr>
      <w:r w:rsidRPr="00C4459B">
        <w:rPr>
          <w:rFonts w:ascii="Times New Roman" w:eastAsia="Aptos" w:hAnsi="Times New Roman" w:cs="Times New Roman"/>
          <w:sz w:val="24"/>
          <w:szCs w:val="24"/>
          <w:lang w:val="it-IT"/>
        </w:rPr>
        <w:t>CAPITOLUL I. DISPOZIȚII GENERALE</w:t>
      </w:r>
    </w:p>
    <w:p w:rsidR="001C11B5" w:rsidRPr="00C4459B" w:rsidP="001C11B5" w14:paraId="7742612A" w14:textId="77777777">
      <w:pPr>
        <w:pStyle w:val="NoSpacing"/>
        <w:jc w:val="both"/>
        <w:rPr>
          <w:rFonts w:ascii="Times New Roman" w:eastAsia="Aptos" w:hAnsi="Times New Roman" w:cs="Times New Roman"/>
          <w:sz w:val="24"/>
          <w:szCs w:val="24"/>
          <w:lang w:val="it-IT"/>
        </w:rPr>
      </w:pPr>
    </w:p>
    <w:p w:rsidR="001C11B5" w:rsidP="001C11B5" w14:paraId="48967594" w14:textId="77777777">
      <w:pPr>
        <w:pStyle w:val="NoSpacing"/>
        <w:ind w:firstLine="720"/>
        <w:jc w:val="both"/>
        <w:rPr>
          <w:rFonts w:ascii="Times New Roman" w:hAnsi="Times New Roman" w:cs="Times New Roman"/>
          <w:sz w:val="24"/>
          <w:szCs w:val="24"/>
        </w:rPr>
      </w:pPr>
      <w:r w:rsidRPr="00C7001B">
        <w:rPr>
          <w:rFonts w:ascii="Times New Roman" w:eastAsia="Aptos" w:hAnsi="Times New Roman" w:cs="Times New Roman"/>
          <w:b/>
          <w:bCs/>
          <w:sz w:val="24"/>
          <w:szCs w:val="24"/>
          <w:lang w:val="it-IT"/>
        </w:rPr>
        <w:t>Art. 1</w:t>
      </w:r>
      <w:r w:rsidRPr="00C4459B">
        <w:rPr>
          <w:rFonts w:ascii="Times New Roman" w:eastAsia="Aptos" w:hAnsi="Times New Roman" w:cs="Times New Roman"/>
          <w:sz w:val="24"/>
          <w:szCs w:val="24"/>
          <w:lang w:val="it-IT"/>
        </w:rPr>
        <w:t xml:space="preserve">  Prezentul Regulament stabilește modul de organizare și funcționare a Comisiei de Specialitate pentru analizarea documentației privind înștiințările de vânzare a</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imobilelor</w:t>
      </w:r>
      <w:r w:rsidRPr="00C4459B">
        <w:rPr>
          <w:rFonts w:ascii="Times New Roman" w:hAnsi="Times New Roman" w:cs="Times New Roman"/>
          <w:sz w:val="24"/>
          <w:szCs w:val="24"/>
        </w:rPr>
        <w:t xml:space="preserve"> care </w:t>
      </w:r>
      <w:r w:rsidRPr="00C4459B">
        <w:rPr>
          <w:rFonts w:ascii="Times New Roman" w:hAnsi="Times New Roman" w:cs="Times New Roman"/>
          <w:sz w:val="24"/>
          <w:szCs w:val="24"/>
        </w:rPr>
        <w:t>intră</w:t>
      </w:r>
      <w:r w:rsidRPr="00C4459B">
        <w:rPr>
          <w:rFonts w:ascii="Times New Roman" w:hAnsi="Times New Roman" w:cs="Times New Roman"/>
          <w:sz w:val="24"/>
          <w:szCs w:val="24"/>
        </w:rPr>
        <w:t xml:space="preserve"> sub </w:t>
      </w:r>
      <w:r w:rsidRPr="00C4459B">
        <w:rPr>
          <w:rFonts w:ascii="Times New Roman" w:hAnsi="Times New Roman" w:cs="Times New Roman"/>
          <w:sz w:val="24"/>
          <w:szCs w:val="24"/>
        </w:rPr>
        <w:t>incidenta</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Legii</w:t>
      </w:r>
      <w:r w:rsidRPr="00C4459B">
        <w:rPr>
          <w:rFonts w:ascii="Times New Roman" w:hAnsi="Times New Roman" w:cs="Times New Roman"/>
          <w:sz w:val="24"/>
          <w:szCs w:val="24"/>
        </w:rPr>
        <w:t xml:space="preserve"> 422/2001, </w:t>
      </w:r>
      <w:r w:rsidRPr="00C4459B">
        <w:rPr>
          <w:rFonts w:ascii="Times New Roman" w:hAnsi="Times New Roman" w:cs="Times New Roman"/>
          <w:sz w:val="24"/>
          <w:szCs w:val="24"/>
        </w:rPr>
        <w:t>privind</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protejarea</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monumentelor</w:t>
      </w:r>
      <w:r w:rsidRPr="00C4459B">
        <w:rPr>
          <w:rFonts w:ascii="Times New Roman" w:hAnsi="Times New Roman" w:cs="Times New Roman"/>
          <w:sz w:val="24"/>
          <w:szCs w:val="24"/>
        </w:rPr>
        <w:t xml:space="preserve"> </w:t>
      </w:r>
      <w:r w:rsidRPr="00C4459B">
        <w:rPr>
          <w:rFonts w:ascii="Times New Roman" w:hAnsi="Times New Roman" w:cs="Times New Roman"/>
          <w:sz w:val="24"/>
          <w:szCs w:val="24"/>
        </w:rPr>
        <w:t>istorice</w:t>
      </w:r>
      <w:r>
        <w:rPr>
          <w:rFonts w:ascii="Times New Roman" w:hAnsi="Times New Roman" w:cs="Times New Roman"/>
          <w:sz w:val="24"/>
          <w:szCs w:val="24"/>
        </w:rPr>
        <w:t>.</w:t>
      </w:r>
    </w:p>
    <w:p w:rsidR="001C11B5" w:rsidRPr="00C4459B" w:rsidP="001C11B5" w14:paraId="4F298934" w14:textId="77777777">
      <w:pPr>
        <w:pStyle w:val="NoSpacing"/>
        <w:ind w:firstLine="720"/>
        <w:jc w:val="both"/>
        <w:rPr>
          <w:rFonts w:ascii="Times New Roman" w:eastAsia="Aptos" w:hAnsi="Times New Roman" w:cs="Times New Roman"/>
          <w:sz w:val="24"/>
          <w:szCs w:val="24"/>
          <w:lang w:val="it-IT"/>
        </w:rPr>
      </w:pPr>
    </w:p>
    <w:p w:rsidR="001C11B5" w:rsidP="001C11B5" w14:paraId="078172F3" w14:textId="77777777">
      <w:pPr>
        <w:pStyle w:val="NoSpacing"/>
        <w:ind w:firstLine="720"/>
        <w:jc w:val="both"/>
        <w:rPr>
          <w:rFonts w:ascii="Times New Roman" w:eastAsia="Aptos" w:hAnsi="Times New Roman" w:cs="Times New Roman"/>
          <w:sz w:val="24"/>
          <w:szCs w:val="24"/>
          <w:lang w:val="it-IT"/>
        </w:rPr>
      </w:pPr>
      <w:r w:rsidRPr="00C7001B">
        <w:rPr>
          <w:rFonts w:ascii="Times New Roman" w:eastAsia="Aptos" w:hAnsi="Times New Roman" w:cs="Times New Roman"/>
          <w:b/>
          <w:bCs/>
          <w:sz w:val="24"/>
          <w:szCs w:val="24"/>
          <w:lang w:val="it-IT"/>
        </w:rPr>
        <w:t>Art.2</w:t>
      </w:r>
      <w:r>
        <w:rPr>
          <w:rFonts w:ascii="Times New Roman" w:eastAsia="Aptos" w:hAnsi="Times New Roman" w:cs="Times New Roman"/>
          <w:b/>
          <w:bCs/>
          <w:sz w:val="24"/>
          <w:szCs w:val="24"/>
          <w:lang w:val="it-IT"/>
        </w:rPr>
        <w:tab/>
      </w:r>
      <w:r w:rsidRPr="00C7001B">
        <w:rPr>
          <w:rFonts w:ascii="Times New Roman" w:eastAsia="Aptos" w:hAnsi="Times New Roman" w:cs="Times New Roman"/>
          <w:sz w:val="24"/>
          <w:szCs w:val="24"/>
          <w:lang w:val="it-IT"/>
        </w:rPr>
        <w:t>Se va constitui prin Dispoziți</w:t>
      </w:r>
      <w:r>
        <w:rPr>
          <w:rFonts w:ascii="Times New Roman" w:eastAsia="Aptos" w:hAnsi="Times New Roman" w:cs="Times New Roman"/>
          <w:sz w:val="24"/>
          <w:szCs w:val="24"/>
          <w:lang w:val="it-IT"/>
        </w:rPr>
        <w:t xml:space="preserve">a </w:t>
      </w:r>
      <w:r w:rsidRPr="00C7001B">
        <w:rPr>
          <w:rFonts w:ascii="Times New Roman" w:eastAsia="Aptos" w:hAnsi="Times New Roman" w:cs="Times New Roman"/>
          <w:sz w:val="24"/>
          <w:szCs w:val="24"/>
          <w:lang w:val="it-IT"/>
        </w:rPr>
        <w:t>Primar</w:t>
      </w:r>
      <w:r>
        <w:rPr>
          <w:rFonts w:ascii="Times New Roman" w:eastAsia="Aptos" w:hAnsi="Times New Roman" w:cs="Times New Roman"/>
          <w:sz w:val="24"/>
          <w:szCs w:val="24"/>
          <w:lang w:val="it-IT"/>
        </w:rPr>
        <w:t xml:space="preserve">ului </w:t>
      </w:r>
      <w:r w:rsidRPr="00C7001B">
        <w:rPr>
          <w:rFonts w:ascii="Times New Roman" w:eastAsia="Aptos" w:hAnsi="Times New Roman" w:cs="Times New Roman"/>
          <w:sz w:val="24"/>
          <w:szCs w:val="24"/>
          <w:lang w:val="it-IT"/>
        </w:rPr>
        <w:t>Comisia de Specialitate pentru analizarea documentației privind înștiințările de vânzare a</w:t>
      </w:r>
      <w:r>
        <w:rPr>
          <w:rFonts w:ascii="Times New Roman" w:eastAsia="Aptos" w:hAnsi="Times New Roman" w:cs="Times New Roman"/>
          <w:sz w:val="24"/>
          <w:szCs w:val="24"/>
          <w:lang w:val="it-IT"/>
        </w:rPr>
        <w:t>le</w:t>
      </w:r>
      <w:r w:rsidRPr="00C7001B">
        <w:rPr>
          <w:rFonts w:ascii="Times New Roman" w:eastAsia="Aptos" w:hAnsi="Times New Roman" w:cs="Times New Roman"/>
          <w:sz w:val="24"/>
          <w:szCs w:val="24"/>
          <w:lang w:val="it-IT"/>
        </w:rPr>
        <w:t xml:space="preserve"> </w:t>
      </w:r>
      <w:r w:rsidRPr="00C7001B">
        <w:rPr>
          <w:rFonts w:ascii="Times New Roman" w:hAnsi="Times New Roman" w:cs="Times New Roman"/>
          <w:sz w:val="24"/>
          <w:szCs w:val="24"/>
        </w:rPr>
        <w:t>imobilelor</w:t>
      </w:r>
      <w:r w:rsidRPr="00C7001B">
        <w:rPr>
          <w:rFonts w:ascii="Times New Roman" w:hAnsi="Times New Roman" w:cs="Times New Roman"/>
          <w:sz w:val="24"/>
          <w:szCs w:val="24"/>
        </w:rPr>
        <w:t xml:space="preserve"> care </w:t>
      </w:r>
      <w:r w:rsidRPr="00C7001B">
        <w:rPr>
          <w:rFonts w:ascii="Times New Roman" w:hAnsi="Times New Roman" w:cs="Times New Roman"/>
          <w:sz w:val="24"/>
          <w:szCs w:val="24"/>
        </w:rPr>
        <w:t>intră</w:t>
      </w:r>
      <w:r w:rsidRPr="00C7001B">
        <w:rPr>
          <w:rFonts w:ascii="Times New Roman" w:hAnsi="Times New Roman" w:cs="Times New Roman"/>
          <w:sz w:val="24"/>
          <w:szCs w:val="24"/>
        </w:rPr>
        <w:t xml:space="preserve"> sub </w:t>
      </w:r>
      <w:r w:rsidRPr="00C7001B">
        <w:rPr>
          <w:rFonts w:ascii="Times New Roman" w:hAnsi="Times New Roman" w:cs="Times New Roman"/>
          <w:sz w:val="24"/>
          <w:szCs w:val="24"/>
        </w:rPr>
        <w:t>incidenta</w:t>
      </w:r>
      <w:r w:rsidRPr="00C7001B">
        <w:rPr>
          <w:rFonts w:ascii="Times New Roman" w:hAnsi="Times New Roman" w:cs="Times New Roman"/>
          <w:sz w:val="24"/>
          <w:szCs w:val="24"/>
        </w:rPr>
        <w:t xml:space="preserve"> </w:t>
      </w:r>
      <w:r w:rsidRPr="00C7001B">
        <w:rPr>
          <w:rFonts w:ascii="Times New Roman" w:hAnsi="Times New Roman" w:cs="Times New Roman"/>
          <w:sz w:val="24"/>
          <w:szCs w:val="24"/>
        </w:rPr>
        <w:t>Legii</w:t>
      </w:r>
      <w:r w:rsidRPr="00C7001B">
        <w:rPr>
          <w:rFonts w:ascii="Times New Roman" w:hAnsi="Times New Roman" w:cs="Times New Roman"/>
          <w:sz w:val="24"/>
          <w:szCs w:val="24"/>
        </w:rPr>
        <w:t xml:space="preserve"> 422/2001, </w:t>
      </w:r>
      <w:r w:rsidRPr="00C7001B">
        <w:rPr>
          <w:rFonts w:ascii="Times New Roman" w:hAnsi="Times New Roman" w:cs="Times New Roman"/>
          <w:sz w:val="24"/>
          <w:szCs w:val="24"/>
        </w:rPr>
        <w:t>privind</w:t>
      </w:r>
      <w:r w:rsidRPr="00C7001B">
        <w:rPr>
          <w:rFonts w:ascii="Times New Roman" w:hAnsi="Times New Roman" w:cs="Times New Roman"/>
          <w:sz w:val="24"/>
          <w:szCs w:val="24"/>
        </w:rPr>
        <w:t xml:space="preserve"> </w:t>
      </w:r>
      <w:r w:rsidRPr="00C7001B">
        <w:rPr>
          <w:rFonts w:ascii="Times New Roman" w:hAnsi="Times New Roman" w:cs="Times New Roman"/>
          <w:sz w:val="24"/>
          <w:szCs w:val="24"/>
        </w:rPr>
        <w:t>protejarea</w:t>
      </w:r>
      <w:r w:rsidRPr="00C7001B">
        <w:rPr>
          <w:rFonts w:ascii="Times New Roman" w:hAnsi="Times New Roman" w:cs="Times New Roman"/>
          <w:sz w:val="24"/>
          <w:szCs w:val="24"/>
        </w:rPr>
        <w:t xml:space="preserve"> </w:t>
      </w:r>
      <w:r w:rsidRPr="00C7001B">
        <w:rPr>
          <w:rFonts w:ascii="Times New Roman" w:hAnsi="Times New Roman" w:cs="Times New Roman"/>
          <w:sz w:val="24"/>
          <w:szCs w:val="24"/>
        </w:rPr>
        <w:t>monumentelor</w:t>
      </w:r>
      <w:r w:rsidRPr="00C7001B">
        <w:rPr>
          <w:rFonts w:ascii="Times New Roman" w:hAnsi="Times New Roman" w:cs="Times New Roman"/>
          <w:sz w:val="24"/>
          <w:szCs w:val="24"/>
        </w:rPr>
        <w:t xml:space="preserve"> </w:t>
      </w:r>
      <w:r w:rsidRPr="00C7001B">
        <w:rPr>
          <w:rFonts w:ascii="Times New Roman" w:hAnsi="Times New Roman" w:cs="Times New Roman"/>
          <w:sz w:val="24"/>
          <w:szCs w:val="24"/>
        </w:rPr>
        <w:t>istorice</w:t>
      </w:r>
      <w:r w:rsidRPr="00C7001B">
        <w:rPr>
          <w:rFonts w:ascii="Times New Roman" w:hAnsi="Times New Roman" w:cs="Times New Roman"/>
          <w:sz w:val="24"/>
          <w:szCs w:val="24"/>
        </w:rPr>
        <w:t xml:space="preserve">, </w:t>
      </w:r>
      <w:r w:rsidRPr="00C7001B">
        <w:rPr>
          <w:rFonts w:ascii="Times New Roman" w:eastAsia="Aptos" w:hAnsi="Times New Roman" w:cs="Times New Roman"/>
          <w:sz w:val="24"/>
          <w:szCs w:val="24"/>
          <w:lang w:val="it-IT"/>
        </w:rPr>
        <w:t>asupra cărora Municipiul Timișoara are drept de preemțiune</w:t>
      </w:r>
      <w:r>
        <w:rPr>
          <w:rFonts w:ascii="Times New Roman" w:eastAsia="Aptos" w:hAnsi="Times New Roman" w:cs="Times New Roman"/>
          <w:sz w:val="24"/>
          <w:szCs w:val="24"/>
          <w:lang w:val="it-IT"/>
        </w:rPr>
        <w:t>.</w:t>
      </w:r>
    </w:p>
    <w:p w:rsidR="001C11B5" w:rsidRPr="00C7001B" w:rsidP="001C11B5" w14:paraId="0C238CB4" w14:textId="77777777">
      <w:pPr>
        <w:pStyle w:val="NoSpacing"/>
        <w:ind w:firstLine="720"/>
        <w:jc w:val="both"/>
        <w:rPr>
          <w:rFonts w:ascii="Times New Roman" w:eastAsia="Aptos" w:hAnsi="Times New Roman" w:cs="Times New Roman"/>
          <w:sz w:val="24"/>
          <w:szCs w:val="24"/>
          <w:lang w:val="it-IT"/>
        </w:rPr>
      </w:pPr>
    </w:p>
    <w:p w:rsidR="001C11B5" w:rsidRPr="00DF2CA8" w:rsidP="001C11B5" w14:paraId="4AD98040" w14:textId="77777777">
      <w:pPr>
        <w:spacing w:after="160"/>
        <w:ind w:firstLine="720"/>
        <w:jc w:val="both"/>
        <w:rPr>
          <w:rFonts w:ascii="Times New Roman" w:eastAsia="Aptos" w:hAnsi="Times New Roman" w:cs="Times New Roman"/>
          <w:sz w:val="24"/>
          <w:szCs w:val="24"/>
          <w:lang w:val="it-IT"/>
        </w:rPr>
      </w:pPr>
      <w:r w:rsidRPr="00DF2CA8">
        <w:rPr>
          <w:rFonts w:ascii="Times New Roman" w:eastAsia="Aptos" w:hAnsi="Times New Roman" w:cs="Times New Roman"/>
          <w:b/>
          <w:bCs/>
          <w:sz w:val="24"/>
          <w:szCs w:val="24"/>
          <w:lang w:val="it-IT"/>
        </w:rPr>
        <w:t>Art. 3</w:t>
      </w:r>
      <w:r>
        <w:rPr>
          <w:rFonts w:ascii="Times New Roman" w:eastAsia="Aptos" w:hAnsi="Times New Roman" w:cs="Times New Roman"/>
          <w:b/>
          <w:bCs/>
          <w:sz w:val="24"/>
          <w:szCs w:val="24"/>
          <w:lang w:val="it-IT"/>
        </w:rPr>
        <w:tab/>
      </w:r>
      <w:r w:rsidRPr="00DF2CA8">
        <w:rPr>
          <w:rFonts w:ascii="Times New Roman" w:eastAsia="Aptos" w:hAnsi="Times New Roman" w:cs="Times New Roman"/>
          <w:sz w:val="24"/>
          <w:szCs w:val="24"/>
          <w:lang w:val="it-IT"/>
        </w:rPr>
        <w:t>Comisia are atribuții de analiză cu privire la imobilele care prezintă un potențial interes pentru domeniul public/privat al municipiului Timișoara</w:t>
      </w:r>
      <w:r>
        <w:rPr>
          <w:rFonts w:ascii="Times New Roman" w:eastAsia="Aptos" w:hAnsi="Times New Roman" w:cs="Times New Roman"/>
          <w:sz w:val="24"/>
          <w:szCs w:val="24"/>
          <w:lang w:val="it-IT"/>
        </w:rPr>
        <w:t>.</w:t>
      </w:r>
    </w:p>
    <w:p w:rsidR="001C11B5" w:rsidRPr="00DF2CA8" w:rsidP="001C11B5" w14:paraId="1519ED32" w14:textId="77777777">
      <w:pPr>
        <w:spacing w:after="160"/>
        <w:ind w:firstLine="720"/>
        <w:jc w:val="both"/>
        <w:rPr>
          <w:rFonts w:ascii="Times New Roman" w:eastAsia="Aptos" w:hAnsi="Times New Roman" w:cs="Times New Roman"/>
          <w:sz w:val="24"/>
          <w:szCs w:val="24"/>
          <w:lang w:val="ro-RO"/>
        </w:rPr>
      </w:pPr>
      <w:r w:rsidRPr="00DF2CA8">
        <w:rPr>
          <w:rFonts w:ascii="Times New Roman" w:eastAsia="Aptos" w:hAnsi="Times New Roman" w:cs="Times New Roman"/>
          <w:b/>
          <w:bCs/>
          <w:sz w:val="24"/>
          <w:szCs w:val="24"/>
          <w:lang w:val="ro-RO"/>
        </w:rPr>
        <w:t>Art. 4</w:t>
      </w:r>
      <w:r>
        <w:rPr>
          <w:rFonts w:ascii="Times New Roman" w:eastAsia="Aptos" w:hAnsi="Times New Roman" w:cs="Times New Roman"/>
          <w:b/>
          <w:bCs/>
          <w:sz w:val="24"/>
          <w:szCs w:val="24"/>
          <w:lang w:val="ro-RO"/>
        </w:rPr>
        <w:tab/>
      </w:r>
      <w:r w:rsidRPr="00DF2CA8">
        <w:rPr>
          <w:rFonts w:ascii="Times New Roman" w:eastAsia="Aptos" w:hAnsi="Times New Roman" w:cs="Times New Roman"/>
          <w:sz w:val="24"/>
          <w:szCs w:val="24"/>
          <w:lang w:val="ro-RO"/>
        </w:rPr>
        <w:t xml:space="preserve">Comisia va formula propunere de neexercitare a dreptului de preemțiune privind înștiințările depuse de către Ministerul Culturii sau Direcția Județeană de Cultură Timiș față de ofertele proprietarilor persoane fizice sau juridice de drept privat, pentru care se  împuternicește Direcția Generală </w:t>
      </w:r>
      <w:bookmarkStart w:id="1" w:name="_Hlk177557746"/>
      <w:r w:rsidRPr="00DF2CA8">
        <w:rPr>
          <w:rFonts w:ascii="Times New Roman" w:eastAsia="Aptos" w:hAnsi="Times New Roman" w:cs="Times New Roman"/>
          <w:sz w:val="24"/>
          <w:szCs w:val="24"/>
          <w:lang w:val="ro-RO"/>
        </w:rPr>
        <w:t>Valorificare Drepturi proprietate UAT</w:t>
      </w:r>
      <w:bookmarkEnd w:id="1"/>
      <w:r w:rsidRPr="00DF2CA8">
        <w:rPr>
          <w:rFonts w:ascii="Times New Roman" w:eastAsia="Aptos" w:hAnsi="Times New Roman" w:cs="Times New Roman"/>
          <w:sz w:val="24"/>
          <w:szCs w:val="24"/>
          <w:lang w:val="ro-RO"/>
        </w:rPr>
        <w:t>, Serviciul Administrare și Valorificare Patrimoniu pentru a da răspuns fiecărei înștiințări sau oferte în cazul neexercitării dreptului de preemtiune, pentru următoarele situații:</w:t>
      </w:r>
    </w:p>
    <w:p w:rsidR="001C11B5" w:rsidRPr="00DF2CA8" w:rsidP="001C11B5" w14:paraId="1EAD57C1"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imobile vândute în baza Legii nr. 112/1995 privind reglementarea situației juridice a unor imobile cu destinația de locuințe, trecute în proprietatea statului cu modificările și completările ulterioare;</w:t>
      </w:r>
    </w:p>
    <w:p w:rsidR="001C11B5" w:rsidRPr="00DF2CA8" w:rsidP="001C11B5" w14:paraId="7B0C509D"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imobile vândute în baza OUG nr. 68/2008 privind vânzarea spațiilor proprietate privată a unităților administrativ – teritoriale cu destinația de cabinete medicale, precum și a spațiilor în care se desfășoară activități conexe actului medical;</w:t>
      </w:r>
    </w:p>
    <w:p w:rsidR="001C11B5" w:rsidRPr="00DF2CA8" w:rsidP="001C11B5" w14:paraId="227D9E82"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locuin</w:t>
      </w:r>
      <w:r w:rsidRPr="00DF2CA8">
        <w:rPr>
          <w:rFonts w:ascii="Times New Roman" w:eastAsia="Aptos" w:hAnsi="Times New Roman" w:cs="Times New Roman"/>
          <w:sz w:val="24"/>
          <w:szCs w:val="24"/>
          <w:lang w:val="ro-RO"/>
        </w:rPr>
        <w:t>țe vândute în baza Decretului Lege</w:t>
      </w:r>
      <w:r w:rsidRPr="00DF2CA8">
        <w:rPr>
          <w:rFonts w:ascii="Times New Roman" w:eastAsia="Aptos" w:hAnsi="Times New Roman" w:cs="Times New Roman"/>
          <w:color w:val="FF0000"/>
          <w:sz w:val="24"/>
          <w:szCs w:val="24"/>
          <w:lang w:val="ro-RO"/>
        </w:rPr>
        <w:t xml:space="preserve"> </w:t>
      </w:r>
      <w:r w:rsidRPr="00DF2CA8">
        <w:rPr>
          <w:rFonts w:ascii="Times New Roman" w:eastAsia="Aptos" w:hAnsi="Times New Roman" w:cs="Times New Roman"/>
          <w:sz w:val="24"/>
          <w:szCs w:val="24"/>
          <w:lang w:val="ro-RO"/>
        </w:rPr>
        <w:t>nr. 61/1990 privind vânzarea de locuințe construite din fondul statului către populație;</w:t>
      </w:r>
    </w:p>
    <w:p w:rsidR="001C11B5" w:rsidRPr="00DF2CA8" w:rsidP="001C11B5" w14:paraId="4836A44A"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ro-RO"/>
        </w:rPr>
        <w:t xml:space="preserve">imobile și spații cu altă destinație vândute în baza Legii nr. 85/1992 </w:t>
      </w:r>
      <w:r w:rsidRPr="00DF2CA8">
        <w:rPr>
          <w:rFonts w:ascii="Times New Roman" w:eastAsia="Times New Roman" w:hAnsi="Times New Roman" w:cs="Times New Roman"/>
          <w:color w:val="000000"/>
          <w:kern w:val="0"/>
          <w:sz w:val="24"/>
          <w:szCs w:val="24"/>
          <w:lang w:val="ro-RO" w:eastAsia="ro-RO"/>
          <w14:ligatures w14:val="none"/>
        </w:rPr>
        <w:t>privind vânzarea de locuinţe şi spaţii cu alta destinaţie construite din fondurile statului şi din fondurile unităţilor economice sau bugetare de stat modificată prin Legea 79/1997;</w:t>
      </w:r>
    </w:p>
    <w:p w:rsidR="001C11B5" w:rsidRPr="00DF2CA8" w:rsidP="001C11B5" w14:paraId="73497429"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spații cu altă destinație decât aceea de locuință vândute în baza Legii 550/2002 privind vânzarea spațiilor comerciale proprietate privată a statului și a celor de prestări servicii, aflate în administrarea consiliilor județene sau  a consiliilor locale precum și a celor din patrimoniul regiilor autonome de interes local;</w:t>
      </w:r>
    </w:p>
    <w:p w:rsidR="001C11B5" w:rsidRPr="00DF2CA8" w:rsidP="001C11B5" w14:paraId="63FA3B75"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 xml:space="preserve">spații cu altă destinație decât aceea de locuință cu suprafață utilă mai mică de </w:t>
      </w:r>
      <w:r>
        <w:rPr>
          <w:rFonts w:ascii="Times New Roman" w:eastAsia="Aptos" w:hAnsi="Times New Roman" w:cs="Times New Roman"/>
          <w:sz w:val="24"/>
          <w:szCs w:val="24"/>
          <w:lang w:val="it-IT"/>
        </w:rPr>
        <w:t>50</w:t>
      </w:r>
      <w:r w:rsidRPr="00DF2CA8">
        <w:rPr>
          <w:rFonts w:ascii="Times New Roman" w:eastAsia="Aptos" w:hAnsi="Times New Roman" w:cs="Times New Roman"/>
          <w:sz w:val="24"/>
          <w:szCs w:val="24"/>
          <w:lang w:val="it-IT"/>
        </w:rPr>
        <w:t xml:space="preserve"> mp care nu prezintă interes pentru domeniul public/privat al Municipiului Timișoara, și unde municipiul Timișoara/Statul Roman deține în proprietate/administrare cotă minoritară sau nu deține alte spații în proprietate;</w:t>
      </w:r>
    </w:p>
    <w:p w:rsidR="001C11B5" w:rsidRPr="00DF2CA8" w:rsidP="001C11B5" w14:paraId="11C7ED5F"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locuințe în imobile unde municipiul Timișoara/Statul Roman deține în proprietate/administrare cotă minoritară sau nu deține alte spații în proprietate;</w:t>
      </w:r>
    </w:p>
    <w:p w:rsidR="001C11B5" w:rsidRPr="00DF2CA8" w:rsidP="001C11B5" w14:paraId="3DE9FE46"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terenul intravilan aflat în proprietatea Statul Român întabulat prin Decret nr.92/1950, categorie curti construcții cu drept de folosință specială asupra unei cote teren în conformitate cu OUG nr.184/2002 art.2, acordat prin Dispoziția Primarului, aferent apartamentelor sau cotelor din acestea, restituite în baza Legii 10/2001 privind regimul juridic al unor imobile preluate în mod abuziv în perioada 6 martie 1945 – 22 decembrie 1989 cu modificările și completările ulterioare;</w:t>
      </w:r>
    </w:p>
    <w:p w:rsidR="001C11B5" w:rsidRPr="00DF2CA8" w:rsidP="001C11B5" w14:paraId="54CC9613"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Apartamente sau cote de apartamente întabulate anterior Decretului Lege nr. 92/1950 și restiuire în baza Legii 10/2001 privind regimul juridic al unor imobile preluate în mod abuziv în perioada 6 martie 1945 – 22 decembrie 1989 cu modificările și completările ulterioare și terenul aferent acestora;</w:t>
      </w:r>
    </w:p>
    <w:p w:rsidR="001C11B5" w:rsidRPr="00DF2CA8" w:rsidP="001C11B5" w14:paraId="47A63E27" w14:textId="77777777">
      <w:pPr>
        <w:numPr>
          <w:ilvl w:val="0"/>
          <w:numId w:val="1"/>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terenuri restituite  în baza Legii nr. 87/2020 pentru modificarea Legii fondului funciar nr. 18/1991.</w:t>
      </w:r>
    </w:p>
    <w:p w:rsidR="001C11B5" w:rsidRPr="00DF2CA8" w:rsidP="001C11B5" w14:paraId="4FAB438C" w14:textId="77777777">
      <w:pPr>
        <w:spacing w:after="160"/>
        <w:ind w:start="720"/>
        <w:contextualSpacing/>
        <w:jc w:val="both"/>
        <w:rPr>
          <w:rFonts w:ascii="Times New Roman" w:eastAsia="Aptos" w:hAnsi="Times New Roman" w:cs="Times New Roman"/>
          <w:sz w:val="24"/>
          <w:szCs w:val="24"/>
          <w:lang w:val="it-IT"/>
        </w:rPr>
      </w:pPr>
    </w:p>
    <w:p w:rsidR="001C11B5" w:rsidRPr="00DF2CA8" w:rsidP="001C11B5" w14:paraId="784B227B" w14:textId="77777777">
      <w:pPr>
        <w:spacing w:after="160"/>
        <w:ind w:firstLine="720"/>
        <w:jc w:val="both"/>
        <w:rPr>
          <w:rFonts w:ascii="Times New Roman" w:eastAsia="Aptos" w:hAnsi="Times New Roman" w:cs="Times New Roman"/>
          <w:sz w:val="24"/>
          <w:szCs w:val="24"/>
          <w:lang w:val="it-IT"/>
        </w:rPr>
      </w:pPr>
      <w:r w:rsidRPr="00DF2CA8">
        <w:rPr>
          <w:rFonts w:ascii="Times New Roman" w:eastAsia="Aptos" w:hAnsi="Times New Roman" w:cs="Times New Roman"/>
          <w:b/>
          <w:bCs/>
          <w:sz w:val="24"/>
          <w:szCs w:val="24"/>
          <w:lang w:val="it-IT"/>
        </w:rPr>
        <w:t>Art.5</w:t>
      </w:r>
      <w:r>
        <w:rPr>
          <w:rFonts w:ascii="Times New Roman" w:eastAsia="Aptos" w:hAnsi="Times New Roman" w:cs="Times New Roman"/>
          <w:b/>
          <w:bCs/>
          <w:sz w:val="24"/>
          <w:szCs w:val="24"/>
          <w:lang w:val="it-IT"/>
        </w:rPr>
        <w:tab/>
      </w:r>
      <w:r w:rsidRPr="00DF2CA8">
        <w:rPr>
          <w:rFonts w:ascii="Times New Roman" w:eastAsia="Aptos" w:hAnsi="Times New Roman" w:cs="Times New Roman"/>
          <w:sz w:val="24"/>
          <w:szCs w:val="24"/>
          <w:lang w:val="ro-RO"/>
        </w:rPr>
        <w:t>Comisia va formula propunere de exercitarea</w:t>
      </w:r>
      <w:r>
        <w:rPr>
          <w:rFonts w:ascii="Times New Roman" w:eastAsia="Aptos" w:hAnsi="Times New Roman" w:cs="Times New Roman"/>
          <w:sz w:val="24"/>
          <w:szCs w:val="24"/>
          <w:lang w:val="ro-RO"/>
        </w:rPr>
        <w:t xml:space="preserve"> </w:t>
      </w:r>
      <w:r w:rsidRPr="00DF2CA8">
        <w:rPr>
          <w:rFonts w:ascii="Times New Roman" w:eastAsia="Aptos" w:hAnsi="Times New Roman" w:cs="Times New Roman"/>
          <w:sz w:val="24"/>
          <w:szCs w:val="24"/>
          <w:lang w:val="ro-RO"/>
        </w:rPr>
        <w:t>/neexercitarea dreptului de preemțiune privind înștiințările depuse de către Ministerul Culturii sau Direcția Județeană de Cultură Timiș față de ofertele proprietarilor persoane fizice sau juridice de drept privat care intenționează să vândă la prețul pieții imobile înscrise în Lista monumentelor istorice, pentru următoarele situații:</w:t>
      </w:r>
    </w:p>
    <w:p w:rsidR="001C11B5" w:rsidRPr="00DF2CA8" w:rsidP="001C11B5" w14:paraId="7576B39A" w14:textId="77777777">
      <w:pPr>
        <w:numPr>
          <w:ilvl w:val="0"/>
          <w:numId w:val="2"/>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 xml:space="preserve">spații cu altă destinație decât aceea de locuință cu suprafață utilă mai mare de </w:t>
      </w:r>
      <w:r>
        <w:rPr>
          <w:rFonts w:ascii="Times New Roman" w:eastAsia="Aptos" w:hAnsi="Times New Roman" w:cs="Times New Roman"/>
          <w:sz w:val="24"/>
          <w:szCs w:val="24"/>
          <w:lang w:val="it-IT"/>
        </w:rPr>
        <w:t>5</w:t>
      </w:r>
      <w:r w:rsidRPr="00DF2CA8">
        <w:rPr>
          <w:rFonts w:ascii="Times New Roman" w:eastAsia="Aptos" w:hAnsi="Times New Roman" w:cs="Times New Roman"/>
          <w:sz w:val="24"/>
          <w:szCs w:val="24"/>
          <w:lang w:val="it-IT"/>
        </w:rPr>
        <w:t>0 mp care prezintă interes pentru domeniul public/privat al Municipiului Timișoara;</w:t>
      </w:r>
    </w:p>
    <w:p w:rsidR="001C11B5" w:rsidRPr="00DF2CA8" w:rsidP="001C11B5" w14:paraId="65D522F0" w14:textId="77777777">
      <w:pPr>
        <w:numPr>
          <w:ilvl w:val="0"/>
          <w:numId w:val="2"/>
        </w:numPr>
        <w:spacing w:after="160"/>
        <w:contextualSpacing/>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spații cu altă destinație decât aceea de locuință unde municipiul Timișoara/Statul Roman deține în proprietate/administrare cotă majoritară;</w:t>
      </w:r>
    </w:p>
    <w:p w:rsidR="001C11B5" w:rsidRPr="00DF2CA8" w:rsidP="001C11B5" w14:paraId="3CAA451A" w14:textId="77777777">
      <w:pPr>
        <w:numPr>
          <w:ilvl w:val="0"/>
          <w:numId w:val="2"/>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it-IT"/>
        </w:rPr>
        <w:t xml:space="preserve">locuințe în imobile unde Municipiul Timișoara/Statul Roman deține în </w:t>
      </w:r>
      <w:r w:rsidRPr="00DF2CA8">
        <w:rPr>
          <w:rFonts w:ascii="Times New Roman" w:eastAsia="Aptos" w:hAnsi="Times New Roman" w:cs="Times New Roman"/>
          <w:sz w:val="24"/>
          <w:szCs w:val="24"/>
          <w:lang w:val="ro-RO"/>
        </w:rPr>
        <w:t xml:space="preserve">proprietate/administrare cotă majoritară; </w:t>
      </w:r>
    </w:p>
    <w:p w:rsidR="001C11B5" w:rsidRPr="00DF2CA8" w:rsidP="001C11B5" w14:paraId="6B29D035" w14:textId="77777777">
      <w:pPr>
        <w:numPr>
          <w:ilvl w:val="0"/>
          <w:numId w:val="2"/>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imobile cu unul sau mai multe apartamente cu destinație de locuit, care prezintă interes pentru domeniul public/privat al Municipiului Timișoara;</w:t>
      </w:r>
    </w:p>
    <w:p w:rsidR="001C11B5" w:rsidRPr="00DF2CA8" w:rsidP="001C11B5" w14:paraId="3E257252" w14:textId="77777777">
      <w:pPr>
        <w:numPr>
          <w:ilvl w:val="0"/>
          <w:numId w:val="2"/>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terenuri libere de construcții care nu sunt supuse exproprierilor.</w:t>
      </w:r>
    </w:p>
    <w:p w:rsidR="001C11B5" w:rsidRPr="00DF2CA8" w:rsidP="001C11B5" w14:paraId="3D9F9160" w14:textId="77777777">
      <w:pPr>
        <w:spacing w:after="160"/>
        <w:ind w:start="360"/>
        <w:jc w:val="both"/>
        <w:rPr>
          <w:rFonts w:ascii="Times New Roman" w:eastAsia="Aptos" w:hAnsi="Times New Roman" w:cs="Times New Roman"/>
          <w:sz w:val="24"/>
          <w:szCs w:val="24"/>
          <w:lang w:val="ro-RO"/>
        </w:rPr>
      </w:pPr>
    </w:p>
    <w:p w:rsidR="001C11B5" w:rsidRPr="00DF2CA8" w:rsidP="001C11B5" w14:paraId="2D98E4B2" w14:textId="77777777">
      <w:pPr>
        <w:spacing w:after="160"/>
        <w:jc w:val="both"/>
        <w:rPr>
          <w:rFonts w:ascii="Times New Roman" w:eastAsia="Aptos" w:hAnsi="Times New Roman" w:cs="Times New Roman"/>
          <w:b/>
          <w:bCs/>
          <w:sz w:val="24"/>
          <w:szCs w:val="24"/>
          <w:lang w:val="it-IT"/>
        </w:rPr>
      </w:pPr>
      <w:r w:rsidRPr="00DF2CA8">
        <w:rPr>
          <w:rFonts w:ascii="Times New Roman" w:eastAsia="Aptos" w:hAnsi="Times New Roman" w:cs="Times New Roman"/>
          <w:b/>
          <w:bCs/>
          <w:sz w:val="24"/>
          <w:szCs w:val="24"/>
          <w:lang w:val="it-IT"/>
        </w:rPr>
        <w:t>CAPITOLUL II. ORGANIZAREA ȘI COMPONENȚA COMISIEI</w:t>
      </w:r>
    </w:p>
    <w:p w:rsidR="001C11B5" w:rsidRPr="00DF2CA8" w:rsidP="001C11B5" w14:paraId="5D8A4BD1" w14:textId="77777777">
      <w:pPr>
        <w:spacing w:after="160"/>
        <w:ind w:firstLine="720"/>
        <w:jc w:val="both"/>
        <w:rPr>
          <w:rFonts w:ascii="Times New Roman" w:eastAsia="Aptos" w:hAnsi="Times New Roman" w:cs="Times New Roman"/>
          <w:sz w:val="24"/>
          <w:szCs w:val="24"/>
          <w:lang w:val="it-IT"/>
        </w:rPr>
      </w:pPr>
      <w:r w:rsidRPr="00DF2CA8">
        <w:rPr>
          <w:rFonts w:ascii="Times New Roman" w:eastAsia="Aptos" w:hAnsi="Times New Roman" w:cs="Times New Roman"/>
          <w:b/>
          <w:bCs/>
          <w:sz w:val="24"/>
          <w:szCs w:val="24"/>
          <w:lang w:val="it-IT"/>
        </w:rPr>
        <w:t>Art.6</w:t>
      </w:r>
      <w:r>
        <w:rPr>
          <w:rFonts w:ascii="Times New Roman" w:eastAsia="Aptos" w:hAnsi="Times New Roman" w:cs="Times New Roman"/>
          <w:b/>
          <w:bCs/>
          <w:sz w:val="24"/>
          <w:szCs w:val="24"/>
          <w:lang w:val="it-IT"/>
        </w:rPr>
        <w:tab/>
      </w:r>
      <w:r w:rsidRPr="00DF2CA8">
        <w:rPr>
          <w:rFonts w:ascii="Times New Roman" w:eastAsia="Aptos" w:hAnsi="Times New Roman" w:cs="Times New Roman"/>
          <w:sz w:val="24"/>
          <w:szCs w:val="24"/>
          <w:lang w:val="it-IT"/>
        </w:rPr>
        <w:t xml:space="preserve">Comisia este alcătuită din 6 </w:t>
      </w:r>
      <w:r w:rsidRPr="00DF2CA8">
        <w:rPr>
          <w:rFonts w:ascii="Times New Roman" w:eastAsia="Aptos" w:hAnsi="Times New Roman" w:cs="Times New Roman"/>
          <w:color w:val="000000"/>
          <w:sz w:val="24"/>
          <w:szCs w:val="24"/>
          <w:lang w:val="it-IT"/>
        </w:rPr>
        <w:t xml:space="preserve">membri titulari, </w:t>
      </w:r>
      <w:r w:rsidRPr="00DF2CA8">
        <w:rPr>
          <w:rFonts w:ascii="Times New Roman" w:eastAsia="Aptos" w:hAnsi="Times New Roman" w:cs="Times New Roman"/>
          <w:sz w:val="24"/>
          <w:szCs w:val="24"/>
          <w:lang w:val="it-IT"/>
        </w:rPr>
        <w:t xml:space="preserve">1 președinte, 1 secretar </w:t>
      </w:r>
      <w:r>
        <w:rPr>
          <w:rFonts w:ascii="Times New Roman" w:eastAsia="Aptos" w:hAnsi="Times New Roman" w:cs="Times New Roman"/>
          <w:sz w:val="24"/>
          <w:szCs w:val="24"/>
          <w:lang w:val="it-IT"/>
        </w:rPr>
        <w:t xml:space="preserve">de </w:t>
      </w:r>
      <w:r w:rsidRPr="00DF2CA8">
        <w:rPr>
          <w:rFonts w:ascii="Times New Roman" w:eastAsia="Aptos" w:hAnsi="Times New Roman" w:cs="Times New Roman"/>
          <w:sz w:val="24"/>
          <w:szCs w:val="24"/>
          <w:lang w:val="it-IT"/>
        </w:rPr>
        <w:t xml:space="preserve">comisie și </w:t>
      </w:r>
      <w:r>
        <w:rPr>
          <w:rFonts w:ascii="Times New Roman" w:eastAsia="Aptos" w:hAnsi="Times New Roman" w:cs="Times New Roman"/>
          <w:sz w:val="24"/>
          <w:szCs w:val="24"/>
          <w:lang w:val="it-IT"/>
        </w:rPr>
        <w:t xml:space="preserve">supleanți </w:t>
      </w:r>
      <w:r w:rsidRPr="00DF2CA8">
        <w:rPr>
          <w:rFonts w:ascii="Times New Roman" w:eastAsia="Aptos" w:hAnsi="Times New Roman" w:cs="Times New Roman"/>
          <w:sz w:val="24"/>
          <w:szCs w:val="24"/>
          <w:lang w:val="it-IT"/>
        </w:rPr>
        <w:t>, care fac parte din aparatul de specialitate al primarului Municipiului Timișoara.</w:t>
      </w:r>
    </w:p>
    <w:p w:rsidR="001C11B5" w:rsidRPr="00DF2CA8" w:rsidP="001C11B5" w14:paraId="1D8B71E3" w14:textId="77777777">
      <w:pPr>
        <w:spacing w:after="160"/>
        <w:ind w:firstLine="720"/>
        <w:jc w:val="both"/>
        <w:rPr>
          <w:rFonts w:ascii="Times New Roman" w:eastAsia="Aptos" w:hAnsi="Times New Roman" w:cs="Times New Roman"/>
          <w:sz w:val="24"/>
          <w:szCs w:val="24"/>
          <w:lang w:val="it-IT"/>
        </w:rPr>
      </w:pPr>
      <w:r w:rsidRPr="00DF2CA8">
        <w:rPr>
          <w:rFonts w:ascii="Times New Roman" w:eastAsia="Aptos" w:hAnsi="Times New Roman" w:cs="Times New Roman"/>
          <w:b/>
          <w:bCs/>
          <w:sz w:val="24"/>
          <w:szCs w:val="24"/>
          <w:lang w:val="it-IT"/>
        </w:rPr>
        <w:t>Art.7</w:t>
      </w:r>
      <w:r>
        <w:rPr>
          <w:rFonts w:ascii="Times New Roman" w:eastAsia="Aptos" w:hAnsi="Times New Roman" w:cs="Times New Roman"/>
          <w:b/>
          <w:bCs/>
          <w:sz w:val="24"/>
          <w:szCs w:val="24"/>
          <w:lang w:val="it-IT"/>
        </w:rPr>
        <w:tab/>
        <w:t>(</w:t>
      </w:r>
      <w:r w:rsidRPr="00DF2CA8">
        <w:rPr>
          <w:rFonts w:ascii="Times New Roman" w:eastAsia="Aptos" w:hAnsi="Times New Roman" w:cs="Times New Roman"/>
          <w:sz w:val="24"/>
          <w:szCs w:val="24"/>
          <w:lang w:val="it-IT"/>
        </w:rPr>
        <w:t>1) Lucrările Comisiei sunt conduse de președinte.</w:t>
      </w:r>
    </w:p>
    <w:p w:rsidR="001C11B5" w:rsidRPr="00DF2CA8" w:rsidP="001C11B5" w14:paraId="099CC698" w14:textId="77777777">
      <w:pPr>
        <w:spacing w:after="160"/>
        <w:jc w:val="both"/>
        <w:rPr>
          <w:rFonts w:ascii="Times New Roman" w:eastAsia="Aptos" w:hAnsi="Times New Roman" w:cs="Times New Roman"/>
          <w:sz w:val="24"/>
          <w:szCs w:val="24"/>
          <w:lang w:val="it-IT"/>
        </w:rPr>
      </w:pPr>
      <w:r w:rsidRPr="00DF2CA8">
        <w:rPr>
          <w:rFonts w:ascii="Times New Roman" w:eastAsia="Aptos" w:hAnsi="Times New Roman" w:cs="Times New Roman"/>
          <w:sz w:val="24"/>
          <w:szCs w:val="24"/>
          <w:lang w:val="it-IT"/>
        </w:rPr>
        <w:tab/>
      </w:r>
      <w:r>
        <w:rPr>
          <w:rFonts w:ascii="Times New Roman" w:eastAsia="Aptos" w:hAnsi="Times New Roman" w:cs="Times New Roman"/>
          <w:sz w:val="24"/>
          <w:szCs w:val="24"/>
          <w:lang w:val="it-IT"/>
        </w:rPr>
        <w:t xml:space="preserve">             </w:t>
      </w:r>
      <w:r w:rsidRPr="00DF2CA8">
        <w:rPr>
          <w:rFonts w:ascii="Times New Roman" w:eastAsia="Aptos" w:hAnsi="Times New Roman" w:cs="Times New Roman"/>
          <w:sz w:val="24"/>
          <w:szCs w:val="24"/>
          <w:lang w:val="it-IT"/>
        </w:rPr>
        <w:t>(2) Convocarea sedințelor de lucru, transmiterea materialelor și redactarea Procesului Verbal de ședință se fac prin grija secretarului.</w:t>
      </w:r>
    </w:p>
    <w:p w:rsidR="001C11B5" w:rsidRPr="00DF2CA8" w:rsidP="001C11B5" w14:paraId="5E7B6060" w14:textId="77777777">
      <w:pPr>
        <w:spacing w:after="160"/>
        <w:ind w:firstLine="720"/>
        <w:jc w:val="both"/>
        <w:rPr>
          <w:rFonts w:ascii="Times New Roman" w:eastAsia="Aptos" w:hAnsi="Times New Roman" w:cs="Times New Roman"/>
          <w:sz w:val="24"/>
          <w:szCs w:val="24"/>
          <w:lang w:val="it-IT"/>
        </w:rPr>
      </w:pPr>
      <w:r w:rsidRPr="00DF2CA8">
        <w:rPr>
          <w:rFonts w:ascii="Times New Roman" w:eastAsia="Aptos" w:hAnsi="Times New Roman" w:cs="Times New Roman"/>
          <w:b/>
          <w:bCs/>
          <w:sz w:val="24"/>
          <w:szCs w:val="24"/>
          <w:lang w:val="it-IT"/>
        </w:rPr>
        <w:t>Art.8</w:t>
      </w:r>
      <w:r>
        <w:rPr>
          <w:rFonts w:ascii="Times New Roman" w:eastAsia="Aptos" w:hAnsi="Times New Roman" w:cs="Times New Roman"/>
          <w:b/>
          <w:bCs/>
          <w:sz w:val="24"/>
          <w:szCs w:val="24"/>
          <w:lang w:val="it-IT"/>
        </w:rPr>
        <w:tab/>
      </w:r>
      <w:r w:rsidRPr="00DF2CA8">
        <w:rPr>
          <w:rFonts w:ascii="Times New Roman" w:eastAsia="Aptos" w:hAnsi="Times New Roman" w:cs="Times New Roman"/>
          <w:sz w:val="24"/>
          <w:szCs w:val="24"/>
          <w:lang w:val="it-IT"/>
        </w:rPr>
        <w:t xml:space="preserve">Comisia se reunește </w:t>
      </w:r>
      <w:r w:rsidRPr="00DF2CA8">
        <w:rPr>
          <w:rFonts w:ascii="Times New Roman" w:eastAsia="Aptos" w:hAnsi="Times New Roman" w:cs="Times New Roman"/>
          <w:color w:val="000000"/>
          <w:sz w:val="24"/>
          <w:szCs w:val="24"/>
          <w:lang w:val="it-IT"/>
        </w:rPr>
        <w:t xml:space="preserve">săptămânal, în intervalul luni- miercuri, </w:t>
      </w:r>
      <w:r w:rsidRPr="00DF2CA8">
        <w:rPr>
          <w:rFonts w:ascii="Times New Roman" w:eastAsia="Aptos" w:hAnsi="Times New Roman" w:cs="Times New Roman"/>
          <w:sz w:val="24"/>
          <w:szCs w:val="24"/>
          <w:lang w:val="it-IT"/>
        </w:rPr>
        <w:t>pentru a analiza ofertele de vânzare depuse în săptămâna precedentă.</w:t>
      </w:r>
    </w:p>
    <w:p w:rsidR="001C11B5" w:rsidRPr="00DF2CA8" w:rsidP="001C11B5" w14:paraId="3E2D34B1" w14:textId="77777777">
      <w:pPr>
        <w:spacing w:after="160"/>
        <w:ind w:firstLine="720"/>
        <w:jc w:val="both"/>
        <w:rPr>
          <w:rFonts w:ascii="Times New Roman" w:eastAsia="Aptos" w:hAnsi="Times New Roman" w:cs="Times New Roman"/>
          <w:sz w:val="24"/>
          <w:szCs w:val="24"/>
          <w:lang w:val="it-IT"/>
        </w:rPr>
      </w:pPr>
      <w:r w:rsidRPr="00DF2CA8">
        <w:rPr>
          <w:rFonts w:ascii="Times New Roman" w:eastAsia="Aptos" w:hAnsi="Times New Roman" w:cs="Times New Roman"/>
          <w:b/>
          <w:bCs/>
          <w:sz w:val="24"/>
          <w:szCs w:val="24"/>
          <w:lang w:val="it-IT"/>
        </w:rPr>
        <w:t>Art.9</w:t>
      </w:r>
      <w:r>
        <w:rPr>
          <w:rFonts w:ascii="Times New Roman" w:eastAsia="Aptos" w:hAnsi="Times New Roman" w:cs="Times New Roman"/>
          <w:b/>
          <w:bCs/>
          <w:sz w:val="24"/>
          <w:szCs w:val="24"/>
          <w:lang w:val="it-IT"/>
        </w:rPr>
        <w:tab/>
      </w:r>
      <w:r w:rsidRPr="00DF2CA8">
        <w:rPr>
          <w:rFonts w:ascii="Times New Roman" w:eastAsia="Aptos" w:hAnsi="Times New Roman" w:cs="Times New Roman"/>
          <w:sz w:val="24"/>
          <w:szCs w:val="24"/>
          <w:lang w:val="it-IT"/>
        </w:rPr>
        <w:t>Comisia se poate întruni în ședință extraordinară, dacă situație o impune, în mod excepțional.</w:t>
      </w:r>
    </w:p>
    <w:p w:rsidR="001C11B5" w:rsidRPr="00DF2CA8" w:rsidP="001C11B5" w14:paraId="674B40C4" w14:textId="77777777">
      <w:pPr>
        <w:spacing w:after="160"/>
        <w:ind w:firstLine="720"/>
        <w:jc w:val="both"/>
        <w:rPr>
          <w:rFonts w:ascii="Times New Roman" w:eastAsia="Aptos" w:hAnsi="Times New Roman" w:cs="Times New Roman"/>
          <w:sz w:val="24"/>
          <w:szCs w:val="24"/>
        </w:rPr>
      </w:pPr>
      <w:r w:rsidRPr="00DF2CA8">
        <w:rPr>
          <w:rFonts w:ascii="Times New Roman" w:eastAsia="Aptos" w:hAnsi="Times New Roman" w:cs="Times New Roman"/>
          <w:b/>
          <w:bCs/>
          <w:sz w:val="24"/>
          <w:szCs w:val="24"/>
        </w:rPr>
        <w:t>Art.10</w:t>
      </w:r>
      <w:r w:rsidRPr="00DF2CA8">
        <w:rPr>
          <w:rFonts w:ascii="Times New Roman" w:eastAsia="Aptos" w:hAnsi="Times New Roman" w:cs="Times New Roman"/>
          <w:sz w:val="24"/>
          <w:szCs w:val="24"/>
        </w:rPr>
        <w:t xml:space="preserve"> Comisia </w:t>
      </w:r>
      <w:r w:rsidRPr="00DF2CA8">
        <w:rPr>
          <w:rFonts w:ascii="Times New Roman" w:eastAsia="Aptos" w:hAnsi="Times New Roman" w:cs="Times New Roman"/>
          <w:sz w:val="24"/>
          <w:szCs w:val="24"/>
        </w:rPr>
        <w:t>își</w:t>
      </w:r>
      <w:r w:rsidRPr="00DF2CA8">
        <w:rPr>
          <w:rFonts w:ascii="Times New Roman" w:eastAsia="Aptos" w:hAnsi="Times New Roman" w:cs="Times New Roman"/>
          <w:sz w:val="24"/>
          <w:szCs w:val="24"/>
        </w:rPr>
        <w:t xml:space="preserve"> </w:t>
      </w:r>
      <w:r w:rsidRPr="00DF2CA8">
        <w:rPr>
          <w:rFonts w:ascii="Times New Roman" w:eastAsia="Aptos" w:hAnsi="Times New Roman" w:cs="Times New Roman"/>
          <w:sz w:val="24"/>
          <w:szCs w:val="24"/>
        </w:rPr>
        <w:t>desfășoară</w:t>
      </w:r>
      <w:r w:rsidRPr="00DF2CA8">
        <w:rPr>
          <w:rFonts w:ascii="Times New Roman" w:eastAsia="Aptos" w:hAnsi="Times New Roman" w:cs="Times New Roman"/>
          <w:sz w:val="24"/>
          <w:szCs w:val="24"/>
        </w:rPr>
        <w:t xml:space="preserve"> </w:t>
      </w:r>
      <w:r w:rsidRPr="00DF2CA8">
        <w:rPr>
          <w:rFonts w:ascii="Times New Roman" w:eastAsia="Aptos" w:hAnsi="Times New Roman" w:cs="Times New Roman"/>
          <w:sz w:val="24"/>
          <w:szCs w:val="24"/>
        </w:rPr>
        <w:t>activitatea</w:t>
      </w:r>
      <w:r w:rsidRPr="00DF2CA8">
        <w:rPr>
          <w:rFonts w:ascii="Times New Roman" w:eastAsia="Aptos" w:hAnsi="Times New Roman" w:cs="Times New Roman"/>
          <w:sz w:val="24"/>
          <w:szCs w:val="24"/>
        </w:rPr>
        <w:t xml:space="preserve"> </w:t>
      </w:r>
      <w:r w:rsidRPr="00DF2CA8">
        <w:rPr>
          <w:rFonts w:ascii="Times New Roman" w:eastAsia="Aptos" w:hAnsi="Times New Roman" w:cs="Times New Roman"/>
          <w:sz w:val="24"/>
          <w:szCs w:val="24"/>
        </w:rPr>
        <w:t>în</w:t>
      </w:r>
      <w:r w:rsidRPr="00DF2CA8">
        <w:rPr>
          <w:rFonts w:ascii="Times New Roman" w:eastAsia="Aptos" w:hAnsi="Times New Roman" w:cs="Times New Roman"/>
          <w:sz w:val="24"/>
          <w:szCs w:val="24"/>
        </w:rPr>
        <w:t xml:space="preserve"> </w:t>
      </w:r>
      <w:r w:rsidRPr="00DF2CA8">
        <w:rPr>
          <w:rFonts w:ascii="Times New Roman" w:eastAsia="Aptos" w:hAnsi="Times New Roman" w:cs="Times New Roman"/>
          <w:sz w:val="24"/>
          <w:szCs w:val="24"/>
        </w:rPr>
        <w:t>prezența</w:t>
      </w:r>
      <w:r w:rsidRPr="00DF2CA8">
        <w:rPr>
          <w:rFonts w:ascii="Times New Roman" w:eastAsia="Aptos" w:hAnsi="Times New Roman" w:cs="Times New Roman"/>
          <w:sz w:val="24"/>
          <w:szCs w:val="24"/>
        </w:rPr>
        <w:t xml:space="preserve"> </w:t>
      </w:r>
      <w:r w:rsidRPr="00DF2CA8">
        <w:rPr>
          <w:rFonts w:ascii="Times New Roman" w:eastAsia="Aptos" w:hAnsi="Times New Roman" w:cs="Times New Roman"/>
          <w:sz w:val="24"/>
          <w:szCs w:val="24"/>
        </w:rPr>
        <w:t>tuturor</w:t>
      </w:r>
      <w:r w:rsidRPr="00DF2CA8">
        <w:rPr>
          <w:rFonts w:ascii="Times New Roman" w:eastAsia="Aptos" w:hAnsi="Times New Roman" w:cs="Times New Roman"/>
          <w:sz w:val="24"/>
          <w:szCs w:val="24"/>
        </w:rPr>
        <w:t xml:space="preserve"> </w:t>
      </w:r>
      <w:r w:rsidRPr="00DF2CA8">
        <w:rPr>
          <w:rFonts w:ascii="Times New Roman" w:eastAsia="Aptos" w:hAnsi="Times New Roman" w:cs="Times New Roman"/>
          <w:sz w:val="24"/>
          <w:szCs w:val="24"/>
        </w:rPr>
        <w:t>membrilor</w:t>
      </w:r>
      <w:r w:rsidRPr="00DF2CA8">
        <w:rPr>
          <w:rFonts w:ascii="Times New Roman" w:eastAsia="Aptos" w:hAnsi="Times New Roman" w:cs="Times New Roman"/>
          <w:sz w:val="24"/>
          <w:szCs w:val="24"/>
        </w:rPr>
        <w:t xml:space="preserve"> /</w:t>
      </w:r>
      <w:r w:rsidRPr="00DF2CA8">
        <w:rPr>
          <w:rFonts w:ascii="Times New Roman" w:eastAsia="Aptos" w:hAnsi="Times New Roman" w:cs="Times New Roman"/>
          <w:sz w:val="24"/>
          <w:szCs w:val="24"/>
        </w:rPr>
        <w:t>supleanților</w:t>
      </w:r>
      <w:r w:rsidRPr="00DF2CA8">
        <w:rPr>
          <w:rFonts w:ascii="Times New Roman" w:eastAsia="Aptos" w:hAnsi="Times New Roman" w:cs="Times New Roman"/>
          <w:sz w:val="24"/>
          <w:szCs w:val="24"/>
        </w:rPr>
        <w:t>.</w:t>
      </w:r>
    </w:p>
    <w:p w:rsidR="001C11B5" w:rsidRPr="00DF2CA8" w:rsidP="001C11B5" w14:paraId="4D009092" w14:textId="77777777">
      <w:pPr>
        <w:spacing w:after="160"/>
        <w:ind w:firstLine="720"/>
        <w:jc w:val="both"/>
        <w:rPr>
          <w:rFonts w:ascii="Times New Roman" w:eastAsia="Aptos" w:hAnsi="Times New Roman" w:cs="Times New Roman"/>
          <w:sz w:val="24"/>
          <w:szCs w:val="24"/>
          <w:lang w:val="it-IT"/>
        </w:rPr>
      </w:pPr>
      <w:r w:rsidRPr="00DF2CA8">
        <w:rPr>
          <w:rFonts w:ascii="Times New Roman" w:eastAsia="Aptos" w:hAnsi="Times New Roman" w:cs="Times New Roman"/>
          <w:b/>
          <w:bCs/>
          <w:sz w:val="24"/>
          <w:szCs w:val="24"/>
          <w:lang w:val="it-IT"/>
        </w:rPr>
        <w:t>Art.11</w:t>
      </w:r>
      <w:r w:rsidRPr="00DF2CA8">
        <w:rPr>
          <w:rFonts w:ascii="Times New Roman" w:eastAsia="Aptos" w:hAnsi="Times New Roman" w:cs="Times New Roman"/>
          <w:sz w:val="24"/>
          <w:szCs w:val="24"/>
          <w:lang w:val="it-IT"/>
        </w:rPr>
        <w:t xml:space="preserve"> Situațiile dezbătute, obiecțiunile, deciziile luate se consemnează într-un proces verbal al ședinței. Procesul Verbal va fi semnat de toți membrii comisiei, președinte și secretar.</w:t>
      </w:r>
    </w:p>
    <w:p w:rsidR="001C11B5" w:rsidRPr="00DF2CA8" w:rsidP="001C11B5" w14:paraId="29B70410" w14:textId="77777777">
      <w:pPr>
        <w:spacing w:after="160"/>
        <w:jc w:val="both"/>
        <w:rPr>
          <w:rFonts w:ascii="Times New Roman" w:eastAsia="Aptos" w:hAnsi="Times New Roman" w:cs="Times New Roman"/>
          <w:sz w:val="24"/>
          <w:szCs w:val="24"/>
          <w:lang w:val="it-IT"/>
        </w:rPr>
      </w:pPr>
    </w:p>
    <w:p w:rsidR="001C11B5" w:rsidRPr="00DF2CA8" w:rsidP="001C11B5" w14:paraId="6D23972D" w14:textId="77777777">
      <w:pPr>
        <w:spacing w:after="160"/>
        <w:jc w:val="both"/>
        <w:rPr>
          <w:rFonts w:ascii="Times New Roman" w:eastAsia="Aptos" w:hAnsi="Times New Roman" w:cs="Times New Roman"/>
          <w:b/>
          <w:bCs/>
          <w:sz w:val="24"/>
          <w:szCs w:val="24"/>
          <w:lang w:val="it-IT"/>
        </w:rPr>
      </w:pPr>
      <w:r w:rsidRPr="00DF2CA8">
        <w:rPr>
          <w:rFonts w:ascii="Times New Roman" w:eastAsia="Aptos" w:hAnsi="Times New Roman" w:cs="Times New Roman"/>
          <w:b/>
          <w:bCs/>
          <w:sz w:val="24"/>
          <w:szCs w:val="24"/>
          <w:lang w:val="it-IT"/>
        </w:rPr>
        <w:t>CAPITOLUL III. ATRIBUȚIILE COMISIEI</w:t>
      </w:r>
    </w:p>
    <w:p w:rsidR="001C11B5" w:rsidRPr="00DF2CA8" w:rsidP="001C11B5" w14:paraId="096B907D" w14:textId="77777777">
      <w:pPr>
        <w:spacing w:after="160"/>
        <w:ind w:firstLine="720"/>
        <w:jc w:val="both"/>
        <w:rPr>
          <w:rFonts w:ascii="Times New Roman" w:eastAsia="Aptos" w:hAnsi="Times New Roman" w:cs="Times New Roman"/>
          <w:color w:val="000000"/>
          <w:sz w:val="24"/>
          <w:szCs w:val="24"/>
          <w:lang w:val="ro-RO"/>
        </w:rPr>
      </w:pPr>
      <w:r w:rsidRPr="00DF2CA8">
        <w:rPr>
          <w:rFonts w:ascii="Times New Roman" w:eastAsia="Aptos" w:hAnsi="Times New Roman" w:cs="Times New Roman"/>
          <w:b/>
          <w:bCs/>
          <w:sz w:val="24"/>
          <w:szCs w:val="24"/>
          <w:lang w:val="it-IT"/>
        </w:rPr>
        <w:t>Art. 12</w:t>
      </w:r>
      <w:r>
        <w:rPr>
          <w:rFonts w:ascii="Times New Roman" w:eastAsia="Aptos" w:hAnsi="Times New Roman" w:cs="Times New Roman"/>
          <w:b/>
          <w:bCs/>
          <w:sz w:val="24"/>
          <w:szCs w:val="24"/>
          <w:lang w:val="it-IT"/>
        </w:rPr>
        <w:tab/>
      </w:r>
      <w:r w:rsidRPr="00DF2CA8">
        <w:rPr>
          <w:rFonts w:ascii="Times New Roman" w:eastAsia="Aptos" w:hAnsi="Times New Roman" w:cs="Times New Roman"/>
          <w:sz w:val="24"/>
          <w:szCs w:val="24"/>
          <w:lang w:val="it-IT"/>
        </w:rPr>
        <w:t xml:space="preserve"> </w:t>
      </w:r>
      <w:r w:rsidRPr="00DF2CA8">
        <w:rPr>
          <w:rFonts w:ascii="Times New Roman" w:eastAsia="Aptos" w:hAnsi="Times New Roman" w:cs="Times New Roman"/>
          <w:color w:val="000000"/>
          <w:sz w:val="24"/>
          <w:szCs w:val="24"/>
          <w:lang w:val="it-IT"/>
        </w:rPr>
        <w:t>Analizarea înștiințărilor de vânzare a clădirilor care se află sub incidența Legii nr. 422/2001 privind protejarea monumentelor istorice, cu modificările și completările ulterioare, înregistrate la Primăria Municipiului Timișoara</w:t>
      </w:r>
      <w:r w:rsidRPr="00DF2CA8">
        <w:rPr>
          <w:rFonts w:ascii="Times New Roman" w:eastAsia="Aptos" w:hAnsi="Times New Roman" w:cs="Times New Roman"/>
          <w:color w:val="000000"/>
          <w:sz w:val="24"/>
          <w:szCs w:val="24"/>
          <w:lang w:val="ro-RO"/>
        </w:rPr>
        <w:t>;</w:t>
      </w:r>
    </w:p>
    <w:p w:rsidR="001C11B5" w:rsidRPr="00DF2CA8" w:rsidP="001C11B5" w14:paraId="7E92B7B0" w14:textId="77777777">
      <w:pPr>
        <w:spacing w:after="160"/>
        <w:ind w:firstLine="720"/>
        <w:jc w:val="both"/>
        <w:rPr>
          <w:rFonts w:ascii="Times New Roman" w:eastAsia="Aptos" w:hAnsi="Times New Roman" w:cs="Times New Roman"/>
          <w:sz w:val="24"/>
          <w:szCs w:val="24"/>
          <w:lang w:val="ro-RO"/>
        </w:rPr>
      </w:pPr>
      <w:r w:rsidRPr="00DF2CA8">
        <w:rPr>
          <w:rFonts w:ascii="Times New Roman" w:eastAsia="Aptos" w:hAnsi="Times New Roman" w:cs="Times New Roman"/>
          <w:b/>
          <w:bCs/>
          <w:sz w:val="24"/>
          <w:szCs w:val="24"/>
          <w:lang w:val="ro-RO"/>
        </w:rPr>
        <w:t>Art.13</w:t>
      </w:r>
      <w:r>
        <w:rPr>
          <w:rFonts w:ascii="Times New Roman" w:eastAsia="Aptos" w:hAnsi="Times New Roman" w:cs="Times New Roman"/>
          <w:b/>
          <w:bCs/>
          <w:sz w:val="24"/>
          <w:szCs w:val="24"/>
          <w:lang w:val="ro-RO"/>
        </w:rPr>
        <w:tab/>
      </w:r>
      <w:r w:rsidRPr="00DF2CA8">
        <w:rPr>
          <w:rFonts w:ascii="Times New Roman" w:eastAsia="Aptos" w:hAnsi="Times New Roman" w:cs="Times New Roman"/>
          <w:sz w:val="24"/>
          <w:szCs w:val="24"/>
          <w:lang w:val="ro-RO"/>
        </w:rPr>
        <w:t>Formularea de propuneri (exerciatare/neexercitare a dreptului de preemțiune) privind soluționarea solicitărilor, în baza ofertelor de vânzare existente.</w:t>
      </w:r>
    </w:p>
    <w:p w:rsidR="001C11B5" w:rsidRPr="00DF2CA8" w:rsidP="001C11B5" w14:paraId="5D9DE88D" w14:textId="77777777">
      <w:pPr>
        <w:spacing w:after="160"/>
        <w:ind w:firstLine="720"/>
        <w:jc w:val="both"/>
        <w:rPr>
          <w:rFonts w:ascii="Times New Roman" w:eastAsia="Aptos" w:hAnsi="Times New Roman" w:cs="Times New Roman"/>
          <w:sz w:val="24"/>
          <w:szCs w:val="24"/>
          <w:lang w:val="ro-RO"/>
        </w:rPr>
      </w:pPr>
      <w:r w:rsidRPr="00DF2CA8">
        <w:rPr>
          <w:rFonts w:ascii="Times New Roman" w:eastAsia="Aptos" w:hAnsi="Times New Roman" w:cs="Times New Roman"/>
          <w:b/>
          <w:bCs/>
          <w:sz w:val="24"/>
          <w:szCs w:val="24"/>
          <w:lang w:val="ro-RO"/>
        </w:rPr>
        <w:t>Art.14</w:t>
      </w:r>
      <w:r>
        <w:rPr>
          <w:rFonts w:ascii="Times New Roman" w:eastAsia="Aptos" w:hAnsi="Times New Roman" w:cs="Times New Roman"/>
          <w:b/>
          <w:bCs/>
          <w:sz w:val="24"/>
          <w:szCs w:val="24"/>
          <w:lang w:val="ro-RO"/>
        </w:rPr>
        <w:tab/>
      </w:r>
      <w:r w:rsidRPr="00DF2CA8">
        <w:rPr>
          <w:rFonts w:ascii="Times New Roman" w:eastAsia="Aptos" w:hAnsi="Times New Roman" w:cs="Times New Roman"/>
          <w:sz w:val="24"/>
          <w:szCs w:val="24"/>
          <w:lang w:val="ro-RO"/>
        </w:rPr>
        <w:t>Consemnarea în Procesul Verbal de ședință a propunerilor privind exercitarea neexercitare a dreptului de preemțiune al municipiului asupra clădirilor monument istoric precum și a obiecțiunilor formulate.</w:t>
      </w:r>
    </w:p>
    <w:p w:rsidR="001C11B5" w:rsidRPr="00DF2CA8" w:rsidP="001C11B5" w14:paraId="0DEF4EC1" w14:textId="77777777">
      <w:pPr>
        <w:spacing w:after="160"/>
        <w:ind w:firstLine="720"/>
        <w:jc w:val="both"/>
        <w:rPr>
          <w:rFonts w:ascii="Times New Roman" w:eastAsia="Aptos" w:hAnsi="Times New Roman" w:cs="Times New Roman"/>
          <w:color w:val="000000"/>
          <w:sz w:val="24"/>
          <w:szCs w:val="24"/>
          <w:lang w:val="ro-RO"/>
        </w:rPr>
      </w:pPr>
      <w:r w:rsidRPr="00DF2CA8">
        <w:rPr>
          <w:rFonts w:ascii="Times New Roman" w:eastAsia="Aptos" w:hAnsi="Times New Roman" w:cs="Times New Roman"/>
          <w:b/>
          <w:bCs/>
          <w:sz w:val="24"/>
          <w:szCs w:val="24"/>
          <w:lang w:val="ro-RO"/>
        </w:rPr>
        <w:t>Art.15</w:t>
      </w:r>
      <w:r>
        <w:rPr>
          <w:rFonts w:ascii="Times New Roman" w:eastAsia="Aptos" w:hAnsi="Times New Roman" w:cs="Times New Roman"/>
          <w:b/>
          <w:bCs/>
          <w:sz w:val="24"/>
          <w:szCs w:val="24"/>
          <w:lang w:val="ro-RO"/>
        </w:rPr>
        <w:tab/>
      </w:r>
      <w:r w:rsidRPr="00DF2CA8">
        <w:rPr>
          <w:rFonts w:ascii="Times New Roman" w:eastAsia="Aptos" w:hAnsi="Times New Roman" w:cs="Times New Roman"/>
          <w:sz w:val="24"/>
          <w:szCs w:val="24"/>
          <w:lang w:val="ro-RO"/>
        </w:rPr>
        <w:t xml:space="preserve"> </w:t>
      </w:r>
      <w:r w:rsidRPr="00DF2CA8">
        <w:rPr>
          <w:rFonts w:ascii="Times New Roman" w:eastAsia="Aptos" w:hAnsi="Times New Roman" w:cs="Times New Roman"/>
          <w:color w:val="000000"/>
          <w:sz w:val="24"/>
          <w:szCs w:val="24"/>
          <w:lang w:val="ro-RO"/>
        </w:rPr>
        <w:t xml:space="preserve">Înaintarea Procesului Verbal de către secretarul comisiei membrilor comisiei pentru a fi semnat. </w:t>
      </w:r>
    </w:p>
    <w:p w:rsidR="001C11B5" w:rsidRPr="00DF2CA8" w:rsidP="001C11B5" w14:paraId="30ACFA50" w14:textId="77777777">
      <w:pPr>
        <w:spacing w:after="160"/>
        <w:ind w:firstLine="720"/>
        <w:jc w:val="both"/>
        <w:rPr>
          <w:rFonts w:ascii="Times New Roman" w:eastAsia="Aptos" w:hAnsi="Times New Roman" w:cs="Times New Roman"/>
          <w:sz w:val="24"/>
          <w:szCs w:val="24"/>
          <w:lang w:val="ro-RO"/>
        </w:rPr>
      </w:pPr>
      <w:r w:rsidRPr="00DF2CA8">
        <w:rPr>
          <w:rFonts w:ascii="Times New Roman" w:eastAsia="Aptos" w:hAnsi="Times New Roman" w:cs="Times New Roman"/>
          <w:b/>
          <w:bCs/>
          <w:sz w:val="24"/>
          <w:szCs w:val="24"/>
          <w:lang w:val="ro-RO"/>
        </w:rPr>
        <w:t>Art.17</w:t>
      </w:r>
      <w:r>
        <w:rPr>
          <w:rFonts w:ascii="Times New Roman" w:eastAsia="Aptos" w:hAnsi="Times New Roman" w:cs="Times New Roman"/>
          <w:b/>
          <w:bCs/>
          <w:sz w:val="24"/>
          <w:szCs w:val="24"/>
          <w:lang w:val="ro-RO"/>
        </w:rPr>
        <w:tab/>
      </w:r>
      <w:r w:rsidRPr="00DF2CA8">
        <w:rPr>
          <w:rFonts w:ascii="Times New Roman" w:eastAsia="Aptos" w:hAnsi="Times New Roman" w:cs="Times New Roman"/>
          <w:sz w:val="24"/>
          <w:szCs w:val="24"/>
          <w:lang w:val="ro-RO"/>
        </w:rPr>
        <w:t>Președintele Comisiei are următoarele atribuții principale:</w:t>
      </w:r>
    </w:p>
    <w:p w:rsidR="001C11B5" w:rsidRPr="00DF2CA8" w:rsidP="001C11B5" w14:paraId="770B8B60" w14:textId="77777777">
      <w:pPr>
        <w:numPr>
          <w:ilvl w:val="0"/>
          <w:numId w:val="3"/>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Stabilește de comun acord cu ceilalți membri data și ora ședințelor Comisiei;</w:t>
      </w:r>
    </w:p>
    <w:p w:rsidR="001C11B5" w:rsidRPr="00DF2CA8" w:rsidP="001C11B5" w14:paraId="10EEEA8C" w14:textId="77777777">
      <w:pPr>
        <w:numPr>
          <w:ilvl w:val="0"/>
          <w:numId w:val="3"/>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Conduce ședința Comisiei. În lipsa sa, ședințele sunt conduse de un înlocuitor desemnat prin Dispoziția Primarului.</w:t>
      </w:r>
    </w:p>
    <w:p w:rsidR="001C11B5" w:rsidRPr="00DF2CA8" w:rsidP="001C11B5" w14:paraId="38A8BC53" w14:textId="77777777">
      <w:pPr>
        <w:spacing w:after="160"/>
        <w:jc w:val="both"/>
        <w:rPr>
          <w:rFonts w:ascii="Times New Roman" w:eastAsia="Aptos" w:hAnsi="Times New Roman" w:cs="Times New Roman"/>
          <w:sz w:val="24"/>
          <w:szCs w:val="24"/>
          <w:lang w:val="ro-RO"/>
        </w:rPr>
      </w:pPr>
    </w:p>
    <w:p w:rsidR="001C11B5" w:rsidRPr="00DF2CA8" w:rsidP="001C11B5" w14:paraId="3C4D9039" w14:textId="77777777">
      <w:pPr>
        <w:spacing w:after="160"/>
        <w:ind w:firstLine="720"/>
        <w:jc w:val="both"/>
        <w:rPr>
          <w:rFonts w:ascii="Times New Roman" w:eastAsia="Aptos" w:hAnsi="Times New Roman" w:cs="Times New Roman"/>
          <w:sz w:val="24"/>
          <w:szCs w:val="24"/>
          <w:lang w:val="ro-RO"/>
        </w:rPr>
      </w:pPr>
      <w:r w:rsidRPr="00DF2CA8">
        <w:rPr>
          <w:rFonts w:ascii="Times New Roman" w:eastAsia="Aptos" w:hAnsi="Times New Roman" w:cs="Times New Roman"/>
          <w:b/>
          <w:bCs/>
          <w:sz w:val="24"/>
          <w:szCs w:val="24"/>
          <w:lang w:val="ro-RO"/>
        </w:rPr>
        <w:t>Art.18</w:t>
      </w:r>
      <w:r>
        <w:rPr>
          <w:rFonts w:ascii="Times New Roman" w:eastAsia="Aptos" w:hAnsi="Times New Roman" w:cs="Times New Roman"/>
          <w:b/>
          <w:bCs/>
          <w:sz w:val="24"/>
          <w:szCs w:val="24"/>
          <w:lang w:val="ro-RO"/>
        </w:rPr>
        <w:tab/>
      </w:r>
      <w:r w:rsidRPr="00DF2CA8">
        <w:rPr>
          <w:rFonts w:ascii="Times New Roman" w:eastAsia="Aptos" w:hAnsi="Times New Roman" w:cs="Times New Roman"/>
          <w:sz w:val="24"/>
          <w:szCs w:val="24"/>
          <w:lang w:val="ro-RO"/>
        </w:rPr>
        <w:t xml:space="preserve"> Secretarul Comisiei are următoarele atribuții principale:</w:t>
      </w:r>
    </w:p>
    <w:p w:rsidR="001C11B5" w:rsidRPr="00DF2CA8" w:rsidP="001C11B5" w14:paraId="06A2ACE8" w14:textId="77777777">
      <w:pPr>
        <w:numPr>
          <w:ilvl w:val="0"/>
          <w:numId w:val="4"/>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Primește solicitările de vânzare a clădirilor care se află sub incidența Legii nr. 422/2001 privind protejarea monumentelor istorice precum și documentele aferente solicitării pe care le înaintează membrilor Comisiei cu cel puțin o zi înaintea fiecărei ședințe de lucru;</w:t>
      </w:r>
    </w:p>
    <w:p w:rsidR="001C11B5" w:rsidRPr="00DF2CA8" w:rsidP="001C11B5" w14:paraId="29CFFDB9" w14:textId="77777777">
      <w:pPr>
        <w:numPr>
          <w:ilvl w:val="0"/>
          <w:numId w:val="4"/>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Întocmește Ordinea de zi și o transmite membrilor Comisiei cu cel puțin o zi înaintea fiecărei ședințe de lucru;</w:t>
      </w:r>
    </w:p>
    <w:p w:rsidR="001C11B5" w:rsidRPr="00DF2CA8" w:rsidP="001C11B5" w14:paraId="2B4579F3" w14:textId="77777777">
      <w:pPr>
        <w:numPr>
          <w:ilvl w:val="0"/>
          <w:numId w:val="4"/>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Convoacă membrii Comisiei, la solicitarea președintelui Comisiei;</w:t>
      </w:r>
    </w:p>
    <w:p w:rsidR="001C11B5" w:rsidRPr="00DF2CA8" w:rsidP="001C11B5" w14:paraId="23642DA8" w14:textId="77777777">
      <w:pPr>
        <w:numPr>
          <w:ilvl w:val="0"/>
          <w:numId w:val="4"/>
        </w:numPr>
        <w:spacing w:after="160"/>
        <w:contextualSpacing/>
        <w:jc w:val="both"/>
        <w:rPr>
          <w:rFonts w:ascii="Times New Roman" w:eastAsia="Aptos" w:hAnsi="Times New Roman" w:cs="Times New Roman"/>
          <w:sz w:val="24"/>
          <w:szCs w:val="24"/>
          <w:lang w:val="ro-RO"/>
        </w:rPr>
      </w:pPr>
      <w:r w:rsidRPr="00DF2CA8">
        <w:rPr>
          <w:rFonts w:ascii="Times New Roman" w:eastAsia="Aptos" w:hAnsi="Times New Roman" w:cs="Times New Roman"/>
          <w:sz w:val="24"/>
          <w:szCs w:val="24"/>
          <w:lang w:val="ro-RO"/>
        </w:rPr>
        <w:t>Întocmește pentru fiecare ședință de lucru un Proces Verbal în care sunt consemnate activitățile Comisiei, Hotărârile luate și obiecțiunile formulate. Totodată, se îngrijește de semnarea acestuia de către toți membrii Comisiei;</w:t>
      </w:r>
    </w:p>
    <w:p w:rsidR="001C11B5" w:rsidRPr="00DF2CA8" w:rsidP="001C11B5" w14:paraId="5538395B" w14:textId="77777777">
      <w:pPr>
        <w:pStyle w:val="NoSpacing"/>
        <w:numPr>
          <w:ilvl w:val="0"/>
          <w:numId w:val="4"/>
        </w:numPr>
        <w:jc w:val="both"/>
        <w:rPr>
          <w:rFonts w:ascii="Times New Roman" w:eastAsia="Times New Roman" w:hAnsi="Times New Roman" w:cs="Times New Roman"/>
          <w:sz w:val="24"/>
          <w:szCs w:val="24"/>
          <w:lang w:val="fr-FR"/>
        </w:rPr>
      </w:pPr>
      <w:r w:rsidRPr="00DF2CA8">
        <w:rPr>
          <w:rFonts w:ascii="Times New Roman" w:hAnsi="Times New Roman" w:cs="Times New Roman"/>
          <w:sz w:val="24"/>
          <w:szCs w:val="24"/>
          <w:lang w:val="ro-RO"/>
        </w:rPr>
        <w:t>Înaintează Procesul Verbal al ședinței către Serviciul Administrare și Valorificare Patrimoniu pentru întocmirea răspunsurilor către solicitanți precum și pentru întocmirea documentației necesare inițierii  prioectului de Hotărâre de Consiliu Local privind exercitarea/neexercitarea dreptului de preemțiune.</w:t>
      </w:r>
    </w:p>
    <w:p w:rsidR="000D631C" w14:paraId="0A4DE29B" w14:textId="77777777"/>
    <w:sectPr w:rsidSect="001C11B5">
      <w:pgSz w:w="11906" w:h="16838"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Aptos">
    <w:charset w:characterSet="iso-8859-1"/>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F93B15"/>
    <w:multiLevelType w:val="hybridMultilevel"/>
    <w:tmpl w:val="8B3638E2"/>
    <w:lvl w:ilvl="0">
      <w:start w:val="1"/>
      <w:numFmt w:val="lowerLetter"/>
      <w:lvlText w:val="%1)"/>
      <w:lvlJc w:val="start"/>
      <w:pPr>
        <w:ind w:start="1080" w:hanging="360"/>
      </w:pPr>
    </w:lvl>
    <w:lvl w:ilvl="1">
      <w:start w:val="1"/>
      <w:numFmt w:val="lowerLetter"/>
      <w:lvlText w:val="%2."/>
      <w:lvlJc w:val="start"/>
      <w:pPr>
        <w:ind w:start="1800" w:hanging="360"/>
      </w:pPr>
    </w:lvl>
    <w:lvl w:ilvl="2">
      <w:start w:val="1"/>
      <w:numFmt w:val="lowerRoman"/>
      <w:lvlText w:val="%3."/>
      <w:lvlJc w:val="end"/>
      <w:pPr>
        <w:ind w:start="2520" w:hanging="180"/>
      </w:pPr>
    </w:lvl>
    <w:lvl w:ilvl="3">
      <w:start w:val="1"/>
      <w:numFmt w:val="decimal"/>
      <w:lvlText w:val="%4."/>
      <w:lvlJc w:val="start"/>
      <w:pPr>
        <w:ind w:start="3240" w:hanging="360"/>
      </w:pPr>
    </w:lvl>
    <w:lvl w:ilvl="4">
      <w:start w:val="1"/>
      <w:numFmt w:val="lowerLetter"/>
      <w:lvlText w:val="%5."/>
      <w:lvlJc w:val="start"/>
      <w:pPr>
        <w:ind w:start="3960" w:hanging="360"/>
      </w:pPr>
    </w:lvl>
    <w:lvl w:ilvl="5">
      <w:start w:val="1"/>
      <w:numFmt w:val="lowerRoman"/>
      <w:lvlText w:val="%6."/>
      <w:lvlJc w:val="end"/>
      <w:pPr>
        <w:ind w:start="4680" w:hanging="180"/>
      </w:pPr>
    </w:lvl>
    <w:lvl w:ilvl="6">
      <w:start w:val="1"/>
      <w:numFmt w:val="decimal"/>
      <w:lvlText w:val="%7."/>
      <w:lvlJc w:val="start"/>
      <w:pPr>
        <w:ind w:start="5400" w:hanging="360"/>
      </w:pPr>
    </w:lvl>
    <w:lvl w:ilvl="7">
      <w:start w:val="1"/>
      <w:numFmt w:val="lowerLetter"/>
      <w:lvlText w:val="%8."/>
      <w:lvlJc w:val="start"/>
      <w:pPr>
        <w:ind w:start="6120" w:hanging="360"/>
      </w:pPr>
    </w:lvl>
    <w:lvl w:ilvl="8">
      <w:start w:val="1"/>
      <w:numFmt w:val="lowerRoman"/>
      <w:lvlText w:val="%9."/>
      <w:lvlJc w:val="end"/>
      <w:pPr>
        <w:ind w:start="6840" w:hanging="180"/>
      </w:pPr>
    </w:lvl>
  </w:abstractNum>
  <w:abstractNum w:abstractNumId="1">
    <w:nsid w:val="52141451"/>
    <w:multiLevelType w:val="hybridMultilevel"/>
    <w:tmpl w:val="1698098E"/>
    <w:lvl w:ilvl="0">
      <w:start w:val="1"/>
      <w:numFmt w:val="lowerLetter"/>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2">
    <w:nsid w:val="5EBD5368"/>
    <w:multiLevelType w:val="hybridMultilevel"/>
    <w:tmpl w:val="04662342"/>
    <w:lvl w:ilvl="0">
      <w:start w:val="1"/>
      <w:numFmt w:val="lowerLetter"/>
      <w:lvlText w:val="%1)"/>
      <w:lvlJc w:val="start"/>
      <w:pPr>
        <w:ind w:start="1080" w:hanging="360"/>
      </w:pPr>
    </w:lvl>
    <w:lvl w:ilvl="1">
      <w:start w:val="1"/>
      <w:numFmt w:val="lowerLetter"/>
      <w:lvlText w:val="%2."/>
      <w:lvlJc w:val="start"/>
      <w:pPr>
        <w:ind w:start="1800" w:hanging="360"/>
      </w:pPr>
    </w:lvl>
    <w:lvl w:ilvl="2">
      <w:start w:val="1"/>
      <w:numFmt w:val="lowerRoman"/>
      <w:lvlText w:val="%3."/>
      <w:lvlJc w:val="end"/>
      <w:pPr>
        <w:ind w:start="2520" w:hanging="180"/>
      </w:pPr>
    </w:lvl>
    <w:lvl w:ilvl="3">
      <w:start w:val="1"/>
      <w:numFmt w:val="decimal"/>
      <w:lvlText w:val="%4."/>
      <w:lvlJc w:val="start"/>
      <w:pPr>
        <w:ind w:start="3240" w:hanging="360"/>
      </w:pPr>
    </w:lvl>
    <w:lvl w:ilvl="4">
      <w:start w:val="1"/>
      <w:numFmt w:val="lowerLetter"/>
      <w:lvlText w:val="%5."/>
      <w:lvlJc w:val="start"/>
      <w:pPr>
        <w:ind w:start="3960" w:hanging="360"/>
      </w:pPr>
    </w:lvl>
    <w:lvl w:ilvl="5">
      <w:start w:val="1"/>
      <w:numFmt w:val="lowerRoman"/>
      <w:lvlText w:val="%6."/>
      <w:lvlJc w:val="end"/>
      <w:pPr>
        <w:ind w:start="4680" w:hanging="180"/>
      </w:pPr>
    </w:lvl>
    <w:lvl w:ilvl="6">
      <w:start w:val="1"/>
      <w:numFmt w:val="decimal"/>
      <w:lvlText w:val="%7."/>
      <w:lvlJc w:val="start"/>
      <w:pPr>
        <w:ind w:start="5400" w:hanging="360"/>
      </w:pPr>
    </w:lvl>
    <w:lvl w:ilvl="7">
      <w:start w:val="1"/>
      <w:numFmt w:val="lowerLetter"/>
      <w:lvlText w:val="%8."/>
      <w:lvlJc w:val="start"/>
      <w:pPr>
        <w:ind w:start="6120" w:hanging="360"/>
      </w:pPr>
    </w:lvl>
    <w:lvl w:ilvl="8">
      <w:start w:val="1"/>
      <w:numFmt w:val="lowerRoman"/>
      <w:lvlText w:val="%9."/>
      <w:lvlJc w:val="end"/>
      <w:pPr>
        <w:ind w:start="6840" w:hanging="180"/>
      </w:pPr>
    </w:lvl>
  </w:abstractNum>
  <w:abstractNum w:abstractNumId="3">
    <w:nsid w:val="62104572"/>
    <w:multiLevelType w:val="hybridMultilevel"/>
    <w:tmpl w:val="1698098E"/>
    <w:lvl w:ilvl="0">
      <w:start w:val="1"/>
      <w:numFmt w:val="lowerLetter"/>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num w:numId="1" w16cid:durableId="1729768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76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741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003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66"/>
    <w:rsid w:val="000D631C"/>
    <w:rsid w:val="001C11B5"/>
    <w:rsid w:val="0096403E"/>
    <w:rsid w:val="00AE266E"/>
    <w:rsid w:val="00C4459B"/>
    <w:rsid w:val="00C7001B"/>
    <w:rsid w:val="00C75786"/>
    <w:rsid w:val="00DF2CA8"/>
    <w:rsid w:val="00FA00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23B3121-2668-4836-8C7F-61BAADC6006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1B5"/>
  </w:style>
  <w:style w:type="paragraph" w:styleId="Heading1">
    <w:name w:val="heading 1"/>
    <w:basedOn w:val="Normal"/>
    <w:next w:val="Normal"/>
    <w:link w:val="Heading1Char"/>
    <w:uiPriority w:val="9"/>
    <w:qFormat/>
    <w:rsid w:val="00FA00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A00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006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00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00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0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A00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006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00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00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066"/>
    <w:rPr>
      <w:rFonts w:eastAsiaTheme="majorEastAsia" w:cstheme="majorBidi"/>
      <w:color w:val="272727" w:themeColor="text1" w:themeTint="D8"/>
    </w:rPr>
  </w:style>
  <w:style w:type="paragraph" w:styleId="Title">
    <w:name w:val="Title"/>
    <w:basedOn w:val="Normal"/>
    <w:next w:val="Normal"/>
    <w:link w:val="TitleChar"/>
    <w:uiPriority w:val="10"/>
    <w:qFormat/>
    <w:rsid w:val="00FA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0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0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0066"/>
    <w:rPr>
      <w:i/>
      <w:iCs/>
      <w:color w:val="404040" w:themeColor="text1" w:themeTint="BF"/>
    </w:rPr>
  </w:style>
  <w:style w:type="paragraph" w:styleId="ListParagraph">
    <w:name w:val="List Paragraph"/>
    <w:basedOn w:val="Normal"/>
    <w:uiPriority w:val="34"/>
    <w:qFormat/>
    <w:rsid w:val="00FA0066"/>
    <w:pPr>
      <w:ind w:start="720"/>
      <w:contextualSpacing/>
    </w:pPr>
  </w:style>
  <w:style w:type="character" w:styleId="IntenseEmphasis">
    <w:name w:val="Intense Emphasis"/>
    <w:basedOn w:val="DefaultParagraphFont"/>
    <w:uiPriority w:val="21"/>
    <w:qFormat/>
    <w:rsid w:val="00FA0066"/>
    <w:rPr>
      <w:i/>
      <w:iCs/>
      <w:color w:val="365F91" w:themeColor="accent1" w:themeShade="BF"/>
    </w:rPr>
  </w:style>
  <w:style w:type="paragraph" w:styleId="IntenseQuote">
    <w:name w:val="Intense Quote"/>
    <w:basedOn w:val="Normal"/>
    <w:next w:val="Normal"/>
    <w:link w:val="IntenseQuoteChar"/>
    <w:uiPriority w:val="30"/>
    <w:qFormat/>
    <w:rsid w:val="00FA0066"/>
    <w:pPr>
      <w:pBdr>
        <w:top w:val="single" w:sz="4" w:space="10" w:color="365F91" w:themeColor="accent1" w:themeShade="BF"/>
        <w:bottom w:val="single" w:sz="4" w:space="10" w:color="365F91" w:themeColor="accent1" w:themeShade="BF"/>
      </w:pBdr>
      <w:spacing w:before="360" w:after="360"/>
      <w:ind w:start="864" w:end="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0066"/>
    <w:rPr>
      <w:i/>
      <w:iCs/>
      <w:color w:val="365F91" w:themeColor="accent1" w:themeShade="BF"/>
    </w:rPr>
  </w:style>
  <w:style w:type="character" w:styleId="IntenseReference">
    <w:name w:val="Intense Reference"/>
    <w:basedOn w:val="DefaultParagraphFont"/>
    <w:uiPriority w:val="32"/>
    <w:qFormat/>
    <w:rsid w:val="00FA0066"/>
    <w:rPr>
      <w:b/>
      <w:bCs/>
      <w:smallCaps/>
      <w:color w:val="365F91" w:themeColor="accent1" w:themeShade="BF"/>
      <w:spacing w:val="5"/>
    </w:rPr>
  </w:style>
  <w:style w:type="paragraph" w:styleId="NoSpacing">
    <w:name w:val="No Spacing"/>
    <w:uiPriority w:val="1"/>
    <w:qFormat/>
    <w:rsid w:val="001C11B5"/>
    <w:pPr>
      <w:spacing w:after="0" w:line="240" w:lineRule="auto"/>
    </w:pPr>
    <w:rPr>
      <w:kern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purl.oclc.org/ooxml/officeDocument/relationships/settings" Target="setting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theme" Target="theme/theme1.xml" /><Relationship Id="rId5" Type="http://purl.oclc.org/ooxml/officeDocument/relationships/numbering" Target="numbering.xml" /><Relationship Id="rId6" Type="http://purl.oclc.org/ooxml/officeDocument/relationships/styles" Target="styles.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emplate>Normal.dotm</Template>
  <TotalTime>0</TotalTime>
  <Pages>3</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MIRICA</dc:creator>
  <cp:lastModifiedBy>Luminita MIRICA</cp:lastModifiedBy>
  <cp:revision>2</cp:revision>
  <dcterms:created xsi:type="dcterms:W3CDTF">2024-11-21T09:46:00Z</dcterms:created>
  <dcterms:modified xsi:type="dcterms:W3CDTF">2024-11-21T09:46:00Z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948116</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