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B610" w14:textId="77777777" w:rsidR="00011E26" w:rsidRDefault="00011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CA51F7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Anexa la HCL nr.______/_____________</w:t>
      </w:r>
    </w:p>
    <w:p w14:paraId="5FB73583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8CD90E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6FA83B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ACORD DE COLABORARE </w:t>
      </w:r>
    </w:p>
    <w:p w14:paraId="1695B77A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8AC8736" w14:textId="77777777" w:rsidR="00011E26" w:rsidRDefault="00000000">
      <w:pPr>
        <w:ind w:right="-4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PREAMBUL:</w:t>
      </w:r>
    </w:p>
    <w:p w14:paraId="5DCBC575" w14:textId="24A76CA0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Având în vedere prevederile</w:t>
      </w:r>
      <w:r>
        <w:rPr>
          <w:rFonts w:ascii="Times New Roman" w:hAnsi="Times New Roman"/>
          <w:sz w:val="24"/>
          <w:szCs w:val="24"/>
        </w:rPr>
        <w:t>: OUG nr.92/2021 privind regimul deșeurilor , cu modificările și completările ulterioare</w:t>
      </w:r>
      <w:r w:rsidR="006E12A3">
        <w:rPr>
          <w:rFonts w:ascii="Times New Roman" w:hAnsi="Times New Roman"/>
          <w:sz w:val="24"/>
          <w:szCs w:val="24"/>
        </w:rPr>
        <w:t>, Legea nr.101/2006 a serviciului de salubrizare a localităților, republicată, cu modificările și completările ulterioare</w:t>
      </w:r>
      <w:r>
        <w:rPr>
          <w:rFonts w:ascii="Times New Roman" w:hAnsi="Times New Roman"/>
          <w:sz w:val="24"/>
          <w:szCs w:val="24"/>
        </w:rPr>
        <w:t xml:space="preserve"> și HCLMT nr.______________  /</w:t>
      </w:r>
      <w:r w:rsidR="00E44FC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2024;</w:t>
      </w:r>
    </w:p>
    <w:p w14:paraId="6D630519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AC789FE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PĂRȚILE</w:t>
      </w:r>
    </w:p>
    <w:p w14:paraId="24059D22" w14:textId="77777777" w:rsidR="00011E26" w:rsidRDefault="00011E26">
      <w:pPr>
        <w:ind w:right="-421"/>
        <w:jc w:val="both"/>
        <w:rPr>
          <w:rFonts w:ascii="Calibri" w:eastAsia="Calibri" w:hAnsi="Calibri" w:cs="Calibri"/>
          <w:sz w:val="24"/>
          <w:szCs w:val="24"/>
        </w:rPr>
      </w:pPr>
    </w:p>
    <w:p w14:paraId="0669DC40" w14:textId="7CA08E74" w:rsidR="00011E26" w:rsidRDefault="00000000">
      <w:pPr>
        <w:ind w:right="-42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Municipiului </w:t>
      </w:r>
      <w:r>
        <w:rPr>
          <w:rFonts w:ascii="Times New Roman" w:hAnsi="Times New Roman"/>
          <w:b/>
          <w:color w:val="000000"/>
          <w:sz w:val="24"/>
          <w:szCs w:val="24"/>
        </w:rPr>
        <w:t>Timișoara</w:t>
      </w:r>
      <w:r>
        <w:rPr>
          <w:rFonts w:ascii="Times New Roman" w:hAnsi="Times New Roman"/>
          <w:color w:val="000000"/>
          <w:sz w:val="24"/>
          <w:szCs w:val="24"/>
        </w:rPr>
        <w:t xml:space="preserve">, cu sediul în B-dul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C.D.Loga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nr. 1, cod poștal 300030, CUI 14756536, tel. 0256/408342, e-mail: primariatm@primariatm.ro, </w:t>
      </w:r>
      <w:r w:rsidRPr="00C372D7">
        <w:rPr>
          <w:rFonts w:ascii="Times New Roman" w:hAnsi="Times New Roman"/>
          <w:sz w:val="24"/>
          <w:szCs w:val="24"/>
        </w:rPr>
        <w:t>reprezentat de</w:t>
      </w:r>
      <w:r w:rsidR="00C57B1E" w:rsidRPr="00C372D7">
        <w:rPr>
          <w:rFonts w:ascii="Times New Roman" w:hAnsi="Times New Roman"/>
          <w:sz w:val="24"/>
          <w:szCs w:val="24"/>
        </w:rPr>
        <w:t xml:space="preserve"> </w:t>
      </w:r>
      <w:r w:rsidRPr="00C372D7">
        <w:rPr>
          <w:rFonts w:ascii="Times New Roman" w:hAnsi="Times New Roman"/>
          <w:sz w:val="24"/>
          <w:szCs w:val="24"/>
        </w:rPr>
        <w:t>Primar</w:t>
      </w:r>
      <w:r w:rsidR="00C57B1E" w:rsidRPr="00C372D7">
        <w:rPr>
          <w:rFonts w:ascii="Times New Roman" w:hAnsi="Times New Roman"/>
          <w:sz w:val="24"/>
          <w:szCs w:val="24"/>
        </w:rPr>
        <w:t xml:space="preserve">, </w:t>
      </w:r>
      <w:r w:rsidR="00C57B1E">
        <w:rPr>
          <w:rFonts w:ascii="Times New Roman" w:hAnsi="Times New Roman"/>
          <w:color w:val="000000"/>
          <w:sz w:val="24"/>
          <w:szCs w:val="24"/>
        </w:rPr>
        <w:t>Domnul Dominic Fritz</w:t>
      </w:r>
      <w:r>
        <w:rPr>
          <w:rFonts w:ascii="Times New Roman" w:hAnsi="Times New Roman"/>
          <w:color w:val="000000"/>
          <w:sz w:val="24"/>
          <w:szCs w:val="24"/>
        </w:rPr>
        <w:t xml:space="preserve">, denumită în continuare </w:t>
      </w:r>
      <w:r>
        <w:rPr>
          <w:rFonts w:ascii="Times New Roman" w:hAnsi="Times New Roman"/>
          <w:b/>
          <w:color w:val="000000"/>
          <w:sz w:val="24"/>
          <w:szCs w:val="24"/>
        </w:rPr>
        <w:t>“Municipiul Timișoara”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26332DE3" w14:textId="77777777" w:rsidR="00011E26" w:rsidRDefault="00011E2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741E81" w14:textId="77777777" w:rsidR="00011E26" w:rsidRDefault="0000000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și</w:t>
      </w:r>
    </w:p>
    <w:p w14:paraId="45C307D1" w14:textId="77777777" w:rsidR="00011E26" w:rsidRDefault="00011E2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660FA54E" w14:textId="2996F1CA" w:rsidR="00011E26" w:rsidRDefault="006E12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>
        <w:rPr>
          <w:rFonts w:ascii="Times New Roman" w:hAnsi="Times New Roman"/>
          <w:b/>
          <w:sz w:val="24"/>
          <w:szCs w:val="24"/>
        </w:rPr>
        <w:t>Recycling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S.R.L., </w:t>
      </w:r>
      <w:r>
        <w:rPr>
          <w:rFonts w:ascii="Times New Roman" w:hAnsi="Times New Roman"/>
          <w:sz w:val="24"/>
          <w:szCs w:val="24"/>
        </w:rPr>
        <w:t>cu sediul în Beregsău Mare, Nr.328 A, comuna Săcălaz, Județul Timiș, înregistrată la Oficiul Registrului Comerțului  sub nr.J35/3808/2021, CUI 44935754, adresa de e-mail</w:t>
      </w:r>
      <w:r w:rsidRPr="000F2F61">
        <w:rPr>
          <w:rFonts w:ascii="Times New Roman" w:hAnsi="Times New Roman"/>
          <w:sz w:val="24"/>
          <w:szCs w:val="24"/>
        </w:rPr>
        <w:t>:</w:t>
      </w:r>
      <w:r w:rsidR="000F2F61" w:rsidRPr="000F2F61">
        <w:rPr>
          <w:rFonts w:ascii="Times New Roman" w:hAnsi="Times New Roman"/>
          <w:sz w:val="24"/>
          <w:szCs w:val="24"/>
        </w:rPr>
        <w:t>office@ecocinix.com</w:t>
      </w:r>
      <w:r>
        <w:rPr>
          <w:rFonts w:ascii="Times New Roman" w:hAnsi="Times New Roman"/>
          <w:sz w:val="24"/>
          <w:szCs w:val="24"/>
        </w:rPr>
        <w:t xml:space="preserve">, </w:t>
      </w:r>
      <w:r w:rsidR="00C57B1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ont IBAN RO24BTRLRONCRT0668134901, deschis la Banca Transilvania, reprezentantă legal prin Administrator </w:t>
      </w:r>
      <w:r w:rsidR="00C57B1E">
        <w:rPr>
          <w:rFonts w:ascii="Times New Roman" w:hAnsi="Times New Roman"/>
          <w:sz w:val="24"/>
          <w:szCs w:val="24"/>
        </w:rPr>
        <w:t>dl. Sârbu Cătălin Viorel</w:t>
      </w:r>
      <w:r>
        <w:rPr>
          <w:rFonts w:ascii="Times New Roman" w:hAnsi="Times New Roman"/>
          <w:sz w:val="24"/>
          <w:szCs w:val="24"/>
        </w:rPr>
        <w:t xml:space="preserve">, denumită în continuare </w:t>
      </w:r>
      <w:r>
        <w:rPr>
          <w:rFonts w:ascii="Times New Roman" w:hAnsi="Times New Roman"/>
          <w:b/>
          <w:sz w:val="24"/>
          <w:szCs w:val="24"/>
        </w:rPr>
        <w:t>“</w:t>
      </w:r>
      <w:r w:rsidR="00684281">
        <w:rPr>
          <w:rFonts w:ascii="Times New Roman" w:hAnsi="Times New Roman"/>
          <w:b/>
          <w:sz w:val="24"/>
          <w:szCs w:val="24"/>
        </w:rPr>
        <w:t>RECYCLING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1458D03" w14:textId="77777777" w:rsidR="00011E26" w:rsidRDefault="00011E26">
      <w:pPr>
        <w:spacing w:line="276" w:lineRule="auto"/>
        <w:jc w:val="both"/>
        <w:rPr>
          <w:rFonts w:ascii="Calibri" w:eastAsia="Calibri" w:hAnsi="Calibri" w:cs="Calibri"/>
          <w:b/>
        </w:rPr>
      </w:pPr>
    </w:p>
    <w:p w14:paraId="643F603D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OBIECTUL ACORDULUI</w:t>
      </w:r>
    </w:p>
    <w:p w14:paraId="6E5BEE2F" w14:textId="3C200BB2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Colaborarea în vederea implementării unui sistem de colectare și reciclare ecologică a </w:t>
      </w:r>
      <w:r w:rsidR="00684281" w:rsidRPr="00E12997">
        <w:rPr>
          <w:rFonts w:ascii="Times New Roman" w:hAnsi="Times New Roman"/>
          <w:sz w:val="24"/>
          <w:szCs w:val="24"/>
        </w:rPr>
        <w:t>articolelor</w:t>
      </w:r>
      <w:r w:rsidR="00684281">
        <w:rPr>
          <w:rFonts w:ascii="Times New Roman" w:hAnsi="Times New Roman"/>
          <w:sz w:val="24"/>
          <w:szCs w:val="24"/>
        </w:rPr>
        <w:t xml:space="preserve"> textile uzate </w:t>
      </w:r>
      <w:r>
        <w:rPr>
          <w:rFonts w:ascii="Times New Roman" w:hAnsi="Times New Roman"/>
          <w:sz w:val="24"/>
          <w:szCs w:val="24"/>
        </w:rPr>
        <w:t>de la populație, în municipiul Timișoara.</w:t>
      </w:r>
    </w:p>
    <w:p w14:paraId="57CD6733" w14:textId="40B724A9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hAnsi="Times New Roman"/>
          <w:sz w:val="24"/>
          <w:szCs w:val="24"/>
        </w:rPr>
        <w:t xml:space="preserve">2.2. Amplasarea de </w:t>
      </w:r>
      <w:r w:rsidR="00C57B1E" w:rsidRPr="00C372D7">
        <w:rPr>
          <w:rFonts w:ascii="Times New Roman" w:hAnsi="Times New Roman"/>
          <w:sz w:val="24"/>
          <w:szCs w:val="24"/>
        </w:rPr>
        <w:t>către</w:t>
      </w:r>
      <w:r w:rsidRPr="00C57B1E">
        <w:rPr>
          <w:rFonts w:ascii="Times New Roman" w:hAnsi="Times New Roman"/>
          <w:color w:val="00B050"/>
          <w:sz w:val="24"/>
          <w:szCs w:val="24"/>
        </w:rPr>
        <w:t xml:space="preserve"> </w:t>
      </w:r>
      <w:bookmarkStart w:id="3" w:name="_Hlk164167102"/>
      <w:r w:rsidR="00684281" w:rsidRPr="00C57B1E">
        <w:rPr>
          <w:rFonts w:ascii="Times New Roman" w:hAnsi="Times New Roman"/>
          <w:bCs/>
          <w:sz w:val="24"/>
          <w:szCs w:val="24"/>
        </w:rPr>
        <w:t xml:space="preserve">CVS </w:t>
      </w:r>
      <w:proofErr w:type="spellStart"/>
      <w:r w:rsidR="00684281" w:rsidRPr="00C57B1E">
        <w:rPr>
          <w:rFonts w:ascii="Times New Roman" w:hAnsi="Times New Roman"/>
          <w:bCs/>
          <w:sz w:val="24"/>
          <w:szCs w:val="24"/>
        </w:rPr>
        <w:t>Recycling</w:t>
      </w:r>
      <w:proofErr w:type="spellEnd"/>
      <w:r w:rsidR="00684281" w:rsidRPr="00C57B1E">
        <w:rPr>
          <w:rFonts w:ascii="Times New Roman" w:hAnsi="Times New Roman"/>
          <w:bCs/>
          <w:sz w:val="24"/>
          <w:szCs w:val="24"/>
        </w:rPr>
        <w:t xml:space="preserve"> S.R.L</w:t>
      </w:r>
      <w:bookmarkEnd w:id="3"/>
      <w:r w:rsidR="006842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unui număr de </w:t>
      </w:r>
      <w:r w:rsidR="00684281">
        <w:rPr>
          <w:rFonts w:ascii="Times New Roman" w:hAnsi="Times New Roman"/>
          <w:sz w:val="24"/>
          <w:szCs w:val="24"/>
        </w:rPr>
        <w:t>cinci containere</w:t>
      </w:r>
      <w:r w:rsidR="009E66F8">
        <w:rPr>
          <w:rFonts w:ascii="Times New Roman" w:hAnsi="Times New Roman"/>
          <w:sz w:val="24"/>
          <w:szCs w:val="24"/>
        </w:rPr>
        <w:t xml:space="preserve"> cu capacitatea de 2 mc</w:t>
      </w:r>
      <w:r w:rsidR="00684281">
        <w:rPr>
          <w:rFonts w:ascii="Times New Roman" w:hAnsi="Times New Roman"/>
          <w:sz w:val="24"/>
          <w:szCs w:val="24"/>
        </w:rPr>
        <w:t xml:space="preserve">, </w:t>
      </w:r>
      <w:bookmarkStart w:id="4" w:name="_Hlk164165159"/>
      <w:r w:rsidR="00684281">
        <w:rPr>
          <w:rFonts w:ascii="Times New Roman" w:hAnsi="Times New Roman"/>
          <w:sz w:val="24"/>
          <w:szCs w:val="24"/>
        </w:rPr>
        <w:t>destinate colectării articolelor textile uzate</w:t>
      </w:r>
      <w:bookmarkEnd w:id="4"/>
      <w:r w:rsidR="003449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 domeniul public al municipiului Timișoara.</w:t>
      </w:r>
    </w:p>
    <w:p w14:paraId="7DFCFF8B" w14:textId="076F5D26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Municipiul </w:t>
      </w:r>
      <w:proofErr w:type="spellStart"/>
      <w:r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164167214"/>
      <w:r w:rsidR="009609CE">
        <w:rPr>
          <w:rFonts w:ascii="Times New Roman" w:hAnsi="Times New Roman"/>
          <w:sz w:val="24"/>
          <w:szCs w:val="24"/>
        </w:rPr>
        <w:t>asigură spațiile necesare</w:t>
      </w:r>
      <w:bookmarkEnd w:id="5"/>
      <w:r w:rsidR="009609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scopul amplasării </w:t>
      </w:r>
      <w:r w:rsidR="00684281">
        <w:rPr>
          <w:rFonts w:ascii="Times New Roman" w:hAnsi="Times New Roman"/>
          <w:sz w:val="24"/>
          <w:szCs w:val="24"/>
        </w:rPr>
        <w:t xml:space="preserve">containerelor, </w:t>
      </w:r>
      <w:r>
        <w:rPr>
          <w:rFonts w:ascii="Times New Roman" w:hAnsi="Times New Roman"/>
          <w:sz w:val="24"/>
          <w:szCs w:val="24"/>
        </w:rPr>
        <w:t xml:space="preserve">destinate colectării </w:t>
      </w:r>
      <w:r w:rsidR="00684281">
        <w:rPr>
          <w:rFonts w:ascii="Times New Roman" w:hAnsi="Times New Roman"/>
          <w:sz w:val="24"/>
          <w:szCs w:val="24"/>
        </w:rPr>
        <w:t>articolelor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6842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de la populație</w:t>
      </w:r>
      <w:r w:rsidR="00C57B1E">
        <w:rPr>
          <w:rFonts w:ascii="Times New Roman" w:hAnsi="Times New Roman"/>
          <w:sz w:val="24"/>
          <w:szCs w:val="24"/>
        </w:rPr>
        <w:t xml:space="preserve"> de către CVS </w:t>
      </w:r>
      <w:proofErr w:type="spellStart"/>
      <w:r w:rsidR="00C57B1E">
        <w:rPr>
          <w:rFonts w:ascii="Times New Roman" w:hAnsi="Times New Roman"/>
          <w:sz w:val="24"/>
          <w:szCs w:val="24"/>
        </w:rPr>
        <w:t>Recycling</w:t>
      </w:r>
      <w:proofErr w:type="spellEnd"/>
      <w:r w:rsidR="00C57B1E">
        <w:rPr>
          <w:rFonts w:ascii="Times New Roman" w:hAnsi="Times New Roman"/>
          <w:sz w:val="24"/>
          <w:szCs w:val="24"/>
        </w:rPr>
        <w:t xml:space="preserve"> SRL.</w:t>
      </w:r>
    </w:p>
    <w:p w14:paraId="6DE4668A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6E3E9D76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732BB645" w14:textId="32437891" w:rsidR="00011E26" w:rsidRPr="00C372D7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C372D7">
        <w:rPr>
          <w:rFonts w:ascii="Times New Roman" w:hAnsi="Times New Roman"/>
          <w:b/>
          <w:sz w:val="24"/>
          <w:szCs w:val="24"/>
        </w:rPr>
        <w:t xml:space="preserve">DURATA </w:t>
      </w:r>
      <w:r w:rsidR="00C372D7" w:rsidRPr="00C372D7">
        <w:rPr>
          <w:rFonts w:ascii="Times New Roman" w:hAnsi="Times New Roman"/>
          <w:b/>
          <w:sz w:val="24"/>
          <w:szCs w:val="24"/>
        </w:rPr>
        <w:t>ACORDULUI</w:t>
      </w:r>
    </w:p>
    <w:p w14:paraId="6EFC5F63" w14:textId="31BB41F7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Durata protocolului este de 1 an începând de la data semnării lui și se prelungește automat, la expirare, cu câte un an, dacă una dintre </w:t>
      </w:r>
      <w:r w:rsidR="00684281">
        <w:rPr>
          <w:rFonts w:ascii="Times New Roman" w:hAnsi="Times New Roman"/>
          <w:sz w:val="24"/>
          <w:szCs w:val="24"/>
        </w:rPr>
        <w:t>părți</w:t>
      </w:r>
      <w:r>
        <w:rPr>
          <w:rFonts w:ascii="Times New Roman" w:hAnsi="Times New Roman"/>
          <w:sz w:val="24"/>
          <w:szCs w:val="24"/>
        </w:rPr>
        <w:t xml:space="preserve"> nu face o notificare scrisă contrar</w:t>
      </w:r>
      <w:r w:rsidR="00E44FCA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în prealabil cu 30 zile.</w:t>
      </w:r>
      <w:r w:rsidR="00C57B1E">
        <w:rPr>
          <w:rFonts w:ascii="Times New Roman" w:hAnsi="Times New Roman"/>
          <w:sz w:val="24"/>
          <w:szCs w:val="24"/>
        </w:rPr>
        <w:t xml:space="preserve"> </w:t>
      </w:r>
    </w:p>
    <w:p w14:paraId="62E44F93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6BCDA8EB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OBLIGAŢIILE PĂRŢILOR</w:t>
      </w:r>
    </w:p>
    <w:p w14:paraId="4BD63C80" w14:textId="77777777" w:rsidR="00011E26" w:rsidRDefault="00011E2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4DBE186" w14:textId="35644FDA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Municipiul Timișoara</w:t>
      </w:r>
      <w:r>
        <w:rPr>
          <w:rFonts w:ascii="Times New Roman" w:hAnsi="Times New Roman"/>
          <w:sz w:val="24"/>
          <w:szCs w:val="24"/>
        </w:rPr>
        <w:t xml:space="preserve"> are următoarele </w:t>
      </w:r>
      <w:r w:rsidR="00DA6B3F">
        <w:rPr>
          <w:rFonts w:ascii="Times New Roman" w:hAnsi="Times New Roman"/>
          <w:sz w:val="24"/>
          <w:szCs w:val="24"/>
        </w:rPr>
        <w:t>obligații</w:t>
      </w:r>
      <w:r>
        <w:rPr>
          <w:rFonts w:ascii="Times New Roman" w:hAnsi="Times New Roman"/>
          <w:sz w:val="24"/>
          <w:szCs w:val="24"/>
        </w:rPr>
        <w:t>:</w:t>
      </w:r>
    </w:p>
    <w:p w14:paraId="3267C884" w14:textId="471BA266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a). Să coordoneze implementarea sistemului de colectare și reciclare a </w:t>
      </w:r>
      <w:bookmarkStart w:id="6" w:name="_Hlk164165120"/>
      <w:r w:rsidR="00684281">
        <w:rPr>
          <w:rFonts w:ascii="Times New Roman" w:hAnsi="Times New Roman"/>
          <w:sz w:val="24"/>
          <w:szCs w:val="24"/>
        </w:rPr>
        <w:t>articolelor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6842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/>
          <w:sz w:val="24"/>
          <w:szCs w:val="24"/>
        </w:rPr>
        <w:t>de la populație.</w:t>
      </w:r>
    </w:p>
    <w:p w14:paraId="6CF944D4" w14:textId="704244F4" w:rsidR="008A663D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stabilească locațiile de amplasament a recipientelor destinate colectării </w:t>
      </w:r>
      <w:r w:rsidR="008A663D">
        <w:rPr>
          <w:rFonts w:ascii="Times New Roman" w:hAnsi="Times New Roman"/>
          <w:sz w:val="24"/>
          <w:szCs w:val="24"/>
        </w:rPr>
        <w:t>articolelor textile uzate de la populație.</w:t>
      </w:r>
    </w:p>
    <w:p w14:paraId="388E3CBA" w14:textId="0E159D99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promoveze campanii de informare, educare și conștientizare a populației din municipiul Timișoara privind importanța colectării </w:t>
      </w:r>
      <w:r w:rsidR="008A663D">
        <w:rPr>
          <w:rFonts w:ascii="Times New Roman" w:hAnsi="Times New Roman"/>
          <w:sz w:val="24"/>
          <w:szCs w:val="24"/>
        </w:rPr>
        <w:t>articolelor textile uzate</w:t>
      </w:r>
      <w:r>
        <w:rPr>
          <w:rFonts w:ascii="Times New Roman" w:hAnsi="Times New Roman"/>
          <w:sz w:val="24"/>
          <w:szCs w:val="24"/>
        </w:rPr>
        <w:t xml:space="preserve"> și reciclării acest</w:t>
      </w:r>
      <w:r w:rsidR="00E44FCA">
        <w:rPr>
          <w:rFonts w:ascii="Times New Roman" w:hAnsi="Times New Roman"/>
          <w:sz w:val="24"/>
          <w:szCs w:val="24"/>
        </w:rPr>
        <w:t>ui tip de deșeu,</w:t>
      </w:r>
      <w:r>
        <w:rPr>
          <w:rFonts w:ascii="Times New Roman" w:hAnsi="Times New Roman"/>
          <w:sz w:val="24"/>
          <w:szCs w:val="24"/>
        </w:rPr>
        <w:t xml:space="preserve"> cu obiectivul de a stimula un comportament responsabil față de deșeuri.</w:t>
      </w:r>
    </w:p>
    <w:p w14:paraId="43BC8F73" w14:textId="339B3F68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d). Să amplaseze recipientele de colectare</w:t>
      </w:r>
      <w:r w:rsidR="008A663D">
        <w:rPr>
          <w:rFonts w:ascii="Times New Roman" w:hAnsi="Times New Roman"/>
          <w:sz w:val="24"/>
          <w:szCs w:val="24"/>
        </w:rPr>
        <w:t xml:space="preserve">, destinate colectării </w:t>
      </w:r>
      <w:bookmarkStart w:id="7" w:name="_Hlk164165210"/>
      <w:r w:rsidR="008A663D">
        <w:rPr>
          <w:rFonts w:ascii="Times New Roman" w:hAnsi="Times New Roman"/>
          <w:sz w:val="24"/>
          <w:szCs w:val="24"/>
        </w:rPr>
        <w:t>articolelor textile uzate</w:t>
      </w:r>
      <w:bookmarkEnd w:id="7"/>
      <w:r w:rsidR="008A66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locuri vizibile și disponibile populației.</w:t>
      </w:r>
    </w:p>
    <w:p w14:paraId="33D80D7D" w14:textId="1A399B2B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e). Să informeze cetățenii despre existența sistemului de colectare </w:t>
      </w:r>
      <w:r w:rsidR="004A702B">
        <w:rPr>
          <w:rFonts w:ascii="Times New Roman" w:hAnsi="Times New Roman"/>
          <w:sz w:val="24"/>
          <w:szCs w:val="24"/>
        </w:rPr>
        <w:t xml:space="preserve">a </w:t>
      </w:r>
      <w:r w:rsidR="008A663D">
        <w:rPr>
          <w:rFonts w:ascii="Times New Roman" w:hAnsi="Times New Roman"/>
          <w:sz w:val="24"/>
          <w:szCs w:val="24"/>
        </w:rPr>
        <w:t>articolelor textile uzate</w:t>
      </w:r>
      <w:r>
        <w:rPr>
          <w:rFonts w:ascii="Times New Roman" w:hAnsi="Times New Roman"/>
          <w:sz w:val="24"/>
          <w:szCs w:val="24"/>
        </w:rPr>
        <w:t xml:space="preserve">, în cadrul locațiilor menționate în </w:t>
      </w:r>
      <w:r>
        <w:rPr>
          <w:rFonts w:ascii="Times New Roman" w:hAnsi="Times New Roman"/>
          <w:b/>
          <w:sz w:val="24"/>
          <w:szCs w:val="24"/>
        </w:rPr>
        <w:t>Anexa nr.1</w:t>
      </w:r>
      <w:r>
        <w:rPr>
          <w:rFonts w:ascii="Times New Roman" w:hAnsi="Times New Roman"/>
          <w:sz w:val="24"/>
          <w:szCs w:val="24"/>
        </w:rPr>
        <w:t>, care face parte integrantă din prezentul acord.</w:t>
      </w:r>
    </w:p>
    <w:p w14:paraId="028A3EAB" w14:textId="4E251882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Să </w:t>
      </w:r>
      <w:r w:rsidR="009609CE">
        <w:rPr>
          <w:rFonts w:ascii="Times New Roman" w:hAnsi="Times New Roman"/>
          <w:sz w:val="24"/>
          <w:szCs w:val="24"/>
        </w:rPr>
        <w:t>asigure</w:t>
      </w:r>
      <w:r>
        <w:rPr>
          <w:rFonts w:ascii="Times New Roman" w:hAnsi="Times New Roman"/>
          <w:sz w:val="24"/>
          <w:szCs w:val="24"/>
        </w:rPr>
        <w:t xml:space="preserve">, spațiile </w:t>
      </w:r>
      <w:r w:rsidR="009609CE">
        <w:rPr>
          <w:rFonts w:ascii="Times New Roman" w:hAnsi="Times New Roman"/>
          <w:sz w:val="24"/>
          <w:szCs w:val="24"/>
        </w:rPr>
        <w:t xml:space="preserve">necesare </w:t>
      </w:r>
      <w:r>
        <w:rPr>
          <w:rFonts w:ascii="Times New Roman" w:hAnsi="Times New Roman"/>
          <w:sz w:val="24"/>
          <w:szCs w:val="24"/>
        </w:rPr>
        <w:t xml:space="preserve">pentru amplasarea </w:t>
      </w:r>
      <w:r w:rsidR="00DA6B3F">
        <w:rPr>
          <w:rFonts w:ascii="Times New Roman" w:hAnsi="Times New Roman"/>
          <w:sz w:val="24"/>
          <w:szCs w:val="24"/>
        </w:rPr>
        <w:t xml:space="preserve">containerelor </w:t>
      </w:r>
      <w:r>
        <w:rPr>
          <w:rFonts w:ascii="Times New Roman" w:hAnsi="Times New Roman"/>
          <w:sz w:val="24"/>
          <w:szCs w:val="24"/>
        </w:rPr>
        <w:t xml:space="preserve"> (containere cu capacitatea de</w:t>
      </w:r>
      <w:r w:rsidRPr="00D559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A6B3F" w:rsidRPr="00344990">
        <w:rPr>
          <w:rFonts w:ascii="Times New Roman" w:hAnsi="Times New Roman"/>
          <w:sz w:val="24"/>
          <w:szCs w:val="24"/>
        </w:rPr>
        <w:t>2mc</w:t>
      </w:r>
      <w:r>
        <w:rPr>
          <w:rFonts w:ascii="Times New Roman" w:hAnsi="Times New Roman"/>
          <w:sz w:val="24"/>
          <w:szCs w:val="24"/>
        </w:rPr>
        <w:t xml:space="preserve">) </w:t>
      </w:r>
      <w:r w:rsidR="00C57B1E" w:rsidRPr="00411C89">
        <w:rPr>
          <w:rFonts w:ascii="Times New Roman" w:hAnsi="Times New Roman"/>
          <w:sz w:val="24"/>
          <w:szCs w:val="24"/>
        </w:rPr>
        <w:t>de</w:t>
      </w:r>
      <w:r w:rsidR="00C57B1E">
        <w:rPr>
          <w:rFonts w:ascii="Times New Roman" w:hAnsi="Times New Roman"/>
          <w:sz w:val="24"/>
          <w:szCs w:val="24"/>
        </w:rPr>
        <w:t xml:space="preserve"> </w:t>
      </w:r>
      <w:r w:rsidRPr="00C57B1E">
        <w:rPr>
          <w:rFonts w:ascii="Times New Roman" w:hAnsi="Times New Roman"/>
          <w:sz w:val="24"/>
          <w:szCs w:val="24"/>
        </w:rPr>
        <w:t>către</w:t>
      </w:r>
      <w:r>
        <w:rPr>
          <w:rFonts w:ascii="Times New Roman" w:hAnsi="Times New Roman"/>
          <w:sz w:val="24"/>
          <w:szCs w:val="24"/>
        </w:rPr>
        <w:t xml:space="preserve"> </w:t>
      </w:r>
      <w:r w:rsidR="00D559E7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D559E7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D559E7">
        <w:rPr>
          <w:rFonts w:ascii="Times New Roman" w:hAnsi="Times New Roman"/>
          <w:b/>
          <w:sz w:val="24"/>
          <w:szCs w:val="24"/>
        </w:rPr>
        <w:t xml:space="preserve"> S.R.L</w:t>
      </w:r>
      <w:r>
        <w:rPr>
          <w:rFonts w:ascii="Times New Roman" w:hAnsi="Times New Roman"/>
          <w:sz w:val="24"/>
          <w:szCs w:val="24"/>
        </w:rPr>
        <w:t xml:space="preserve">, în vederea gestionării </w:t>
      </w:r>
      <w:r w:rsidR="00D559E7">
        <w:rPr>
          <w:rFonts w:ascii="Times New Roman" w:hAnsi="Times New Roman"/>
          <w:sz w:val="24"/>
          <w:szCs w:val="24"/>
        </w:rPr>
        <w:t xml:space="preserve">articolelor textile uzate </w:t>
      </w:r>
      <w:r>
        <w:rPr>
          <w:rFonts w:ascii="Times New Roman" w:hAnsi="Times New Roman"/>
          <w:sz w:val="24"/>
          <w:szCs w:val="24"/>
        </w:rPr>
        <w:t xml:space="preserve"> de la populație.</w:t>
      </w:r>
    </w:p>
    <w:p w14:paraId="669C5CA4" w14:textId="77777777" w:rsidR="00344990" w:rsidRDefault="00344990" w:rsidP="00344990">
      <w:pPr>
        <w:ind w:left="435"/>
        <w:jc w:val="both"/>
        <w:rPr>
          <w:rFonts w:ascii="Times New Roman" w:hAnsi="Times New Roman"/>
          <w:sz w:val="24"/>
          <w:szCs w:val="24"/>
        </w:rPr>
      </w:pPr>
    </w:p>
    <w:p w14:paraId="40C1AFAB" w14:textId="2F44346F" w:rsidR="00011E26" w:rsidRPr="00344990" w:rsidRDefault="00D559E7" w:rsidP="0034499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44990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Pr="00344990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Pr="00344990">
        <w:rPr>
          <w:rFonts w:ascii="Times New Roman" w:hAnsi="Times New Roman"/>
          <w:b/>
          <w:sz w:val="24"/>
          <w:szCs w:val="24"/>
        </w:rPr>
        <w:t xml:space="preserve"> S.R.L.</w:t>
      </w:r>
      <w:r w:rsidRPr="00344990">
        <w:rPr>
          <w:rFonts w:ascii="Times New Roman" w:hAnsi="Times New Roman"/>
          <w:sz w:val="24"/>
          <w:szCs w:val="24"/>
        </w:rPr>
        <w:t xml:space="preserve">, are următoarele </w:t>
      </w:r>
      <w:proofErr w:type="spellStart"/>
      <w:r w:rsidRPr="00344990">
        <w:rPr>
          <w:rFonts w:ascii="Times New Roman" w:hAnsi="Times New Roman"/>
          <w:sz w:val="24"/>
          <w:szCs w:val="24"/>
        </w:rPr>
        <w:t>obligaţii</w:t>
      </w:r>
      <w:proofErr w:type="spellEnd"/>
      <w:r w:rsidRPr="00344990">
        <w:rPr>
          <w:rFonts w:ascii="Times New Roman" w:hAnsi="Times New Roman"/>
          <w:sz w:val="24"/>
          <w:szCs w:val="24"/>
        </w:rPr>
        <w:t>:</w:t>
      </w:r>
    </w:p>
    <w:p w14:paraId="617D108E" w14:textId="0F7792D3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Să colecteze, în calitate de operator economic autorizat, </w:t>
      </w:r>
      <w:r w:rsidR="00D559E7">
        <w:rPr>
          <w:rFonts w:ascii="Times New Roman" w:hAnsi="Times New Roman"/>
          <w:sz w:val="24"/>
          <w:szCs w:val="24"/>
        </w:rPr>
        <w:t>articolele textile uzate</w:t>
      </w:r>
      <w:r>
        <w:rPr>
          <w:rFonts w:ascii="Times New Roman" w:hAnsi="Times New Roman"/>
          <w:sz w:val="24"/>
          <w:szCs w:val="24"/>
        </w:rPr>
        <w:t>.</w:t>
      </w:r>
    </w:p>
    <w:p w14:paraId="15F104D6" w14:textId="420F47ED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furnizeze în mod gratuit un număr de </w:t>
      </w:r>
      <w:r w:rsidR="00D559E7">
        <w:rPr>
          <w:rFonts w:ascii="Times New Roman" w:hAnsi="Times New Roman"/>
          <w:sz w:val="24"/>
          <w:szCs w:val="24"/>
        </w:rPr>
        <w:t xml:space="preserve">cinci </w:t>
      </w:r>
      <w:r>
        <w:rPr>
          <w:rFonts w:ascii="Times New Roman" w:hAnsi="Times New Roman"/>
          <w:sz w:val="24"/>
          <w:szCs w:val="24"/>
        </w:rPr>
        <w:t xml:space="preserve">containere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="00D559E7">
        <w:rPr>
          <w:rFonts w:ascii="Times New Roman" w:hAnsi="Times New Roman"/>
          <w:b/>
          <w:sz w:val="24"/>
          <w:szCs w:val="24"/>
        </w:rPr>
        <w:t>2 mc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pentru colectarea </w:t>
      </w:r>
      <w:r w:rsidR="00D559E7" w:rsidRPr="007D78D4">
        <w:rPr>
          <w:rFonts w:ascii="Times New Roman" w:hAnsi="Times New Roman"/>
          <w:sz w:val="24"/>
          <w:szCs w:val="24"/>
        </w:rPr>
        <w:t>articolelor</w:t>
      </w:r>
      <w:r w:rsidR="007D78D4">
        <w:rPr>
          <w:rFonts w:ascii="Times New Roman" w:hAnsi="Times New Roman"/>
          <w:sz w:val="24"/>
          <w:szCs w:val="24"/>
        </w:rPr>
        <w:t xml:space="preserve"> </w:t>
      </w:r>
      <w:r w:rsidR="00D559E7">
        <w:rPr>
          <w:rFonts w:ascii="Times New Roman" w:hAnsi="Times New Roman"/>
          <w:sz w:val="24"/>
          <w:szCs w:val="24"/>
        </w:rPr>
        <w:t>textile uzate</w:t>
      </w:r>
      <w:r>
        <w:rPr>
          <w:rFonts w:ascii="Times New Roman" w:hAnsi="Times New Roman"/>
          <w:sz w:val="24"/>
          <w:szCs w:val="24"/>
        </w:rPr>
        <w:t xml:space="preserve"> </w:t>
      </w:r>
      <w:r w:rsidR="00E91439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Municipiul Timișoara.</w:t>
      </w:r>
    </w:p>
    <w:p w14:paraId="5A5332C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realizeze materialele de comunicare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informare.</w:t>
      </w:r>
    </w:p>
    <w:p w14:paraId="44CFB623" w14:textId="16B5FDE1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d). Să realizeze campanii media pentru </w:t>
      </w:r>
      <w:proofErr w:type="spellStart"/>
      <w:r>
        <w:rPr>
          <w:rFonts w:ascii="Times New Roman" w:hAnsi="Times New Roman"/>
          <w:sz w:val="24"/>
          <w:szCs w:val="24"/>
        </w:rPr>
        <w:t>acţiunea</w:t>
      </w:r>
      <w:proofErr w:type="spellEnd"/>
      <w:r>
        <w:rPr>
          <w:rFonts w:ascii="Times New Roman" w:hAnsi="Times New Roman"/>
          <w:sz w:val="24"/>
          <w:szCs w:val="24"/>
        </w:rPr>
        <w:t xml:space="preserve"> de colectare a </w:t>
      </w:r>
      <w:r w:rsidR="00B31EF1">
        <w:rPr>
          <w:rFonts w:ascii="Times New Roman" w:hAnsi="Times New Roman"/>
          <w:sz w:val="24"/>
          <w:szCs w:val="24"/>
        </w:rPr>
        <w:t>materialelor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B31EF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- promovarea </w:t>
      </w:r>
      <w:proofErr w:type="spellStart"/>
      <w:r>
        <w:rPr>
          <w:rFonts w:ascii="Times New Roman" w:hAnsi="Times New Roman"/>
          <w:sz w:val="24"/>
          <w:szCs w:val="24"/>
        </w:rPr>
        <w:t>acţiunii</w:t>
      </w:r>
      <w:proofErr w:type="spellEnd"/>
      <w:r>
        <w:rPr>
          <w:rFonts w:ascii="Times New Roman" w:hAnsi="Times New Roman"/>
          <w:sz w:val="24"/>
          <w:szCs w:val="24"/>
        </w:rPr>
        <w:t xml:space="preserve"> de mediu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parteneriatului cu Municipiul Timișoara.</w:t>
      </w:r>
    </w:p>
    <w:p w14:paraId="6F8B3F3E" w14:textId="7C9C9EA0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e). Să raporteze Agenției pentru Protecția Mediului Timiș </w:t>
      </w:r>
      <w:proofErr w:type="spellStart"/>
      <w:r>
        <w:rPr>
          <w:rFonts w:ascii="Times New Roman" w:hAnsi="Times New Roman"/>
          <w:sz w:val="24"/>
          <w:szCs w:val="24"/>
        </w:rPr>
        <w:t>cantităţile</w:t>
      </w:r>
      <w:proofErr w:type="spellEnd"/>
      <w:r>
        <w:rPr>
          <w:rFonts w:ascii="Times New Roman" w:hAnsi="Times New Roman"/>
          <w:sz w:val="24"/>
          <w:szCs w:val="24"/>
        </w:rPr>
        <w:t xml:space="preserve"> colectate, potrivit  prevederilor art.48 din O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U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G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nr.92/2021 privind regimul deșeurilor</w:t>
      </w:r>
      <w:r w:rsidR="00E44FCA">
        <w:rPr>
          <w:rFonts w:ascii="Times New Roman" w:hAnsi="Times New Roman"/>
          <w:sz w:val="24"/>
          <w:szCs w:val="24"/>
        </w:rPr>
        <w:t>, cu modificările și completările ulterioare</w:t>
      </w:r>
      <w:r>
        <w:rPr>
          <w:rFonts w:ascii="Times New Roman" w:hAnsi="Times New Roman"/>
          <w:sz w:val="24"/>
          <w:szCs w:val="24"/>
        </w:rPr>
        <w:t>.</w:t>
      </w:r>
    </w:p>
    <w:p w14:paraId="4C062841" w14:textId="293C622D" w:rsidR="00011E26" w:rsidRPr="009609CE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</w:t>
      </w:r>
      <w:r w:rsidRPr="009609CE">
        <w:rPr>
          <w:rFonts w:ascii="Times New Roman" w:hAnsi="Times New Roman"/>
          <w:sz w:val="24"/>
          <w:szCs w:val="24"/>
        </w:rPr>
        <w:t xml:space="preserve">Să prezinte documente  din care să reiasă  că </w:t>
      </w:r>
      <w:r w:rsidR="00B31EF1" w:rsidRPr="009609CE">
        <w:rPr>
          <w:rFonts w:ascii="Times New Roman" w:hAnsi="Times New Roman"/>
          <w:sz w:val="24"/>
          <w:szCs w:val="24"/>
        </w:rPr>
        <w:t xml:space="preserve">materialele textile uzate preluate vor fi descărcate la punctul de lucru </w:t>
      </w:r>
      <w:r w:rsidR="00B31EF1" w:rsidRPr="00411C89">
        <w:rPr>
          <w:rFonts w:ascii="Times New Roman" w:hAnsi="Times New Roman"/>
          <w:sz w:val="24"/>
          <w:szCs w:val="24"/>
        </w:rPr>
        <w:t>al s</w:t>
      </w:r>
      <w:r w:rsidR="00C57B1E" w:rsidRPr="00411C89">
        <w:rPr>
          <w:rFonts w:ascii="Times New Roman" w:hAnsi="Times New Roman"/>
          <w:sz w:val="24"/>
          <w:szCs w:val="24"/>
        </w:rPr>
        <w:t xml:space="preserve">ocietății </w:t>
      </w:r>
      <w:r w:rsidR="00C57B1E">
        <w:rPr>
          <w:rFonts w:ascii="Times New Roman" w:hAnsi="Times New Roman"/>
          <w:sz w:val="24"/>
          <w:szCs w:val="24"/>
        </w:rPr>
        <w:t>din c</w:t>
      </w:r>
      <w:r w:rsidR="00845458">
        <w:rPr>
          <w:rFonts w:ascii="Times New Roman" w:hAnsi="Times New Roman"/>
          <w:sz w:val="24"/>
          <w:szCs w:val="24"/>
        </w:rPr>
        <w:t>omuna Moșnița Nouă, Nr.1001</w:t>
      </w:r>
      <w:r w:rsidR="00B31EF1" w:rsidRPr="009609CE">
        <w:rPr>
          <w:rFonts w:ascii="Times New Roman" w:hAnsi="Times New Roman"/>
          <w:sz w:val="24"/>
          <w:szCs w:val="24"/>
        </w:rPr>
        <w:t>,</w:t>
      </w:r>
      <w:r w:rsidR="00845458">
        <w:rPr>
          <w:rFonts w:ascii="Times New Roman" w:hAnsi="Times New Roman"/>
          <w:sz w:val="24"/>
          <w:szCs w:val="24"/>
        </w:rPr>
        <w:t xml:space="preserve"> Hala nr.14,</w:t>
      </w:r>
      <w:r w:rsidR="00B31EF1" w:rsidRPr="009609CE">
        <w:rPr>
          <w:rFonts w:ascii="Times New Roman" w:hAnsi="Times New Roman"/>
          <w:sz w:val="24"/>
          <w:szCs w:val="24"/>
        </w:rPr>
        <w:t xml:space="preserve"> unde urmează a fi reciclate</w:t>
      </w:r>
      <w:r w:rsidRPr="009609CE">
        <w:rPr>
          <w:rFonts w:ascii="Times New Roman" w:hAnsi="Times New Roman"/>
          <w:sz w:val="24"/>
          <w:szCs w:val="24"/>
        </w:rPr>
        <w:t xml:space="preserve">, conform principiilor economiei circulare, </w:t>
      </w:r>
      <w:r w:rsidR="00B31EF1" w:rsidRPr="009609CE">
        <w:rPr>
          <w:rFonts w:ascii="Times New Roman" w:hAnsi="Times New Roman"/>
          <w:sz w:val="24"/>
          <w:szCs w:val="24"/>
        </w:rPr>
        <w:t>respectând prevederile legale în vigoare.</w:t>
      </w:r>
    </w:p>
    <w:p w14:paraId="234333D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g). Să informeze Municipiul Timișoara asupra cantităților colectate.</w:t>
      </w:r>
    </w:p>
    <w:p w14:paraId="642853A2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h). Să transmită la solicitarea Municipiului Timișoara documentele de recepție.</w:t>
      </w:r>
    </w:p>
    <w:p w14:paraId="7A1D6536" w14:textId="7F11AB23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i). Să suporte în integralitate costurile de colectare, reciclare și eliminare.</w:t>
      </w:r>
    </w:p>
    <w:p w14:paraId="54C0B004" w14:textId="0A315CFC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j). Să transmită raportul </w:t>
      </w:r>
      <w:r w:rsidR="00981445">
        <w:rPr>
          <w:rFonts w:ascii="Times New Roman" w:hAnsi="Times New Roman"/>
          <w:sz w:val="24"/>
          <w:szCs w:val="24"/>
        </w:rPr>
        <w:t>acțiunii</w:t>
      </w:r>
      <w:r>
        <w:rPr>
          <w:rFonts w:ascii="Times New Roman" w:hAnsi="Times New Roman"/>
          <w:sz w:val="24"/>
          <w:szCs w:val="24"/>
        </w:rPr>
        <w:t xml:space="preserve">, trimestrial, către parteneri.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D7CC4" w14:textId="77777777" w:rsidR="00011E26" w:rsidRDefault="00011E2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315A21A4" w14:textId="27206704" w:rsidR="009609CE" w:rsidRDefault="00000000" w:rsidP="009609CE">
      <w:pPr>
        <w:numPr>
          <w:ilvl w:val="1"/>
          <w:numId w:val="1"/>
        </w:numPr>
        <w:spacing w:after="195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Niciuna dintre </w:t>
      </w:r>
      <w:r w:rsidR="00981445">
        <w:rPr>
          <w:rFonts w:ascii="Times New Roman" w:hAnsi="Times New Roman"/>
          <w:sz w:val="24"/>
          <w:szCs w:val="24"/>
        </w:rPr>
        <w:t>operațiunile</w:t>
      </w:r>
      <w:r>
        <w:rPr>
          <w:rFonts w:ascii="Times New Roman" w:hAnsi="Times New Roman"/>
          <w:sz w:val="24"/>
          <w:szCs w:val="24"/>
        </w:rPr>
        <w:t xml:space="preserve"> prevăzute mai sus nu va presupune costuri pentru Municipiul Timișoara sau cetățeni.</w:t>
      </w:r>
    </w:p>
    <w:p w14:paraId="211CD321" w14:textId="77777777" w:rsidR="00411C89" w:rsidRPr="00411C89" w:rsidRDefault="00411C89" w:rsidP="00411C89">
      <w:pPr>
        <w:spacing w:after="195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3F84BD" w14:textId="77777777" w:rsidR="00011E26" w:rsidRPr="005B5C5F" w:rsidRDefault="00000000">
      <w:pPr>
        <w:spacing w:after="195" w:line="276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B5C5F">
        <w:rPr>
          <w:rFonts w:ascii="Times New Roman" w:hAnsi="Times New Roman"/>
          <w:b/>
          <w:sz w:val="24"/>
          <w:szCs w:val="24"/>
        </w:rPr>
        <w:t>5. PRELUCRAREA DATELOR PERSONALE</w:t>
      </w:r>
    </w:p>
    <w:p w14:paraId="14A2067F" w14:textId="6365E321" w:rsidR="009609CE" w:rsidRPr="005B5C5F" w:rsidRDefault="00000000" w:rsidP="009609CE">
      <w:pPr>
        <w:pStyle w:val="NoSpacing"/>
        <w:jc w:val="both"/>
        <w:rPr>
          <w:rFonts w:ascii="Times New Roman" w:eastAsia="Arial" w:hAnsi="Times New Roman"/>
          <w:sz w:val="24"/>
          <w:szCs w:val="24"/>
        </w:rPr>
      </w:pPr>
      <w:r w:rsidRPr="005B5C5F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5B5C5F">
        <w:rPr>
          <w:rFonts w:ascii="Times New Roman" w:hAnsi="Times New Roman"/>
          <w:sz w:val="24"/>
          <w:szCs w:val="24"/>
        </w:rPr>
        <w:t>Fiecare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dintre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părți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își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va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informa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angajații</w:t>
      </w:r>
      <w:proofErr w:type="spellEnd"/>
      <w:r w:rsidRPr="005B5C5F">
        <w:rPr>
          <w:rFonts w:ascii="Times New Roman" w:hAnsi="Times New Roman"/>
          <w:sz w:val="24"/>
          <w:szCs w:val="24"/>
        </w:rPr>
        <w:t>/</w:t>
      </w:r>
      <w:proofErr w:type="spellStart"/>
      <w:r w:rsidRPr="005B5C5F">
        <w:rPr>
          <w:rFonts w:ascii="Times New Roman" w:hAnsi="Times New Roman"/>
          <w:sz w:val="24"/>
          <w:szCs w:val="24"/>
        </w:rPr>
        <w:t>reprezentanții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necesitatea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prelucrării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 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derularea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prezentului</w:t>
      </w:r>
      <w:proofErr w:type="spellEnd"/>
      <w:r w:rsidR="009609CE"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acord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5B5C5F">
        <w:rPr>
          <w:rFonts w:ascii="Times New Roman" w:hAnsi="Times New Roman"/>
          <w:sz w:val="24"/>
          <w:szCs w:val="24"/>
        </w:rPr>
        <w:t>și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identitatea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operator</w:t>
      </w:r>
      <w:r w:rsidR="009609CE" w:rsidRPr="005B5C5F">
        <w:rPr>
          <w:rFonts w:ascii="Times New Roman" w:hAnsi="Times New Roman"/>
          <w:sz w:val="24"/>
          <w:szCs w:val="24"/>
        </w:rPr>
        <w:t>ului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personal, care </w:t>
      </w:r>
      <w:proofErr w:type="spellStart"/>
      <w:r w:rsidRPr="005B5C5F">
        <w:rPr>
          <w:rFonts w:ascii="Times New Roman" w:hAnsi="Times New Roman"/>
          <w:sz w:val="24"/>
          <w:szCs w:val="24"/>
        </w:rPr>
        <w:t>poartă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răspunderea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legală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personal.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r w:rsidR="007D78D4" w:rsidRPr="005B5C5F">
        <w:rPr>
          <w:rFonts w:ascii="Times New Roman" w:hAnsi="Times New Roman"/>
          <w:b/>
          <w:sz w:val="24"/>
          <w:szCs w:val="24"/>
        </w:rPr>
        <w:t>CVS Recycling S.R.L.</w:t>
      </w:r>
      <w:r w:rsidRPr="005B5C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5C5F">
        <w:rPr>
          <w:rFonts w:ascii="Times New Roman" w:hAnsi="Times New Roman"/>
          <w:sz w:val="24"/>
          <w:szCs w:val="24"/>
        </w:rPr>
        <w:t>informații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 ale </w:t>
      </w:r>
      <w:proofErr w:type="spellStart"/>
      <w:r w:rsidRPr="005B5C5F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societății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5C5F">
        <w:rPr>
          <w:rFonts w:ascii="Times New Roman" w:hAnsi="Times New Roman"/>
          <w:sz w:val="24"/>
          <w:szCs w:val="24"/>
        </w:rPr>
        <w:t>găsesc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în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5B5C5F">
        <w:rPr>
          <w:rFonts w:ascii="Times New Roman" w:hAnsi="Times New Roman"/>
          <w:b/>
          <w:bCs/>
          <w:sz w:val="24"/>
          <w:szCs w:val="24"/>
        </w:rPr>
        <w:t xml:space="preserve"> nr.2</w:t>
      </w:r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prezentul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acord</w:t>
      </w:r>
      <w:proofErr w:type="spellEnd"/>
      <w:r w:rsidRPr="005B5C5F">
        <w:rPr>
          <w:rFonts w:ascii="Times New Roman" w:hAnsi="Times New Roman"/>
          <w:sz w:val="24"/>
          <w:szCs w:val="24"/>
        </w:rPr>
        <w:t>.</w:t>
      </w:r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personal,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Părţile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se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angajează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să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respecte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toate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obligaţiile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stabilite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legislaţiei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inclusiv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fără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limitare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, conform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prevederilor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Regulamentului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nr. 679/2016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persoanelor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fizice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ceea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priveşte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libera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circulaţie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acestor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date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abrogare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Directivei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95/46/CE ("GDPR").</w:t>
      </w:r>
    </w:p>
    <w:p w14:paraId="56C759E7" w14:textId="38D0E8DB" w:rsidR="00845458" w:rsidRDefault="00845458" w:rsidP="009609CE">
      <w:pPr>
        <w:pStyle w:val="NoSpacing"/>
        <w:jc w:val="both"/>
        <w:rPr>
          <w:rFonts w:ascii="Times New Roman" w:eastAsia="Arial" w:hAnsi="Times New Roman"/>
          <w:color w:val="FF0000"/>
          <w:sz w:val="24"/>
          <w:szCs w:val="24"/>
        </w:rPr>
      </w:pPr>
    </w:p>
    <w:p w14:paraId="7D787068" w14:textId="77777777" w:rsidR="009609CE" w:rsidRDefault="009609CE">
      <w:pPr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5AF7209" w14:textId="77777777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FORŢA MAJORĂ</w:t>
      </w:r>
    </w:p>
    <w:p w14:paraId="56B68DD2" w14:textId="32898649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Nici una dintre </w:t>
      </w:r>
      <w:r w:rsidR="00981445">
        <w:rPr>
          <w:rFonts w:ascii="Times New Roman" w:hAnsi="Times New Roman"/>
          <w:sz w:val="24"/>
          <w:szCs w:val="24"/>
        </w:rPr>
        <w:t>părți</w:t>
      </w:r>
      <w:r>
        <w:rPr>
          <w:rFonts w:ascii="Times New Roman" w:hAnsi="Times New Roman"/>
          <w:sz w:val="24"/>
          <w:szCs w:val="24"/>
        </w:rPr>
        <w:t xml:space="preserve"> nu răspunde de neexecutarea la termen sau/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 executarea în mod necorespunzător - total sau </w:t>
      </w:r>
      <w:r w:rsidR="00981445">
        <w:rPr>
          <w:rFonts w:ascii="Times New Roman" w:hAnsi="Times New Roman"/>
          <w:sz w:val="24"/>
          <w:szCs w:val="24"/>
        </w:rPr>
        <w:t>parțial</w:t>
      </w:r>
      <w:r>
        <w:rPr>
          <w:rFonts w:ascii="Times New Roman" w:hAnsi="Times New Roman"/>
          <w:sz w:val="24"/>
          <w:szCs w:val="24"/>
        </w:rPr>
        <w:t xml:space="preserve"> - a oricărei </w:t>
      </w:r>
      <w:r w:rsidR="00981445">
        <w:rPr>
          <w:rFonts w:ascii="Times New Roman" w:hAnsi="Times New Roman"/>
          <w:sz w:val="24"/>
          <w:szCs w:val="24"/>
        </w:rPr>
        <w:t>obligații</w:t>
      </w:r>
      <w:r>
        <w:rPr>
          <w:rFonts w:ascii="Times New Roman" w:hAnsi="Times New Roman"/>
          <w:sz w:val="24"/>
          <w:szCs w:val="24"/>
        </w:rPr>
        <w:t xml:space="preserve"> care îi revine în baza prezentului acord, dacă neexecutarea sau executarea necorespunzătoare a </w:t>
      </w:r>
      <w:proofErr w:type="spellStart"/>
      <w:r>
        <w:rPr>
          <w:rFonts w:ascii="Times New Roman" w:hAnsi="Times New Roman"/>
          <w:sz w:val="24"/>
          <w:szCs w:val="24"/>
        </w:rPr>
        <w:t>obligaţiei</w:t>
      </w:r>
      <w:proofErr w:type="spellEnd"/>
      <w:r>
        <w:rPr>
          <w:rFonts w:ascii="Times New Roman" w:hAnsi="Times New Roman"/>
          <w:sz w:val="24"/>
          <w:szCs w:val="24"/>
        </w:rPr>
        <w:t xml:space="preserve"> respective a fost cauzată de </w:t>
      </w:r>
      <w:proofErr w:type="spellStart"/>
      <w:r>
        <w:rPr>
          <w:rFonts w:ascii="Times New Roman" w:hAnsi="Times New Roman"/>
          <w:sz w:val="24"/>
          <w:szCs w:val="24"/>
        </w:rPr>
        <w:t>forţă</w:t>
      </w:r>
      <w:proofErr w:type="spellEnd"/>
      <w:r>
        <w:rPr>
          <w:rFonts w:ascii="Times New Roman" w:hAnsi="Times New Roman"/>
          <w:sz w:val="24"/>
          <w:szCs w:val="24"/>
        </w:rPr>
        <w:t xml:space="preserve"> majoră, </w:t>
      </w:r>
      <w:proofErr w:type="spellStart"/>
      <w:r>
        <w:rPr>
          <w:rFonts w:ascii="Times New Roman" w:hAnsi="Times New Roman"/>
          <w:sz w:val="24"/>
          <w:szCs w:val="24"/>
        </w:rPr>
        <w:t>aşa</w:t>
      </w:r>
      <w:proofErr w:type="spellEnd"/>
      <w:r>
        <w:rPr>
          <w:rFonts w:ascii="Times New Roman" w:hAnsi="Times New Roman"/>
          <w:sz w:val="24"/>
          <w:szCs w:val="24"/>
        </w:rPr>
        <w:t xml:space="preserve"> cum este definită de lege.</w:t>
      </w:r>
    </w:p>
    <w:p w14:paraId="6520892E" w14:textId="2C3BA8DE" w:rsidR="005B5C5F" w:rsidRDefault="005B5C5F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07CA097E" w14:textId="77777777" w:rsidR="005B5C5F" w:rsidRDefault="005B5C5F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20FB322A" w14:textId="3D1D4481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NOTIFICĂRI</w:t>
      </w:r>
    </w:p>
    <w:p w14:paraId="5FC043C8" w14:textId="47D2D8EC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In </w:t>
      </w:r>
      <w:proofErr w:type="spellStart"/>
      <w:r>
        <w:rPr>
          <w:rFonts w:ascii="Times New Roman" w:hAnsi="Times New Roman"/>
          <w:sz w:val="24"/>
          <w:szCs w:val="24"/>
        </w:rPr>
        <w:t>acceptiunea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44FCA">
        <w:rPr>
          <w:rFonts w:ascii="Times New Roman" w:hAnsi="Times New Roman"/>
          <w:sz w:val="24"/>
          <w:szCs w:val="24"/>
        </w:rPr>
        <w:t>părților</w:t>
      </w:r>
      <w:r>
        <w:rPr>
          <w:rFonts w:ascii="Times New Roman" w:hAnsi="Times New Roman"/>
          <w:sz w:val="24"/>
          <w:szCs w:val="24"/>
        </w:rPr>
        <w:t>, orice notificare adresată de una dintre acestea celeilalte, este valabil îndeplinită, dacă va fi transmisă la adresa prevăzută în partea introductivă a prezentului acord.</w:t>
      </w:r>
    </w:p>
    <w:p w14:paraId="6DF53748" w14:textId="69C94FAA" w:rsidR="00011E26" w:rsidRDefault="00011E26">
      <w:pPr>
        <w:ind w:left="360"/>
        <w:jc w:val="both"/>
        <w:rPr>
          <w:rFonts w:ascii="Calibri" w:eastAsia="Calibri" w:hAnsi="Calibri" w:cs="Calibri"/>
          <w:b/>
        </w:rPr>
      </w:pPr>
    </w:p>
    <w:p w14:paraId="6B022AB6" w14:textId="77777777" w:rsidR="009609CE" w:rsidRDefault="009609CE">
      <w:pPr>
        <w:ind w:left="360"/>
        <w:jc w:val="both"/>
        <w:rPr>
          <w:rFonts w:ascii="Calibri" w:eastAsia="Calibri" w:hAnsi="Calibri" w:cs="Calibri"/>
          <w:b/>
        </w:rPr>
      </w:pPr>
    </w:p>
    <w:p w14:paraId="7356A703" w14:textId="77777777" w:rsidR="00011E26" w:rsidRDefault="00000000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CLAUZE FINALE</w:t>
      </w:r>
    </w:p>
    <w:p w14:paraId="5E52009E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8.1.Modificarea  prezentului acord se face numai prin Act adițional încheiat între Părți.</w:t>
      </w:r>
    </w:p>
    <w:p w14:paraId="0AEEA836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8.2.Prezentul acord de colaborare reprezintă </w:t>
      </w:r>
      <w:proofErr w:type="spellStart"/>
      <w:r>
        <w:rPr>
          <w:rFonts w:ascii="Times New Roman" w:hAnsi="Times New Roman"/>
          <w:sz w:val="24"/>
          <w:szCs w:val="24"/>
        </w:rPr>
        <w:t>voinţa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înlătura orice altă </w:t>
      </w:r>
      <w:proofErr w:type="spellStart"/>
      <w:r>
        <w:rPr>
          <w:rFonts w:ascii="Times New Roman" w:hAnsi="Times New Roman"/>
          <w:sz w:val="24"/>
          <w:szCs w:val="24"/>
        </w:rPr>
        <w:t>înţelegere</w:t>
      </w:r>
      <w:proofErr w:type="spellEnd"/>
      <w:r>
        <w:rPr>
          <w:rFonts w:ascii="Times New Roman" w:hAnsi="Times New Roman"/>
          <w:sz w:val="24"/>
          <w:szCs w:val="24"/>
        </w:rPr>
        <w:t xml:space="preserve">    verbală dintre acestea, anterioară sau ulterioară încheierii lui.</w:t>
      </w:r>
    </w:p>
    <w:p w14:paraId="00B7C7EF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Prezentul acord de colaborare nu are caracter de exclusivitate.</w:t>
      </w:r>
    </w:p>
    <w:p w14:paraId="257DC4A9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Anexele nr.1 și nr.2 fac parte integrantă din prezentul acord de colaborare.</w:t>
      </w:r>
    </w:p>
    <w:p w14:paraId="64EE6102" w14:textId="0F4DD6DF" w:rsidR="00011E26" w:rsidRDefault="00000000">
      <w:pPr>
        <w:spacing w:after="195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Prezentul acord de colaborare a fost încheiat într-un număr de 2 exemplare din care unul pentru, Municipiul Timișoara  și unul pentru </w:t>
      </w:r>
      <w:r w:rsidR="00981445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981445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981445">
        <w:rPr>
          <w:rFonts w:ascii="Times New Roman" w:hAnsi="Times New Roman"/>
          <w:b/>
          <w:sz w:val="24"/>
          <w:szCs w:val="24"/>
        </w:rPr>
        <w:t xml:space="preserve"> S.R.L.</w:t>
      </w:r>
      <w:r>
        <w:rPr>
          <w:rFonts w:ascii="Times New Roman" w:hAnsi="Times New Roman"/>
          <w:sz w:val="24"/>
          <w:szCs w:val="24"/>
        </w:rPr>
        <w:t>, astăzi ______/_____/_________.</w:t>
      </w:r>
    </w:p>
    <w:p w14:paraId="280C785C" w14:textId="77777777" w:rsidR="00011E26" w:rsidRPr="00C57B1E" w:rsidRDefault="00011E26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01722F80" w14:textId="30E4D4A2" w:rsidR="00011E26" w:rsidRPr="00C57B1E" w:rsidRDefault="00C57B1E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57B1E">
        <w:rPr>
          <w:rFonts w:ascii="Times New Roman" w:eastAsia="Calibri" w:hAnsi="Times New Roman"/>
          <w:b/>
          <w:bCs/>
          <w:sz w:val="24"/>
          <w:szCs w:val="24"/>
        </w:rPr>
        <w:t>MUNICIPIUL TIMIȘOARA</w:t>
      </w:r>
      <w:r w:rsidRPr="00C57B1E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C57B1E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C57B1E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C57B1E">
        <w:rPr>
          <w:rFonts w:ascii="Times New Roman" w:eastAsia="Calibri" w:hAnsi="Times New Roman"/>
          <w:b/>
          <w:bCs/>
          <w:sz w:val="24"/>
          <w:szCs w:val="24"/>
        </w:rPr>
        <w:tab/>
        <w:t>CVS RECYCLING S.R.L.</w:t>
      </w:r>
    </w:p>
    <w:p w14:paraId="1494FF52" w14:textId="0BF335F0" w:rsidR="00011E26" w:rsidRPr="00C57B1E" w:rsidRDefault="00971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57B1E" w:rsidRPr="00C57B1E">
        <w:rPr>
          <w:rFonts w:ascii="Times New Roman" w:hAnsi="Times New Roman"/>
          <w:sz w:val="24"/>
          <w:szCs w:val="24"/>
        </w:rPr>
        <w:t>PRIMAR</w:t>
      </w:r>
      <w:r w:rsidR="00C57B1E" w:rsidRPr="00C57B1E">
        <w:rPr>
          <w:rFonts w:ascii="Times New Roman" w:hAnsi="Times New Roman"/>
          <w:sz w:val="24"/>
          <w:szCs w:val="24"/>
        </w:rPr>
        <w:tab/>
      </w:r>
      <w:r w:rsidR="00C57B1E" w:rsidRPr="00C57B1E">
        <w:rPr>
          <w:rFonts w:ascii="Times New Roman" w:hAnsi="Times New Roman"/>
          <w:sz w:val="24"/>
          <w:szCs w:val="24"/>
        </w:rPr>
        <w:tab/>
      </w:r>
      <w:r w:rsidR="00C57B1E" w:rsidRPr="00C57B1E">
        <w:rPr>
          <w:rFonts w:ascii="Times New Roman" w:hAnsi="Times New Roman"/>
          <w:sz w:val="24"/>
          <w:szCs w:val="24"/>
        </w:rPr>
        <w:tab/>
      </w:r>
      <w:r w:rsidR="00C57B1E" w:rsidRPr="00C57B1E">
        <w:rPr>
          <w:rFonts w:ascii="Times New Roman" w:hAnsi="Times New Roman"/>
          <w:sz w:val="24"/>
          <w:szCs w:val="24"/>
        </w:rPr>
        <w:tab/>
      </w:r>
      <w:r w:rsidR="00C57B1E" w:rsidRPr="00C57B1E">
        <w:rPr>
          <w:rFonts w:ascii="Times New Roman" w:hAnsi="Times New Roman"/>
          <w:sz w:val="24"/>
          <w:szCs w:val="24"/>
        </w:rPr>
        <w:tab/>
      </w:r>
      <w:r w:rsidR="00C57B1E" w:rsidRPr="00C57B1E">
        <w:rPr>
          <w:rFonts w:ascii="Times New Roman" w:hAnsi="Times New Roman"/>
          <w:sz w:val="24"/>
          <w:szCs w:val="24"/>
        </w:rPr>
        <w:tab/>
      </w:r>
      <w:r w:rsidR="00C57B1E" w:rsidRPr="00C57B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C57B1E" w:rsidRPr="00C57B1E">
        <w:rPr>
          <w:rFonts w:ascii="Times New Roman" w:hAnsi="Times New Roman"/>
          <w:sz w:val="24"/>
          <w:szCs w:val="24"/>
        </w:rPr>
        <w:t>ADMINISTRATOR</w:t>
      </w:r>
    </w:p>
    <w:tbl>
      <w:tblPr>
        <w:tblStyle w:val="a0"/>
        <w:tblW w:w="1031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E12997" w14:paraId="510723D7" w14:textId="77777777">
        <w:trPr>
          <w:trHeight w:val="1890"/>
        </w:trPr>
        <w:tc>
          <w:tcPr>
            <w:tcW w:w="4928" w:type="dxa"/>
          </w:tcPr>
          <w:p w14:paraId="59004AFC" w14:textId="77777777" w:rsidR="00E12997" w:rsidRDefault="00E1299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995DC" w14:textId="77777777" w:rsidR="00E12997" w:rsidRDefault="00E12997">
            <w:pPr>
              <w:ind w:lef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75BC11" w14:textId="77777777" w:rsidR="00011E26" w:rsidRDefault="00011E26"/>
    <w:sectPr w:rsidR="00011E26" w:rsidSect="00C57B1E">
      <w:headerReference w:type="default" r:id="rId8"/>
      <w:pgSz w:w="11906" w:h="16838"/>
      <w:pgMar w:top="851" w:right="1440" w:bottom="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B711" w14:textId="77777777" w:rsidR="002E1384" w:rsidRDefault="002E1384">
      <w:r>
        <w:separator/>
      </w:r>
    </w:p>
  </w:endnote>
  <w:endnote w:type="continuationSeparator" w:id="0">
    <w:p w14:paraId="1B8A7BFD" w14:textId="77777777" w:rsidR="002E1384" w:rsidRDefault="002E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51BD" w14:textId="77777777" w:rsidR="002E1384" w:rsidRDefault="002E1384">
      <w:r>
        <w:separator/>
      </w:r>
    </w:p>
  </w:footnote>
  <w:footnote w:type="continuationSeparator" w:id="0">
    <w:p w14:paraId="6FFC2D8A" w14:textId="77777777" w:rsidR="002E1384" w:rsidRDefault="002E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867A" w14:textId="77777777" w:rsidR="00011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20"/>
      </w:tabs>
      <w:ind w:right="-424"/>
      <w:rPr>
        <w:rFonts w:ascii="Times New Roman" w:hAnsi="Times New Roman"/>
        <w:color w:val="000000"/>
        <w:sz w:val="24"/>
        <w:szCs w:val="24"/>
      </w:rPr>
    </w:pPr>
    <w:r>
      <w:rPr>
        <w:rFonts w:eastAsia="Arial" w:cs="Arial"/>
        <w:color w:val="000000"/>
        <w:szCs w:val="22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63D4"/>
    <w:multiLevelType w:val="multilevel"/>
    <w:tmpl w:val="07DCE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4BC21951"/>
    <w:multiLevelType w:val="hybridMultilevel"/>
    <w:tmpl w:val="44B2B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F11AE"/>
    <w:multiLevelType w:val="multilevel"/>
    <w:tmpl w:val="C2188BE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7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608926497">
    <w:abstractNumId w:val="2"/>
  </w:num>
  <w:num w:numId="2" w16cid:durableId="2040818013">
    <w:abstractNumId w:val="0"/>
  </w:num>
  <w:num w:numId="3" w16cid:durableId="153900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26"/>
    <w:rsid w:val="00011E26"/>
    <w:rsid w:val="00062B06"/>
    <w:rsid w:val="000D5AFC"/>
    <w:rsid w:val="000F2F61"/>
    <w:rsid w:val="00153E47"/>
    <w:rsid w:val="0029400E"/>
    <w:rsid w:val="002A4406"/>
    <w:rsid w:val="002E1384"/>
    <w:rsid w:val="002F4540"/>
    <w:rsid w:val="003323F9"/>
    <w:rsid w:val="0034095E"/>
    <w:rsid w:val="00344990"/>
    <w:rsid w:val="003E14BF"/>
    <w:rsid w:val="00406FAF"/>
    <w:rsid w:val="00411A06"/>
    <w:rsid w:val="00411C89"/>
    <w:rsid w:val="004A702B"/>
    <w:rsid w:val="005933A3"/>
    <w:rsid w:val="005B042D"/>
    <w:rsid w:val="005B5C5F"/>
    <w:rsid w:val="005C2705"/>
    <w:rsid w:val="00652841"/>
    <w:rsid w:val="006827E6"/>
    <w:rsid w:val="00684281"/>
    <w:rsid w:val="006E12A3"/>
    <w:rsid w:val="007D78D4"/>
    <w:rsid w:val="00807258"/>
    <w:rsid w:val="0082621D"/>
    <w:rsid w:val="00845458"/>
    <w:rsid w:val="008A663D"/>
    <w:rsid w:val="009130A9"/>
    <w:rsid w:val="00943D7B"/>
    <w:rsid w:val="009609CE"/>
    <w:rsid w:val="0097144F"/>
    <w:rsid w:val="00981445"/>
    <w:rsid w:val="009E66F8"/>
    <w:rsid w:val="00B31EF1"/>
    <w:rsid w:val="00C372D7"/>
    <w:rsid w:val="00C57B1E"/>
    <w:rsid w:val="00D559E7"/>
    <w:rsid w:val="00DA6B3F"/>
    <w:rsid w:val="00E12997"/>
    <w:rsid w:val="00E14DDC"/>
    <w:rsid w:val="00E44FCA"/>
    <w:rsid w:val="00E91439"/>
    <w:rsid w:val="00E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CEC8"/>
  <w15:docId w15:val="{7C13827D-496B-43ED-9244-B29EAB90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2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6B2E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C6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3A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9A1319"/>
    <w:rPr>
      <w:rFonts w:ascii="Calibri" w:eastAsia="Calibri" w:hAnsi="Calibri" w:cs="Times New Roman"/>
      <w:lang w:val="en-US"/>
    </w:rPr>
  </w:style>
  <w:style w:type="paragraph" w:customStyle="1" w:styleId="spar">
    <w:name w:val="s_par"/>
    <w:basedOn w:val="Normal"/>
    <w:rsid w:val="009F7641"/>
    <w:pPr>
      <w:suppressAutoHyphens w:val="0"/>
      <w:ind w:left="225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customStyle="1" w:styleId="sartttl">
    <w:name w:val="s_art_ttl"/>
    <w:basedOn w:val="Normal"/>
    <w:rsid w:val="009F7641"/>
    <w:pPr>
      <w:suppressAutoHyphens w:val="0"/>
    </w:pPr>
    <w:rPr>
      <w:rFonts w:ascii="Verdana" w:eastAsiaTheme="minorEastAsia" w:hAnsi="Verdana"/>
      <w:b/>
      <w:bCs/>
      <w:color w:val="24689B"/>
      <w:sz w:val="20"/>
      <w:lang w:val="en-US" w:eastAsia="en-US"/>
    </w:rPr>
  </w:style>
  <w:style w:type="character" w:customStyle="1" w:styleId="slitttl1">
    <w:name w:val="s_lit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F764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Revision">
    <w:name w:val="Revision"/>
    <w:hidden/>
    <w:uiPriority w:val="99"/>
    <w:semiHidden/>
    <w:rsid w:val="007F39E4"/>
    <w:rPr>
      <w:rFonts w:eastAsia="Times New Roman" w:cs="Times New Roman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0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A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A7B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A7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qZckdhbkhIYsKOv5Q56Xedq+g==">CgMxLjAyCGguZ2pkZ3hzMgloLjMwajB6bGwyCWguMWZvYjl0ZTgAciExX2NFM0hCOVJkaXdWQ0Uxd1NZdGMxR2oycXNDOWtRRlA=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Bercea</dc:creator>
  <cp:lastModifiedBy>Lilias Claudia DOBRE</cp:lastModifiedBy>
  <cp:revision>7</cp:revision>
  <dcterms:created xsi:type="dcterms:W3CDTF">2024-07-05T07:11:00Z</dcterms:created>
  <dcterms:modified xsi:type="dcterms:W3CDTF">2024-07-11T13:04:00Z</dcterms:modified>
</cp:coreProperties>
</file>