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517FC0" w:rsidRDefault="00E84A6D" w:rsidP="006D2371">
      <w:pPr>
        <w:ind w:left="720"/>
        <w:rPr>
          <w:sz w:val="22"/>
          <w:szCs w:val="22"/>
        </w:rPr>
      </w:pPr>
      <w:r w:rsidRPr="00517FC0">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17FC0">
        <w:rPr>
          <w:sz w:val="22"/>
          <w:szCs w:val="22"/>
        </w:rPr>
        <w:t>ROMÂNIA</w:t>
      </w:r>
    </w:p>
    <w:p w:rsidR="00E84A6D" w:rsidRPr="00517FC0" w:rsidRDefault="00E84A6D" w:rsidP="006D2371">
      <w:pPr>
        <w:ind w:left="720"/>
        <w:rPr>
          <w:sz w:val="22"/>
          <w:szCs w:val="22"/>
        </w:rPr>
      </w:pPr>
      <w:r w:rsidRPr="00517FC0">
        <w:rPr>
          <w:sz w:val="22"/>
          <w:szCs w:val="22"/>
        </w:rPr>
        <w:t>JUDEȚUL TIMIȘ</w:t>
      </w:r>
    </w:p>
    <w:p w:rsidR="00E84A6D" w:rsidRPr="00517FC0" w:rsidRDefault="00E84A6D" w:rsidP="006D2371">
      <w:pPr>
        <w:ind w:left="720"/>
        <w:rPr>
          <w:sz w:val="22"/>
          <w:szCs w:val="22"/>
        </w:rPr>
      </w:pPr>
      <w:r w:rsidRPr="00517FC0">
        <w:rPr>
          <w:sz w:val="22"/>
          <w:szCs w:val="22"/>
        </w:rPr>
        <w:t>MUNICIPIUL TIMIȘOARA</w:t>
      </w:r>
    </w:p>
    <w:p w:rsidR="00E84A6D" w:rsidRPr="00517FC0" w:rsidRDefault="00E84A6D" w:rsidP="006D2371">
      <w:pPr>
        <w:jc w:val="both"/>
        <w:rPr>
          <w:rFonts w:eastAsiaTheme="minorHAnsi"/>
          <w:bCs/>
          <w:sz w:val="22"/>
          <w:szCs w:val="22"/>
          <w:lang w:eastAsia="en-US"/>
        </w:rPr>
      </w:pPr>
      <w:r w:rsidRPr="00517FC0">
        <w:rPr>
          <w:rFonts w:eastAsiaTheme="minorHAnsi"/>
          <w:bCs/>
          <w:sz w:val="22"/>
          <w:szCs w:val="22"/>
          <w:lang w:eastAsia="en-US"/>
        </w:rPr>
        <w:t>DIRECȚIA ECONOMICĂ</w:t>
      </w:r>
    </w:p>
    <w:p w:rsidR="009B214F" w:rsidRPr="00517FC0" w:rsidRDefault="00E84A6D" w:rsidP="006D2371">
      <w:pPr>
        <w:jc w:val="both"/>
        <w:rPr>
          <w:rFonts w:eastAsiaTheme="minorHAnsi"/>
          <w:bCs/>
          <w:sz w:val="22"/>
          <w:szCs w:val="22"/>
          <w:lang w:eastAsia="en-US"/>
        </w:rPr>
      </w:pPr>
      <w:r w:rsidRPr="00517FC0">
        <w:rPr>
          <w:rFonts w:eastAsiaTheme="minorHAnsi"/>
          <w:bCs/>
          <w:sz w:val="22"/>
          <w:szCs w:val="22"/>
          <w:lang w:eastAsia="en-US"/>
        </w:rPr>
        <w:t>Biroul Guvernanță Corporativă și Monitorizare Societăți</w:t>
      </w:r>
      <w:r w:rsidR="009B214F" w:rsidRPr="00517FC0">
        <w:rPr>
          <w:rFonts w:eastAsiaTheme="minorHAnsi"/>
          <w:bCs/>
          <w:sz w:val="22"/>
          <w:szCs w:val="22"/>
          <w:lang w:eastAsia="en-US"/>
        </w:rPr>
        <w:t>,</w:t>
      </w:r>
    </w:p>
    <w:p w:rsidR="00E84A6D" w:rsidRPr="00517FC0" w:rsidRDefault="009B214F" w:rsidP="006D2371">
      <w:pPr>
        <w:jc w:val="both"/>
        <w:rPr>
          <w:rFonts w:eastAsiaTheme="minorHAnsi"/>
          <w:bCs/>
          <w:sz w:val="22"/>
          <w:szCs w:val="22"/>
          <w:lang w:eastAsia="en-US"/>
        </w:rPr>
      </w:pPr>
      <w:r w:rsidRPr="00517FC0">
        <w:rPr>
          <w:rFonts w:eastAsiaTheme="minorHAnsi"/>
          <w:bCs/>
          <w:sz w:val="22"/>
          <w:szCs w:val="22"/>
          <w:lang w:eastAsia="en-US"/>
        </w:rPr>
        <w:t>Instituții și Servicii Publice</w:t>
      </w:r>
    </w:p>
    <w:p w:rsidR="00092FDE" w:rsidRPr="00517FC0" w:rsidRDefault="00A63C26" w:rsidP="006D2371">
      <w:pPr>
        <w:pBdr>
          <w:bottom w:val="single" w:sz="12" w:space="1" w:color="auto"/>
        </w:pBdr>
        <w:rPr>
          <w:rFonts w:eastAsiaTheme="minorHAnsi"/>
          <w:bCs/>
          <w:sz w:val="22"/>
          <w:szCs w:val="22"/>
          <w:lang w:eastAsia="en-US"/>
        </w:rPr>
      </w:pPr>
      <w:r w:rsidRPr="00517FC0">
        <w:rPr>
          <w:rFonts w:eastAsiaTheme="minorHAnsi"/>
          <w:bCs/>
          <w:sz w:val="22"/>
          <w:szCs w:val="22"/>
          <w:lang w:eastAsia="en-US"/>
        </w:rPr>
        <w:t>Nr</w:t>
      </w:r>
      <w:r w:rsidR="00C95411" w:rsidRPr="00517FC0">
        <w:rPr>
          <w:rFonts w:eastAsiaTheme="minorHAnsi"/>
          <w:bCs/>
          <w:sz w:val="22"/>
          <w:szCs w:val="22"/>
          <w:lang w:eastAsia="en-US"/>
        </w:rPr>
        <w:t xml:space="preserve">. </w:t>
      </w:r>
      <w:r w:rsidR="001D4D97">
        <w:rPr>
          <w:color w:val="000000"/>
        </w:rPr>
        <w:t>TMI2023-011361/30.10.2023</w:t>
      </w:r>
    </w:p>
    <w:p w:rsidR="00E84A6D" w:rsidRPr="00517FC0" w:rsidRDefault="00E84A6D" w:rsidP="00D763F0">
      <w:pPr>
        <w:ind w:left="720" w:firstLine="696"/>
        <w:rPr>
          <w:rFonts w:eastAsiaTheme="minorHAnsi"/>
          <w:bCs/>
          <w:sz w:val="18"/>
          <w:szCs w:val="18"/>
          <w:lang w:eastAsia="en-US"/>
        </w:rPr>
      </w:pPr>
      <w:r w:rsidRPr="00517FC0">
        <w:rPr>
          <w:i/>
          <w:sz w:val="18"/>
          <w:szCs w:val="18"/>
        </w:rPr>
        <w:t>Bd. C.D. Loga nr. 1, Timişoara, tel: +40 256 – 408.300, e-mail:</w:t>
      </w:r>
      <w:r w:rsidR="00E00BFB" w:rsidRPr="00517FC0">
        <w:rPr>
          <w:i/>
          <w:sz w:val="18"/>
          <w:szCs w:val="18"/>
        </w:rPr>
        <w:t>steliana.stanciu</w:t>
      </w:r>
      <w:r w:rsidRPr="00517FC0">
        <w:rPr>
          <w:i/>
          <w:sz w:val="18"/>
          <w:szCs w:val="18"/>
        </w:rPr>
        <w:t>@primariatm.ro</w:t>
      </w:r>
    </w:p>
    <w:p w:rsidR="00E84A6D" w:rsidRPr="00266C2A" w:rsidRDefault="00E84A6D" w:rsidP="00E84A6D">
      <w:pPr>
        <w:spacing w:line="276" w:lineRule="auto"/>
        <w:jc w:val="center"/>
        <w:rPr>
          <w:b/>
        </w:rPr>
      </w:pPr>
    </w:p>
    <w:p w:rsidR="006D2371" w:rsidRPr="00266C2A" w:rsidRDefault="006D2371" w:rsidP="00E84A6D">
      <w:pPr>
        <w:spacing w:line="276" w:lineRule="auto"/>
        <w:jc w:val="center"/>
        <w:rPr>
          <w:b/>
        </w:rPr>
      </w:pPr>
    </w:p>
    <w:p w:rsidR="0059014B" w:rsidRPr="00F12E98" w:rsidRDefault="002F0676" w:rsidP="00F12E98">
      <w:pPr>
        <w:spacing w:line="276" w:lineRule="auto"/>
        <w:jc w:val="center"/>
      </w:pPr>
      <w:r w:rsidRPr="00F12E98">
        <w:t>RAPORT DE SPECIALITATE</w:t>
      </w:r>
      <w:r w:rsidR="0059014B" w:rsidRPr="00F12E98">
        <w:t xml:space="preserve"> </w:t>
      </w:r>
    </w:p>
    <w:p w:rsidR="00DE7183" w:rsidRPr="00F12E98" w:rsidRDefault="00DE7183" w:rsidP="00F12E98">
      <w:pPr>
        <w:pStyle w:val="Default"/>
        <w:spacing w:line="276" w:lineRule="auto"/>
        <w:jc w:val="center"/>
        <w:rPr>
          <w:rFonts w:ascii="Times New Roman" w:hAnsi="Times New Roman" w:cs="Times New Roman"/>
          <w:bCs/>
        </w:rPr>
      </w:pPr>
      <w:r w:rsidRPr="00F12E98">
        <w:rPr>
          <w:rFonts w:ascii="Times New Roman" w:hAnsi="Times New Roman" w:cs="Times New Roman"/>
          <w:bCs/>
        </w:rPr>
        <w:t>privind</w:t>
      </w:r>
      <w:r w:rsidRPr="00F12E98">
        <w:rPr>
          <w:rFonts w:ascii="Times New Roman" w:hAnsi="Times New Roman" w:cs="Times New Roman"/>
          <w:b/>
          <w:bCs/>
        </w:rPr>
        <w:t xml:space="preserve"> </w:t>
      </w:r>
      <w:r w:rsidRPr="00F12E98">
        <w:rPr>
          <w:rFonts w:ascii="Times New Roman" w:hAnsi="Times New Roman" w:cs="Times New Roman"/>
        </w:rPr>
        <w:t>mandatarea reprezentanților Municipiului Timișoara în adunările generale ale acționarilor/asociaților ale operatorilor economici care funcționează sub autoritatea/coordonarea/subordonarea municipiului pentru a duce l</w:t>
      </w:r>
      <w:r w:rsidR="000B7271" w:rsidRPr="00F12E98">
        <w:rPr>
          <w:rFonts w:ascii="Times New Roman" w:hAnsi="Times New Roman" w:cs="Times New Roman"/>
        </w:rPr>
        <w:t xml:space="preserve">a îndeplinire prevederile Legii </w:t>
      </w:r>
      <w:r w:rsidRPr="00F12E98">
        <w:rPr>
          <w:rFonts w:ascii="Times New Roman" w:hAnsi="Times New Roman" w:cs="Times New Roman"/>
        </w:rPr>
        <w:t xml:space="preserve">nr. 296/2023 privind </w:t>
      </w:r>
      <w:r w:rsidRPr="00F12E98">
        <w:rPr>
          <w:rFonts w:ascii="Times New Roman" w:hAnsi="Times New Roman" w:cs="Times New Roman"/>
          <w:bCs/>
        </w:rPr>
        <w:t>unele măsuri fiscal-bugetare pentru asigurarea sustenabilității financiare a României pe termen lung</w:t>
      </w:r>
    </w:p>
    <w:p w:rsidR="00B52332" w:rsidRPr="00F12E98" w:rsidRDefault="00B52332" w:rsidP="00F12E98">
      <w:pPr>
        <w:autoSpaceDE w:val="0"/>
        <w:autoSpaceDN w:val="0"/>
        <w:adjustRightInd w:val="0"/>
        <w:spacing w:line="276" w:lineRule="auto"/>
      </w:pPr>
    </w:p>
    <w:p w:rsidR="00A33F2C" w:rsidRPr="00EA7457" w:rsidRDefault="00E14464" w:rsidP="00F12E98">
      <w:pPr>
        <w:autoSpaceDE w:val="0"/>
        <w:autoSpaceDN w:val="0"/>
        <w:adjustRightInd w:val="0"/>
        <w:spacing w:line="276" w:lineRule="auto"/>
        <w:ind w:firstLine="708"/>
      </w:pPr>
      <w:r w:rsidRPr="00EA7457">
        <w:t>Având î</w:t>
      </w:r>
      <w:r w:rsidR="00A33F2C" w:rsidRPr="00EA7457">
        <w:t>n vedere:</w:t>
      </w:r>
    </w:p>
    <w:p w:rsidR="0009491A" w:rsidRPr="00EA7457" w:rsidRDefault="0009491A" w:rsidP="00F12E98">
      <w:pPr>
        <w:pStyle w:val="Default"/>
        <w:numPr>
          <w:ilvl w:val="0"/>
          <w:numId w:val="2"/>
        </w:numPr>
        <w:spacing w:line="276" w:lineRule="auto"/>
        <w:jc w:val="both"/>
        <w:rPr>
          <w:rFonts w:ascii="Times New Roman" w:hAnsi="Times New Roman" w:cs="Times New Roman"/>
          <w:bCs/>
        </w:rPr>
      </w:pPr>
      <w:r w:rsidRPr="00EA7457">
        <w:rPr>
          <w:rFonts w:ascii="Times New Roman" w:hAnsi="Times New Roman" w:cs="Times New Roman"/>
        </w:rPr>
        <w:t xml:space="preserve">Referatul de aprobare a proiectului de hotărâre al Primarului Municipiului Timişoara şi Proiectul de hotărâre </w:t>
      </w:r>
      <w:r w:rsidR="00DE7183" w:rsidRPr="00EA7457">
        <w:rPr>
          <w:rFonts w:ascii="Times New Roman" w:hAnsi="Times New Roman" w:cs="Times New Roman"/>
          <w:bCs/>
        </w:rPr>
        <w:t>privind</w:t>
      </w:r>
      <w:r w:rsidR="00DE7183" w:rsidRPr="00EA7457">
        <w:rPr>
          <w:rFonts w:ascii="Times New Roman" w:hAnsi="Times New Roman" w:cs="Times New Roman"/>
          <w:b/>
          <w:bCs/>
        </w:rPr>
        <w:t xml:space="preserve"> </w:t>
      </w:r>
      <w:r w:rsidR="00DE7183" w:rsidRPr="00EA7457">
        <w:rPr>
          <w:rFonts w:ascii="Times New Roman" w:hAnsi="Times New Roman" w:cs="Times New Roman"/>
        </w:rPr>
        <w:t>mandatarea reprezentanților Municipiului Timișoara în adunările generale ale acționarilor/asociaț</w:t>
      </w:r>
      <w:r w:rsidR="00E20F30">
        <w:rPr>
          <w:rFonts w:ascii="Times New Roman" w:hAnsi="Times New Roman" w:cs="Times New Roman"/>
        </w:rPr>
        <w:t xml:space="preserve">ilor ale operatorilor economici </w:t>
      </w:r>
      <w:r w:rsidR="00DE7183" w:rsidRPr="00EA7457">
        <w:rPr>
          <w:rFonts w:ascii="Times New Roman" w:hAnsi="Times New Roman" w:cs="Times New Roman"/>
        </w:rPr>
        <w:t>care funcționează sub autoritatea/coordonarea/subordonarea municipiului pentru a duce l</w:t>
      </w:r>
      <w:r w:rsidR="00A41DDD" w:rsidRPr="00EA7457">
        <w:rPr>
          <w:rFonts w:ascii="Times New Roman" w:hAnsi="Times New Roman" w:cs="Times New Roman"/>
        </w:rPr>
        <w:t xml:space="preserve">a îndeplinire prevederile Legii </w:t>
      </w:r>
      <w:r w:rsidR="00DE7183" w:rsidRPr="00EA7457">
        <w:rPr>
          <w:rFonts w:ascii="Times New Roman" w:hAnsi="Times New Roman" w:cs="Times New Roman"/>
        </w:rPr>
        <w:t xml:space="preserve">nr. 296/2023 privind </w:t>
      </w:r>
      <w:r w:rsidR="00DE7183" w:rsidRPr="00EA7457">
        <w:rPr>
          <w:rFonts w:ascii="Times New Roman" w:hAnsi="Times New Roman" w:cs="Times New Roman"/>
          <w:bCs/>
        </w:rPr>
        <w:t>unele măsuri fiscal-bugetare pentru asigurarea sustenabilității financiare a României pe termen lung</w:t>
      </w:r>
      <w:r w:rsidRPr="00EA7457">
        <w:rPr>
          <w:rFonts w:ascii="Times New Roman" w:hAnsi="Times New Roman" w:cs="Times New Roman"/>
        </w:rPr>
        <w:t>;</w:t>
      </w:r>
    </w:p>
    <w:p w:rsidR="00266C2A" w:rsidRPr="00EA7457" w:rsidRDefault="000B7271" w:rsidP="00F12E98">
      <w:pPr>
        <w:pStyle w:val="ListParagraph"/>
        <w:numPr>
          <w:ilvl w:val="0"/>
          <w:numId w:val="2"/>
        </w:numPr>
        <w:jc w:val="both"/>
        <w:rPr>
          <w:rFonts w:ascii="Times New Roman" w:eastAsiaTheme="minorHAnsi" w:hAnsi="Times New Roman" w:cs="Times New Roman"/>
          <w:color w:val="000000"/>
          <w:sz w:val="24"/>
          <w:szCs w:val="24"/>
          <w:lang w:eastAsia="en-US"/>
        </w:rPr>
      </w:pPr>
      <w:r w:rsidRPr="00EA7457">
        <w:rPr>
          <w:rFonts w:ascii="Times New Roman" w:hAnsi="Times New Roman" w:cs="Times New Roman"/>
          <w:color w:val="000000"/>
          <w:sz w:val="24"/>
          <w:szCs w:val="24"/>
        </w:rPr>
        <w:t xml:space="preserve">Legea nr. </w:t>
      </w:r>
      <w:r w:rsidR="00DE7183" w:rsidRPr="00EA7457">
        <w:rPr>
          <w:rFonts w:ascii="Times New Roman" w:hAnsi="Times New Roman" w:cs="Times New Roman"/>
          <w:color w:val="000000"/>
          <w:sz w:val="24"/>
          <w:szCs w:val="24"/>
        </w:rPr>
        <w:t xml:space="preserve">296/2023 </w:t>
      </w:r>
      <w:r w:rsidR="00DE7183" w:rsidRPr="00EA7457">
        <w:rPr>
          <w:rFonts w:ascii="Times New Roman" w:hAnsi="Times New Roman" w:cs="Times New Roman"/>
          <w:sz w:val="24"/>
          <w:szCs w:val="24"/>
        </w:rPr>
        <w:t xml:space="preserve">privind </w:t>
      </w:r>
      <w:r w:rsidR="00DE7183" w:rsidRPr="00EA7457">
        <w:rPr>
          <w:rFonts w:ascii="Times New Roman" w:hAnsi="Times New Roman" w:cs="Times New Roman"/>
          <w:bCs/>
          <w:sz w:val="24"/>
          <w:szCs w:val="24"/>
        </w:rPr>
        <w:t>unele măsuri fiscal-bugetare pentru asigurarea sustenabilității financiare a României pe termen lung</w:t>
      </w:r>
      <w:r w:rsidR="007326CE" w:rsidRPr="00EA7457">
        <w:rPr>
          <w:rFonts w:ascii="Times New Roman" w:hAnsi="Times New Roman" w:cs="Times New Roman"/>
          <w:bCs/>
          <w:sz w:val="24"/>
          <w:szCs w:val="24"/>
        </w:rPr>
        <w:t>;</w:t>
      </w:r>
    </w:p>
    <w:p w:rsidR="00DE7183" w:rsidRPr="00EA7457" w:rsidRDefault="00DE7183" w:rsidP="00F12E98">
      <w:pPr>
        <w:pStyle w:val="ListParagraph"/>
        <w:numPr>
          <w:ilvl w:val="0"/>
          <w:numId w:val="2"/>
        </w:numPr>
        <w:jc w:val="both"/>
        <w:rPr>
          <w:rFonts w:ascii="Times New Roman" w:hAnsi="Times New Roman" w:cs="Times New Roman"/>
          <w:bCs/>
          <w:color w:val="000000"/>
          <w:sz w:val="24"/>
          <w:szCs w:val="24"/>
        </w:rPr>
      </w:pPr>
      <w:r w:rsidRPr="00EA7457">
        <w:rPr>
          <w:rFonts w:ascii="Times New Roman" w:hAnsi="Times New Roman" w:cs="Times New Roman"/>
          <w:color w:val="000000"/>
          <w:sz w:val="24"/>
          <w:szCs w:val="24"/>
        </w:rPr>
        <w:t xml:space="preserve">Având în vedere Hotărârea Consiliului Local al Municipiului Timișoara nr. 444/2021 </w:t>
      </w:r>
      <w:r w:rsidRPr="00EA7457">
        <w:rPr>
          <w:rFonts w:ascii="Times New Roman" w:hAnsi="Times New Roman" w:cs="Times New Roman"/>
          <w:bCs/>
          <w:color w:val="000000"/>
          <w:sz w:val="24"/>
          <w:szCs w:val="24"/>
        </w:rPr>
        <w:t>privind numirea reprezentanților Municipiului Timișoara în Adunarea Generală a Acționarilor la întreprinderile publice la care este acționar unic, majoritar sau la care deține controlul;</w:t>
      </w:r>
    </w:p>
    <w:p w:rsidR="00DE7183" w:rsidRPr="00EA7457" w:rsidRDefault="00DE7183" w:rsidP="00F12E98">
      <w:pPr>
        <w:pStyle w:val="ListParagraph"/>
        <w:numPr>
          <w:ilvl w:val="0"/>
          <w:numId w:val="2"/>
        </w:numPr>
        <w:jc w:val="both"/>
        <w:rPr>
          <w:rFonts w:ascii="Times New Roman" w:hAnsi="Times New Roman" w:cs="Times New Roman"/>
          <w:bCs/>
          <w:color w:val="000000"/>
          <w:sz w:val="24"/>
          <w:szCs w:val="24"/>
        </w:rPr>
      </w:pPr>
      <w:r w:rsidRPr="00EA7457">
        <w:rPr>
          <w:rFonts w:ascii="Times New Roman" w:hAnsi="Times New Roman" w:cs="Times New Roman"/>
          <w:color w:val="000000"/>
          <w:sz w:val="24"/>
          <w:szCs w:val="24"/>
        </w:rPr>
        <w:t>Având în vedere Hotărârea Consiliului Local al Municipiului Timișoara nr.</w:t>
      </w:r>
      <w:r w:rsidRPr="00EA7457">
        <w:rPr>
          <w:rFonts w:ascii="Times New Roman" w:hAnsi="Times New Roman" w:cs="Times New Roman"/>
          <w:bCs/>
          <w:color w:val="000000"/>
          <w:sz w:val="24"/>
          <w:szCs w:val="24"/>
        </w:rPr>
        <w:t xml:space="preserve"> 41/2022 privind numirea reprezentanților Municipiului Timișoara în Adunarea Generală a Asociaților la Agenția de Achiziții Publice Timișoara S.R.L.;</w:t>
      </w:r>
    </w:p>
    <w:p w:rsidR="006B4928" w:rsidRPr="00EA7457" w:rsidRDefault="006B4928" w:rsidP="00F12E98">
      <w:pPr>
        <w:pStyle w:val="ListParagraph"/>
        <w:numPr>
          <w:ilvl w:val="0"/>
          <w:numId w:val="2"/>
        </w:numPr>
        <w:autoSpaceDE w:val="0"/>
        <w:autoSpaceDN w:val="0"/>
        <w:adjustRightInd w:val="0"/>
        <w:spacing w:after="0"/>
        <w:jc w:val="both"/>
        <w:rPr>
          <w:rFonts w:ascii="Times New Roman" w:hAnsi="Times New Roman" w:cs="Times New Roman"/>
          <w:bCs/>
          <w:color w:val="000000"/>
          <w:sz w:val="24"/>
          <w:szCs w:val="24"/>
        </w:rPr>
      </w:pPr>
      <w:r w:rsidRPr="00EA7457">
        <w:rPr>
          <w:rFonts w:ascii="Times New Roman" w:hAnsi="Times New Roman" w:cs="Times New Roman"/>
          <w:color w:val="000000"/>
          <w:sz w:val="24"/>
          <w:szCs w:val="24"/>
        </w:rPr>
        <w:t xml:space="preserve">Având în vedere </w:t>
      </w:r>
      <w:r w:rsidRPr="00EA7457">
        <w:rPr>
          <w:rFonts w:ascii="Times New Roman" w:hAnsi="Times New Roman" w:cs="Times New Roman"/>
          <w:bCs/>
          <w:color w:val="000000"/>
          <w:sz w:val="24"/>
          <w:szCs w:val="24"/>
        </w:rPr>
        <w:t>Hotărârea Consiliului Local nr. 352/26.07.2022</w:t>
      </w:r>
      <w:r w:rsidRPr="00EA7457">
        <w:rPr>
          <w:rFonts w:ascii="Times New Roman" w:hAnsi="Times New Roman" w:cs="Times New Roman"/>
          <w:b/>
          <w:bCs/>
          <w:color w:val="000000"/>
          <w:sz w:val="24"/>
          <w:szCs w:val="24"/>
        </w:rPr>
        <w:t xml:space="preserve"> </w:t>
      </w:r>
      <w:r w:rsidRPr="00EA7457">
        <w:rPr>
          <w:rFonts w:ascii="Times New Roman" w:hAnsi="Times New Roman" w:cs="Times New Roman"/>
          <w:bCs/>
          <w:color w:val="000000"/>
          <w:sz w:val="24"/>
          <w:szCs w:val="24"/>
        </w:rPr>
        <w:t>privind desemnarea reprezentantului Consiliului Local al Municipiului Timișoara în Adunarea Generală a Acționarilor AQUATIM S.A.;</w:t>
      </w:r>
    </w:p>
    <w:p w:rsidR="00DE7183" w:rsidRPr="00EA7457" w:rsidRDefault="00DE7183" w:rsidP="00F12E98">
      <w:pPr>
        <w:pStyle w:val="ListParagraph"/>
        <w:numPr>
          <w:ilvl w:val="0"/>
          <w:numId w:val="2"/>
        </w:numPr>
        <w:jc w:val="both"/>
        <w:rPr>
          <w:rFonts w:ascii="Times New Roman" w:hAnsi="Times New Roman" w:cs="Times New Roman"/>
          <w:bCs/>
          <w:color w:val="000000"/>
          <w:sz w:val="24"/>
          <w:szCs w:val="24"/>
        </w:rPr>
      </w:pPr>
      <w:r w:rsidRPr="00EA7457">
        <w:rPr>
          <w:rFonts w:ascii="Times New Roman" w:hAnsi="Times New Roman" w:cs="Times New Roman"/>
          <w:color w:val="000000"/>
          <w:sz w:val="24"/>
          <w:szCs w:val="24"/>
        </w:rPr>
        <w:t>Având în vedere Hotărârea Consiliului Local al Municipiului Timișoara nr.</w:t>
      </w:r>
      <w:r w:rsidRPr="00EA7457">
        <w:rPr>
          <w:rFonts w:ascii="Times New Roman" w:hAnsi="Times New Roman" w:cs="Times New Roman"/>
          <w:bCs/>
          <w:color w:val="000000"/>
          <w:sz w:val="24"/>
          <w:szCs w:val="24"/>
        </w:rPr>
        <w:t xml:space="preserve"> 719/2022 privind înființarea Societății UZINA ENERGIE SOLARĂ TIMIȘOARA S.R.L.;</w:t>
      </w:r>
    </w:p>
    <w:p w:rsidR="00BB145A" w:rsidRPr="00EA7457" w:rsidRDefault="00DE7183" w:rsidP="00F12E98">
      <w:pPr>
        <w:pStyle w:val="ListParagraph"/>
        <w:numPr>
          <w:ilvl w:val="0"/>
          <w:numId w:val="2"/>
        </w:numPr>
        <w:jc w:val="both"/>
        <w:rPr>
          <w:rFonts w:ascii="Times New Roman" w:hAnsi="Times New Roman" w:cs="Times New Roman"/>
          <w:color w:val="000000"/>
          <w:sz w:val="24"/>
          <w:szCs w:val="24"/>
        </w:rPr>
      </w:pPr>
      <w:r w:rsidRPr="00EA7457">
        <w:rPr>
          <w:rFonts w:ascii="Times New Roman" w:hAnsi="Times New Roman" w:cs="Times New Roman"/>
          <w:color w:val="000000"/>
          <w:sz w:val="24"/>
          <w:szCs w:val="24"/>
        </w:rPr>
        <w:t>Având în vedere Hotărârea Consiliului Local al Municipiului Timișoara nr.</w:t>
      </w:r>
      <w:r w:rsidRPr="00EA7457">
        <w:rPr>
          <w:rFonts w:ascii="Times New Roman" w:hAnsi="Times New Roman" w:cs="Times New Roman"/>
          <w:bCs/>
          <w:color w:val="000000"/>
          <w:sz w:val="24"/>
          <w:szCs w:val="24"/>
        </w:rPr>
        <w:br/>
        <w:t>720/2022 privind înființarea Societății UZINA ENERGETICĂ TIMIȘOARA S.R.L.;</w:t>
      </w:r>
    </w:p>
    <w:p w:rsidR="00B52332" w:rsidRPr="00EA7457" w:rsidRDefault="008316B3" w:rsidP="00F12E98">
      <w:pPr>
        <w:spacing w:line="276" w:lineRule="auto"/>
        <w:ind w:left="357" w:firstLine="351"/>
        <w:jc w:val="both"/>
        <w:rPr>
          <w:color w:val="000000"/>
        </w:rPr>
      </w:pPr>
      <w:r w:rsidRPr="00EA7457">
        <w:rPr>
          <w:color w:val="000000"/>
        </w:rPr>
        <w:t>Facem următoarele precizări:</w:t>
      </w:r>
    </w:p>
    <w:p w:rsidR="00725204" w:rsidRPr="00EA7457" w:rsidRDefault="00725204" w:rsidP="00F12E98">
      <w:pPr>
        <w:spacing w:line="276" w:lineRule="auto"/>
        <w:ind w:firstLine="567"/>
        <w:jc w:val="both"/>
        <w:rPr>
          <w:rStyle w:val="salnbdy"/>
          <w:rFonts w:ascii="Times New Roman" w:hAnsi="Times New Roman"/>
          <w:sz w:val="24"/>
          <w:szCs w:val="24"/>
          <w:shd w:val="clear" w:color="auto" w:fill="auto"/>
        </w:rPr>
      </w:pPr>
      <w:r w:rsidRPr="00EA7457">
        <w:rPr>
          <w:color w:val="000000"/>
        </w:rPr>
        <w:t xml:space="preserve">Legea </w:t>
      </w:r>
      <w:r w:rsidR="00B52332" w:rsidRPr="00EA7457">
        <w:rPr>
          <w:color w:val="000000"/>
        </w:rPr>
        <w:t xml:space="preserve">nr. 296 din 26 octombrie </w:t>
      </w:r>
      <w:r w:rsidRPr="00EA7457">
        <w:rPr>
          <w:color w:val="000000"/>
        </w:rPr>
        <w:t xml:space="preserve">2023 </w:t>
      </w:r>
      <w:r w:rsidRPr="00EA7457">
        <w:rPr>
          <w:rStyle w:val="salnbdy"/>
          <w:rFonts w:ascii="Times New Roman" w:hAnsi="Times New Roman"/>
          <w:sz w:val="24"/>
          <w:szCs w:val="24"/>
        </w:rPr>
        <w:t>reglementează unele măsuri fiscal-bugetare pentru a consolida sustenabilitatea financiară a României pe termen lung astfel încât</w:t>
      </w:r>
      <w:r w:rsidR="006B4928" w:rsidRPr="00EA7457">
        <w:rPr>
          <w:rStyle w:val="salnbdy"/>
          <w:rFonts w:ascii="Times New Roman" w:hAnsi="Times New Roman"/>
          <w:sz w:val="24"/>
          <w:szCs w:val="24"/>
        </w:rPr>
        <w:t xml:space="preserve"> statul român şi unităţile sale </w:t>
      </w:r>
      <w:r w:rsidRPr="00EA7457">
        <w:rPr>
          <w:rStyle w:val="salnbdy"/>
          <w:rFonts w:ascii="Times New Roman" w:hAnsi="Times New Roman"/>
          <w:sz w:val="24"/>
          <w:szCs w:val="24"/>
        </w:rPr>
        <w:t xml:space="preserve">administrativ-teritoriale să poată susţine din fonduri publice finanţarea tuturor </w:t>
      </w:r>
      <w:r w:rsidRPr="00EA7457">
        <w:rPr>
          <w:rStyle w:val="salnbdy"/>
          <w:rFonts w:ascii="Times New Roman" w:hAnsi="Times New Roman"/>
          <w:sz w:val="24"/>
          <w:szCs w:val="24"/>
        </w:rPr>
        <w:lastRenderedPageBreak/>
        <w:t>categoriilor de servicii publice destinate cetăţenilor la un nivel calitativ şi competitiv impus de standardele europene.</w:t>
      </w:r>
    </w:p>
    <w:p w:rsidR="00725204" w:rsidRPr="00EA7457" w:rsidRDefault="00977F41" w:rsidP="00F12E98">
      <w:pPr>
        <w:spacing w:line="276" w:lineRule="auto"/>
        <w:ind w:firstLine="708"/>
        <w:jc w:val="both"/>
        <w:rPr>
          <w:rStyle w:val="salnbdy"/>
          <w:rFonts w:ascii="Times New Roman" w:hAnsi="Times New Roman"/>
          <w:sz w:val="24"/>
          <w:szCs w:val="24"/>
        </w:rPr>
      </w:pPr>
      <w:r w:rsidRPr="00EA7457">
        <w:rPr>
          <w:rStyle w:val="salnbdy"/>
          <w:rFonts w:ascii="Times New Roman" w:hAnsi="Times New Roman"/>
          <w:sz w:val="24"/>
          <w:szCs w:val="24"/>
        </w:rPr>
        <w:t xml:space="preserve">Pentru a asigura scopul menționat, </w:t>
      </w:r>
      <w:r w:rsidR="006B4928" w:rsidRPr="00EA7457">
        <w:rPr>
          <w:rStyle w:val="salnbdy"/>
          <w:rFonts w:ascii="Times New Roman" w:hAnsi="Times New Roman"/>
          <w:sz w:val="24"/>
          <w:szCs w:val="24"/>
        </w:rPr>
        <w:t xml:space="preserve">obiectivele </w:t>
      </w:r>
      <w:r w:rsidRPr="00EA7457">
        <w:rPr>
          <w:rStyle w:val="salnbdy"/>
          <w:rFonts w:ascii="Times New Roman" w:hAnsi="Times New Roman"/>
          <w:sz w:val="24"/>
          <w:szCs w:val="24"/>
        </w:rPr>
        <w:t>actului normativ sunt</w:t>
      </w:r>
      <w:r w:rsidR="00725204" w:rsidRPr="00EA7457">
        <w:rPr>
          <w:rStyle w:val="salnbdy"/>
          <w:rFonts w:ascii="Times New Roman" w:hAnsi="Times New Roman"/>
          <w:sz w:val="24"/>
          <w:szCs w:val="24"/>
        </w:rPr>
        <w:t>:</w:t>
      </w:r>
    </w:p>
    <w:p w:rsidR="00725204" w:rsidRPr="00EA7457" w:rsidRDefault="00725204" w:rsidP="00F12E98">
      <w:pPr>
        <w:spacing w:line="276" w:lineRule="auto"/>
        <w:jc w:val="both"/>
        <w:rPr>
          <w:rStyle w:val="slitbdy"/>
          <w:rFonts w:ascii="Times New Roman" w:hAnsi="Times New Roman"/>
          <w:sz w:val="24"/>
          <w:szCs w:val="24"/>
        </w:rPr>
      </w:pPr>
      <w:r w:rsidRPr="00EA7457">
        <w:rPr>
          <w:rStyle w:val="slitttl1"/>
          <w:rFonts w:ascii="Times New Roman" w:hAnsi="Times New Roman"/>
          <w:b w:val="0"/>
          <w:color w:val="auto"/>
          <w:sz w:val="24"/>
          <w:szCs w:val="24"/>
        </w:rPr>
        <w:t>a)</w:t>
      </w:r>
      <w:r w:rsidR="00977F41" w:rsidRPr="00EA7457">
        <w:rPr>
          <w:rStyle w:val="slitttl1"/>
          <w:rFonts w:ascii="Times New Roman" w:hAnsi="Times New Roman"/>
          <w:b w:val="0"/>
          <w:color w:val="auto"/>
          <w:sz w:val="24"/>
          <w:szCs w:val="24"/>
        </w:rPr>
        <w:t xml:space="preserve"> </w:t>
      </w:r>
      <w:r w:rsidRPr="00EA7457">
        <w:rPr>
          <w:rStyle w:val="slitbdy"/>
          <w:rFonts w:ascii="Times New Roman" w:hAnsi="Times New Roman"/>
          <w:sz w:val="24"/>
          <w:szCs w:val="24"/>
        </w:rPr>
        <w:t xml:space="preserve">utilizarea eficientă a resurselor fiscale bugetare, </w:t>
      </w:r>
    </w:p>
    <w:p w:rsidR="00725204" w:rsidRPr="00EA7457" w:rsidRDefault="00725204" w:rsidP="00F12E98">
      <w:pPr>
        <w:spacing w:line="276" w:lineRule="auto"/>
        <w:jc w:val="both"/>
        <w:rPr>
          <w:rStyle w:val="slitbdy"/>
          <w:rFonts w:ascii="Times New Roman" w:hAnsi="Times New Roman"/>
          <w:sz w:val="24"/>
          <w:szCs w:val="24"/>
        </w:rPr>
      </w:pPr>
      <w:r w:rsidRPr="00EA7457">
        <w:rPr>
          <w:rStyle w:val="slitttl1"/>
          <w:rFonts w:ascii="Times New Roman" w:hAnsi="Times New Roman"/>
          <w:b w:val="0"/>
          <w:color w:val="auto"/>
          <w:sz w:val="24"/>
          <w:szCs w:val="24"/>
        </w:rPr>
        <w:t>b)</w:t>
      </w:r>
      <w:r w:rsidR="00977F41" w:rsidRPr="00EA7457">
        <w:rPr>
          <w:rStyle w:val="slitttl1"/>
          <w:rFonts w:ascii="Times New Roman" w:hAnsi="Times New Roman"/>
          <w:sz w:val="24"/>
          <w:szCs w:val="24"/>
        </w:rPr>
        <w:t xml:space="preserve"> </w:t>
      </w:r>
      <w:r w:rsidRPr="00EA7457">
        <w:rPr>
          <w:rStyle w:val="slitbdy"/>
          <w:rFonts w:ascii="Times New Roman" w:hAnsi="Times New Roman"/>
          <w:sz w:val="24"/>
          <w:szCs w:val="24"/>
        </w:rPr>
        <w:t xml:space="preserve">restructurarea facilităţilor fiscale, </w:t>
      </w:r>
    </w:p>
    <w:p w:rsidR="00725204" w:rsidRPr="00EA7457" w:rsidRDefault="00725204" w:rsidP="00F12E98">
      <w:pPr>
        <w:spacing w:line="276" w:lineRule="auto"/>
        <w:jc w:val="both"/>
        <w:rPr>
          <w:rStyle w:val="slitbdy"/>
          <w:rFonts w:ascii="Times New Roman" w:hAnsi="Times New Roman"/>
          <w:sz w:val="24"/>
          <w:szCs w:val="24"/>
        </w:rPr>
      </w:pPr>
      <w:r w:rsidRPr="00EA7457">
        <w:rPr>
          <w:rStyle w:val="slitttl1"/>
          <w:rFonts w:ascii="Times New Roman" w:hAnsi="Times New Roman"/>
          <w:b w:val="0"/>
          <w:color w:val="auto"/>
          <w:sz w:val="24"/>
          <w:szCs w:val="24"/>
        </w:rPr>
        <w:t>c)</w:t>
      </w:r>
      <w:r w:rsidR="00977F41" w:rsidRPr="00EA7457">
        <w:rPr>
          <w:rStyle w:val="slitttl1"/>
          <w:rFonts w:ascii="Times New Roman" w:hAnsi="Times New Roman"/>
          <w:sz w:val="24"/>
          <w:szCs w:val="24"/>
        </w:rPr>
        <w:t xml:space="preserve"> </w:t>
      </w:r>
      <w:r w:rsidRPr="00EA7457">
        <w:rPr>
          <w:rStyle w:val="slitbdy"/>
          <w:rFonts w:ascii="Times New Roman" w:hAnsi="Times New Roman"/>
          <w:sz w:val="24"/>
          <w:szCs w:val="24"/>
        </w:rPr>
        <w:t xml:space="preserve">înlăturarea dezechilibrelor fiscale din marile servicii publice, </w:t>
      </w:r>
    </w:p>
    <w:p w:rsidR="00725204" w:rsidRPr="00EA7457" w:rsidRDefault="00725204" w:rsidP="00F12E98">
      <w:pPr>
        <w:spacing w:line="276" w:lineRule="auto"/>
        <w:jc w:val="both"/>
        <w:rPr>
          <w:rStyle w:val="slitbdy"/>
          <w:rFonts w:ascii="Times New Roman" w:hAnsi="Times New Roman"/>
          <w:sz w:val="24"/>
          <w:szCs w:val="24"/>
        </w:rPr>
      </w:pPr>
      <w:r w:rsidRPr="00EA7457">
        <w:rPr>
          <w:rStyle w:val="slitttl1"/>
          <w:rFonts w:ascii="Times New Roman" w:hAnsi="Times New Roman"/>
          <w:b w:val="0"/>
          <w:color w:val="auto"/>
          <w:sz w:val="24"/>
          <w:szCs w:val="24"/>
        </w:rPr>
        <w:t>d)</w:t>
      </w:r>
      <w:r w:rsidR="00977F41" w:rsidRPr="00EA7457">
        <w:rPr>
          <w:rStyle w:val="slitttl1"/>
          <w:rFonts w:ascii="Times New Roman" w:hAnsi="Times New Roman"/>
          <w:sz w:val="24"/>
          <w:szCs w:val="24"/>
        </w:rPr>
        <w:t xml:space="preserve"> </w:t>
      </w:r>
      <w:r w:rsidRPr="00EA7457">
        <w:rPr>
          <w:rStyle w:val="slitbdy"/>
          <w:rFonts w:ascii="Times New Roman" w:hAnsi="Times New Roman"/>
          <w:sz w:val="24"/>
          <w:szCs w:val="24"/>
        </w:rPr>
        <w:t xml:space="preserve">instituirea unei discipline fiscale pentru contribuabilii plătitori de impozit pe profit, </w:t>
      </w:r>
    </w:p>
    <w:p w:rsidR="00725204" w:rsidRPr="00EA7457" w:rsidRDefault="00725204" w:rsidP="00F12E98">
      <w:pPr>
        <w:spacing w:line="276" w:lineRule="auto"/>
        <w:jc w:val="both"/>
        <w:rPr>
          <w:rStyle w:val="slitbdy"/>
          <w:rFonts w:ascii="Times New Roman" w:hAnsi="Times New Roman"/>
          <w:sz w:val="24"/>
          <w:szCs w:val="24"/>
        </w:rPr>
      </w:pPr>
      <w:r w:rsidRPr="00EA7457">
        <w:rPr>
          <w:rStyle w:val="slitttl1"/>
          <w:rFonts w:ascii="Times New Roman" w:hAnsi="Times New Roman"/>
          <w:b w:val="0"/>
          <w:color w:val="auto"/>
          <w:sz w:val="24"/>
          <w:szCs w:val="24"/>
        </w:rPr>
        <w:t>e)</w:t>
      </w:r>
      <w:r w:rsidR="00977F41" w:rsidRPr="00EA7457">
        <w:rPr>
          <w:rStyle w:val="slitttl1"/>
          <w:rFonts w:ascii="Times New Roman" w:hAnsi="Times New Roman"/>
          <w:sz w:val="24"/>
          <w:szCs w:val="24"/>
        </w:rPr>
        <w:t xml:space="preserve"> </w:t>
      </w:r>
      <w:r w:rsidRPr="00EA7457">
        <w:rPr>
          <w:rStyle w:val="slitbdy"/>
          <w:rFonts w:ascii="Times New Roman" w:hAnsi="Times New Roman"/>
          <w:sz w:val="24"/>
          <w:szCs w:val="24"/>
        </w:rPr>
        <w:t>utilizarea eficientă a fondurilor publice alocate pentru finanţarea diferitelor categorii de servicii publice;</w:t>
      </w:r>
    </w:p>
    <w:p w:rsidR="00977F41" w:rsidRPr="00EA7457" w:rsidRDefault="00977F41" w:rsidP="00F12E98">
      <w:pPr>
        <w:spacing w:line="276" w:lineRule="auto"/>
        <w:jc w:val="both"/>
        <w:rPr>
          <w:color w:val="000000"/>
          <w:shd w:val="clear" w:color="auto" w:fill="FFFFFF"/>
        </w:rPr>
      </w:pPr>
      <w:r w:rsidRPr="00EA7457">
        <w:rPr>
          <w:rStyle w:val="slitbdy"/>
          <w:rFonts w:ascii="Times New Roman" w:hAnsi="Times New Roman"/>
          <w:sz w:val="24"/>
          <w:szCs w:val="24"/>
        </w:rPr>
        <w:t>f) descentralizarea unor servicii publice;</w:t>
      </w:r>
    </w:p>
    <w:p w:rsidR="00725204" w:rsidRPr="00EA7457" w:rsidRDefault="00725204" w:rsidP="00F12E98">
      <w:pPr>
        <w:spacing w:line="276" w:lineRule="auto"/>
        <w:jc w:val="both"/>
        <w:rPr>
          <w:rStyle w:val="slitbdy"/>
          <w:rFonts w:ascii="Times New Roman" w:hAnsi="Times New Roman"/>
          <w:sz w:val="24"/>
          <w:szCs w:val="24"/>
        </w:rPr>
      </w:pPr>
      <w:r w:rsidRPr="00EA7457">
        <w:rPr>
          <w:rStyle w:val="slitttl1"/>
          <w:rFonts w:ascii="Times New Roman" w:hAnsi="Times New Roman"/>
          <w:b w:val="0"/>
          <w:color w:val="auto"/>
          <w:sz w:val="24"/>
          <w:szCs w:val="24"/>
        </w:rPr>
        <w:t>g)</w:t>
      </w:r>
      <w:r w:rsidR="00977F41" w:rsidRPr="00EA7457">
        <w:rPr>
          <w:rStyle w:val="slitttl1"/>
          <w:rFonts w:ascii="Times New Roman" w:hAnsi="Times New Roman"/>
          <w:sz w:val="24"/>
          <w:szCs w:val="24"/>
        </w:rPr>
        <w:t xml:space="preserve"> </w:t>
      </w:r>
      <w:r w:rsidRPr="00EA7457">
        <w:rPr>
          <w:rStyle w:val="slitbdy"/>
          <w:rFonts w:ascii="Times New Roman" w:hAnsi="Times New Roman"/>
          <w:sz w:val="24"/>
          <w:szCs w:val="24"/>
        </w:rPr>
        <w:t>administrarea eficientă a patrimoniului public de interes naţional şi local, precum şi a activelor publice, asigurarea performanţei economice a operatorilor economici deţinuţi de stat şi unităţile administrativ-teritoriale sau de alte entităţi publice;</w:t>
      </w:r>
    </w:p>
    <w:p w:rsidR="00977F41" w:rsidRPr="00EA7457" w:rsidRDefault="00977F41" w:rsidP="00F12E98">
      <w:pPr>
        <w:spacing w:line="276" w:lineRule="auto"/>
        <w:jc w:val="both"/>
        <w:rPr>
          <w:rStyle w:val="slitbdy"/>
          <w:rFonts w:ascii="Times New Roman" w:hAnsi="Times New Roman"/>
          <w:sz w:val="24"/>
          <w:szCs w:val="24"/>
        </w:rPr>
      </w:pPr>
      <w:r w:rsidRPr="00EA7457">
        <w:rPr>
          <w:rStyle w:val="slitbdy"/>
          <w:rFonts w:ascii="Times New Roman" w:hAnsi="Times New Roman"/>
          <w:sz w:val="24"/>
          <w:szCs w:val="24"/>
        </w:rPr>
        <w:t>h) creșterea conformității fiscale.</w:t>
      </w:r>
    </w:p>
    <w:p w:rsidR="00B82BF5" w:rsidRPr="00EA7457" w:rsidRDefault="00B82BF5" w:rsidP="00F7495A">
      <w:pPr>
        <w:spacing w:line="276" w:lineRule="auto"/>
        <w:ind w:firstLine="708"/>
        <w:jc w:val="both"/>
        <w:rPr>
          <w:rStyle w:val="slitbdy"/>
          <w:rFonts w:ascii="Times New Roman" w:hAnsi="Times New Roman"/>
          <w:sz w:val="24"/>
          <w:szCs w:val="24"/>
          <w:shd w:val="clear" w:color="auto" w:fill="auto"/>
        </w:rPr>
      </w:pPr>
      <w:r w:rsidRPr="00EA7457">
        <w:rPr>
          <w:color w:val="000000"/>
        </w:rPr>
        <w:t>Societățile la care Municipiul Timișoara este a</w:t>
      </w:r>
      <w:r w:rsidR="004E343F" w:rsidRPr="00EA7457">
        <w:rPr>
          <w:color w:val="000000"/>
        </w:rPr>
        <w:t xml:space="preserve">cționar sau </w:t>
      </w:r>
      <w:r w:rsidRPr="00EA7457">
        <w:rPr>
          <w:color w:val="000000"/>
        </w:rPr>
        <w:t>asociat</w:t>
      </w:r>
      <w:r w:rsidR="00442E1A">
        <w:rPr>
          <w:color w:val="000000"/>
        </w:rPr>
        <w:t xml:space="preserve"> </w:t>
      </w:r>
      <w:r w:rsidR="00442E1A" w:rsidRPr="00EA7457">
        <w:rPr>
          <w:color w:val="000000"/>
        </w:rPr>
        <w:t>unic</w:t>
      </w:r>
      <w:r w:rsidRPr="00EA7457">
        <w:rPr>
          <w:color w:val="000000"/>
        </w:rPr>
        <w:t xml:space="preserve">, respectiv </w:t>
      </w:r>
      <w:r w:rsidR="00442E1A" w:rsidRPr="00EA7457">
        <w:rPr>
          <w:color w:val="000000"/>
        </w:rPr>
        <w:t>majoritar</w:t>
      </w:r>
      <w:r w:rsidR="004E343F" w:rsidRPr="00EA7457">
        <w:rPr>
          <w:color w:val="000000"/>
        </w:rPr>
        <w:t>,</w:t>
      </w:r>
      <w:r w:rsidRPr="00EA7457">
        <w:rPr>
          <w:color w:val="000000"/>
        </w:rPr>
        <w:t xml:space="preserve"> și la care sunt incidente prevederile Legii nr. 296/2023 sunt următoarele:</w:t>
      </w:r>
      <w:r w:rsidR="004E343F" w:rsidRPr="00EA7457">
        <w:rPr>
          <w:color w:val="000000"/>
        </w:rPr>
        <w:t xml:space="preserve"> Aquatim S.A., Agenția de Achiziții Publice Timișoara S.R.L.</w:t>
      </w:r>
      <w:r w:rsidR="00F7495A" w:rsidRPr="00EA7457">
        <w:rPr>
          <w:color w:val="000000"/>
        </w:rPr>
        <w:t xml:space="preserve">, Compania Locală de Termoficare COLTERM S.A, Drumuri Municipale Timișoara S.A., Horticultura S.A., Piețe S.A., Societatea de Transport Public Timișoara S.A., Uzina </w:t>
      </w:r>
      <w:r w:rsidR="00405CF9">
        <w:rPr>
          <w:color w:val="000000"/>
        </w:rPr>
        <w:t>Energie Solară Timișoara S.R.L. și</w:t>
      </w:r>
      <w:r w:rsidR="00F7495A" w:rsidRPr="00EA7457">
        <w:rPr>
          <w:color w:val="000000"/>
        </w:rPr>
        <w:t xml:space="preserve"> Uzina Energetică Timișoara S.R.L.</w:t>
      </w:r>
    </w:p>
    <w:p w:rsidR="00977F41" w:rsidRPr="00EA7457" w:rsidRDefault="00977F41" w:rsidP="00F12E98">
      <w:pPr>
        <w:spacing w:line="276" w:lineRule="auto"/>
        <w:jc w:val="both"/>
        <w:rPr>
          <w:color w:val="000000"/>
          <w:shd w:val="clear" w:color="auto" w:fill="FFFFFF"/>
        </w:rPr>
      </w:pPr>
      <w:r w:rsidRPr="00EA7457">
        <w:rPr>
          <w:rStyle w:val="slitbdy"/>
          <w:rFonts w:ascii="Times New Roman" w:hAnsi="Times New Roman"/>
          <w:sz w:val="24"/>
          <w:szCs w:val="24"/>
        </w:rPr>
        <w:tab/>
      </w:r>
      <w:r w:rsidR="00DC042F" w:rsidRPr="00EA7457">
        <w:rPr>
          <w:rStyle w:val="slitbdy"/>
          <w:rFonts w:ascii="Times New Roman" w:hAnsi="Times New Roman"/>
          <w:sz w:val="24"/>
          <w:szCs w:val="24"/>
        </w:rPr>
        <w:t>Măsurile referitoare la disciplina economico-financiară a societăților cu capital majoritar sau integral deținut de unitatea administrativ-teritorială vor fi puse în aplicare prin împuternicirera reprezentanților Municipiului Timișoara pentru a acționa în acest sens.</w:t>
      </w:r>
    </w:p>
    <w:p w:rsidR="00A04E72" w:rsidRPr="00EA7457" w:rsidRDefault="00421286" w:rsidP="00F12E98">
      <w:pPr>
        <w:spacing w:line="276" w:lineRule="auto"/>
        <w:ind w:firstLine="708"/>
        <w:jc w:val="both"/>
        <w:rPr>
          <w:i/>
          <w:color w:val="000000"/>
        </w:rPr>
      </w:pPr>
      <w:r w:rsidRPr="00EA7457">
        <w:rPr>
          <w:bCs/>
          <w:color w:val="000000"/>
        </w:rPr>
        <w:t>În conformitate cu prevederile a</w:t>
      </w:r>
      <w:r w:rsidR="009B1DD1" w:rsidRPr="00EA7457">
        <w:rPr>
          <w:bCs/>
          <w:color w:val="000000"/>
        </w:rPr>
        <w:t>rt</w:t>
      </w:r>
      <w:r w:rsidRPr="00EA7457">
        <w:rPr>
          <w:bCs/>
          <w:color w:val="000000"/>
        </w:rPr>
        <w:t xml:space="preserve">. </w:t>
      </w:r>
      <w:r w:rsidR="009B1DD1" w:rsidRPr="00EA7457">
        <w:rPr>
          <w:bCs/>
          <w:color w:val="000000"/>
        </w:rPr>
        <w:t xml:space="preserve">3 din OUG </w:t>
      </w:r>
      <w:r w:rsidRPr="00EA7457">
        <w:rPr>
          <w:bCs/>
          <w:color w:val="000000"/>
        </w:rPr>
        <w:t xml:space="preserve">nr. </w:t>
      </w:r>
      <w:r w:rsidR="008C0D46">
        <w:rPr>
          <w:bCs/>
          <w:color w:val="000000"/>
        </w:rPr>
        <w:t xml:space="preserve">109/2011 </w:t>
      </w:r>
      <w:r w:rsidRPr="00EA7457">
        <w:rPr>
          <w:bCs/>
          <w:color w:val="000000"/>
        </w:rPr>
        <w:t>privind guvernanța corporativă a întreprinderilor publice</w:t>
      </w:r>
      <w:r w:rsidR="009B1DD1" w:rsidRPr="00EA7457">
        <w:rPr>
          <w:bCs/>
          <w:color w:val="000000"/>
        </w:rPr>
        <w:t>,</w:t>
      </w:r>
      <w:r w:rsidRPr="00EA7457">
        <w:rPr>
          <w:bCs/>
          <w:color w:val="000000"/>
        </w:rPr>
        <w:t xml:space="preserve"> cu modificările și completările ulterioare, </w:t>
      </w:r>
      <w:r w:rsidR="009B1DD1" w:rsidRPr="00EA7457">
        <w:rPr>
          <w:color w:val="000000"/>
        </w:rPr>
        <w:t xml:space="preserve"> </w:t>
      </w:r>
      <w:r w:rsidR="009B1DD1" w:rsidRPr="00EA7457">
        <w:rPr>
          <w:i/>
          <w:color w:val="000000"/>
        </w:rPr>
        <w:t>autoritatea publică tutelară exercită dreptul de proprietate asupra acţiunilor/părţilor sociale, după caz, deţinute în întreprinde</w:t>
      </w:r>
      <w:r w:rsidR="00B52332" w:rsidRPr="00EA7457">
        <w:rPr>
          <w:i/>
          <w:color w:val="000000"/>
        </w:rPr>
        <w:t>rea publică.</w:t>
      </w:r>
    </w:p>
    <w:p w:rsidR="00DA5A02" w:rsidRPr="00EA7457" w:rsidRDefault="00B52332" w:rsidP="00F12E98">
      <w:pPr>
        <w:pStyle w:val="scapttl"/>
        <w:spacing w:line="276" w:lineRule="auto"/>
        <w:ind w:firstLine="708"/>
        <w:jc w:val="both"/>
        <w:rPr>
          <w:rStyle w:val="salnbdy"/>
          <w:rFonts w:ascii="Times New Roman" w:eastAsia="Times New Roman" w:hAnsi="Times New Roman"/>
          <w:b w:val="0"/>
          <w:i/>
          <w:color w:val="auto"/>
          <w:sz w:val="24"/>
          <w:szCs w:val="24"/>
        </w:rPr>
      </w:pPr>
      <w:r w:rsidRPr="00EA7457">
        <w:rPr>
          <w:rFonts w:ascii="Times New Roman" w:hAnsi="Times New Roman"/>
          <w:b w:val="0"/>
          <w:color w:val="auto"/>
          <w:sz w:val="24"/>
          <w:szCs w:val="24"/>
        </w:rPr>
        <w:t>Potrivit prevederilor</w:t>
      </w:r>
      <w:r w:rsidR="00DA5A02" w:rsidRPr="00EA7457">
        <w:rPr>
          <w:rFonts w:ascii="Times New Roman" w:hAnsi="Times New Roman"/>
          <w:b w:val="0"/>
          <w:color w:val="auto"/>
          <w:sz w:val="24"/>
          <w:szCs w:val="24"/>
        </w:rPr>
        <w:t xml:space="preserve"> art.</w:t>
      </w:r>
      <w:r w:rsidR="00DA5A02" w:rsidRPr="00EA7457">
        <w:rPr>
          <w:rFonts w:ascii="Times New Roman" w:hAnsi="Times New Roman"/>
          <w:b w:val="0"/>
          <w:i/>
          <w:color w:val="auto"/>
          <w:sz w:val="24"/>
          <w:szCs w:val="24"/>
        </w:rPr>
        <w:t xml:space="preserve"> </w:t>
      </w:r>
      <w:r w:rsidR="00DA5A02" w:rsidRPr="00EA7457">
        <w:rPr>
          <w:rFonts w:ascii="Times New Roman" w:hAnsi="Times New Roman"/>
          <w:b w:val="0"/>
          <w:color w:val="auto"/>
          <w:sz w:val="24"/>
          <w:szCs w:val="24"/>
          <w:shd w:val="clear" w:color="auto" w:fill="FFFFFF"/>
        </w:rPr>
        <w:t>XIV,</w:t>
      </w:r>
      <w:r w:rsidR="00DC042F" w:rsidRPr="00EA7457">
        <w:rPr>
          <w:rFonts w:ascii="Times New Roman" w:hAnsi="Times New Roman"/>
          <w:b w:val="0"/>
          <w:color w:val="auto"/>
          <w:sz w:val="24"/>
          <w:szCs w:val="24"/>
          <w:shd w:val="clear" w:color="auto" w:fill="FFFFFF"/>
        </w:rPr>
        <w:t xml:space="preserve"> </w:t>
      </w:r>
      <w:r w:rsidR="00B82BF5" w:rsidRPr="00EA7457">
        <w:rPr>
          <w:rFonts w:ascii="Times New Roman" w:hAnsi="Times New Roman"/>
          <w:b w:val="0"/>
          <w:color w:val="auto"/>
          <w:sz w:val="24"/>
          <w:szCs w:val="24"/>
          <w:shd w:val="clear" w:color="auto" w:fill="FFFFFF"/>
        </w:rPr>
        <w:t xml:space="preserve">alin. (2), </w:t>
      </w:r>
      <w:r w:rsidR="00DA5A02" w:rsidRPr="00EA7457">
        <w:rPr>
          <w:rFonts w:ascii="Times New Roman" w:hAnsi="Times New Roman"/>
          <w:b w:val="0"/>
          <w:color w:val="auto"/>
          <w:sz w:val="24"/>
          <w:szCs w:val="24"/>
          <w:shd w:val="clear" w:color="auto" w:fill="FFFFFF"/>
        </w:rPr>
        <w:t>Capitolul III</w:t>
      </w:r>
      <w:r w:rsidR="00FA3798" w:rsidRPr="00EA7457">
        <w:rPr>
          <w:rFonts w:ascii="Times New Roman" w:hAnsi="Times New Roman"/>
          <w:b w:val="0"/>
          <w:color w:val="auto"/>
          <w:sz w:val="24"/>
          <w:szCs w:val="24"/>
          <w:shd w:val="clear" w:color="auto" w:fill="FFFFFF"/>
        </w:rPr>
        <w:t xml:space="preserve"> </w:t>
      </w:r>
      <w:r w:rsidR="00DA5A02" w:rsidRPr="00EA7457">
        <w:rPr>
          <w:rFonts w:ascii="Times New Roman" w:hAnsi="Times New Roman"/>
          <w:b w:val="0"/>
          <w:color w:val="auto"/>
          <w:sz w:val="24"/>
          <w:szCs w:val="24"/>
          <w:shd w:val="clear" w:color="auto" w:fill="FFFFFF"/>
        </w:rPr>
        <w:t xml:space="preserve">din Legea nr. 296/2023 </w:t>
      </w:r>
      <w:r w:rsidR="00DA5A02" w:rsidRPr="00EA7457">
        <w:rPr>
          <w:rStyle w:val="salnbdy"/>
          <w:rFonts w:ascii="Times New Roman" w:eastAsia="Times New Roman" w:hAnsi="Times New Roman"/>
          <w:b w:val="0"/>
          <w:i/>
          <w:color w:val="auto"/>
          <w:sz w:val="24"/>
          <w:szCs w:val="24"/>
        </w:rPr>
        <w:t>Conducătorii instituţiilor şi autorităţilor publice au obligaţia de a mandata reprezentanţii legali ai acestora în adunările generale ale acţionarilor/consiliile de administraţie, după caz, ale operatorilor economici care funcţionează sub autoritatea/coordonarea/subordonarea acestora, în termen de cel mult 60 de zile de la data intrării în vigoare a prezentei legi, pentru a aproba măsurile specifice care sunt necesare pentru aplicarea prevederilor prezentei legi.</w:t>
      </w:r>
    </w:p>
    <w:p w:rsidR="00DA5A02" w:rsidRPr="00EA7457" w:rsidRDefault="00DA5A02" w:rsidP="00F12E98">
      <w:pPr>
        <w:pStyle w:val="scapttl"/>
        <w:spacing w:line="276" w:lineRule="auto"/>
        <w:ind w:firstLine="708"/>
        <w:jc w:val="both"/>
        <w:rPr>
          <w:rStyle w:val="salnbdy"/>
          <w:rFonts w:ascii="Times New Roman" w:eastAsia="Times New Roman" w:hAnsi="Times New Roman"/>
          <w:b w:val="0"/>
          <w:i/>
          <w:color w:val="auto"/>
          <w:sz w:val="24"/>
          <w:szCs w:val="24"/>
        </w:rPr>
      </w:pPr>
      <w:r w:rsidRPr="00EA7457">
        <w:rPr>
          <w:rStyle w:val="salnbdy"/>
          <w:rFonts w:ascii="Times New Roman" w:eastAsia="Times New Roman" w:hAnsi="Times New Roman"/>
          <w:b w:val="0"/>
          <w:i/>
          <w:color w:val="auto"/>
          <w:sz w:val="24"/>
          <w:szCs w:val="24"/>
        </w:rPr>
        <w:t xml:space="preserve"> Măsurile specifice rezultate din aplicarea prevederilor prezentei legi trebuie puse în aplicare de către organele de conducere executivă ale operatorilor economici, până cel târziu la data de 31 decembrie 2023, cu excepţia situaţiilor în care pentru anumite categorii specifice de măsuri nu se prevăd alte termene. </w:t>
      </w:r>
    </w:p>
    <w:p w:rsidR="00DA5A02" w:rsidRPr="00EA7457" w:rsidRDefault="00DA5A02" w:rsidP="00F12E98">
      <w:pPr>
        <w:pStyle w:val="scapttl"/>
        <w:spacing w:line="276" w:lineRule="auto"/>
        <w:ind w:firstLine="708"/>
        <w:jc w:val="both"/>
        <w:rPr>
          <w:rStyle w:val="salnbdy"/>
          <w:rFonts w:ascii="Times New Roman" w:eastAsia="Times New Roman" w:hAnsi="Times New Roman"/>
          <w:b w:val="0"/>
          <w:i/>
          <w:color w:val="auto"/>
          <w:sz w:val="24"/>
          <w:szCs w:val="24"/>
        </w:rPr>
      </w:pPr>
      <w:r w:rsidRPr="00EA7457">
        <w:rPr>
          <w:rStyle w:val="salnbdy"/>
          <w:rFonts w:ascii="Times New Roman" w:eastAsia="Times New Roman" w:hAnsi="Times New Roman"/>
          <w:b w:val="0"/>
          <w:i/>
          <w:color w:val="auto"/>
          <w:sz w:val="24"/>
          <w:szCs w:val="24"/>
        </w:rPr>
        <w:t>Organele de conducere executivă ale operatorilor economici răspund potrivit legii de aplicarea prevederilor prezentei legi.</w:t>
      </w:r>
    </w:p>
    <w:p w:rsidR="003F60A7" w:rsidRPr="00EA7457" w:rsidRDefault="003F60A7" w:rsidP="00F12E98">
      <w:pPr>
        <w:pStyle w:val="scapttl"/>
        <w:spacing w:line="276" w:lineRule="auto"/>
        <w:ind w:firstLine="708"/>
        <w:jc w:val="both"/>
        <w:rPr>
          <w:rFonts w:ascii="Times New Roman" w:hAnsi="Times New Roman"/>
          <w:b w:val="0"/>
          <w:color w:val="auto"/>
          <w:sz w:val="24"/>
          <w:szCs w:val="24"/>
          <w:shd w:val="clear" w:color="auto" w:fill="FFFFFF"/>
        </w:rPr>
      </w:pPr>
      <w:r w:rsidRPr="00EA7457">
        <w:rPr>
          <w:rStyle w:val="salnbdy"/>
          <w:rFonts w:ascii="Times New Roman" w:eastAsia="Times New Roman" w:hAnsi="Times New Roman"/>
          <w:b w:val="0"/>
          <w:color w:val="auto"/>
          <w:sz w:val="24"/>
          <w:szCs w:val="24"/>
        </w:rPr>
        <w:t xml:space="preserve">Totodată, </w:t>
      </w:r>
      <w:r w:rsidR="00B52332" w:rsidRPr="00EA7457">
        <w:rPr>
          <w:rStyle w:val="salnbdy"/>
          <w:rFonts w:ascii="Times New Roman" w:eastAsia="Times New Roman" w:hAnsi="Times New Roman"/>
          <w:b w:val="0"/>
          <w:color w:val="auto"/>
          <w:sz w:val="24"/>
          <w:szCs w:val="24"/>
        </w:rPr>
        <w:t>luând în considerare dispozițiile</w:t>
      </w:r>
      <w:r w:rsidRPr="00EA7457">
        <w:rPr>
          <w:rStyle w:val="salnbdy"/>
          <w:rFonts w:ascii="Times New Roman" w:eastAsia="Times New Roman" w:hAnsi="Times New Roman"/>
          <w:b w:val="0"/>
          <w:color w:val="auto"/>
          <w:sz w:val="24"/>
          <w:szCs w:val="24"/>
        </w:rPr>
        <w:t xml:space="preserve"> art. XXX-XLIII</w:t>
      </w:r>
      <w:r w:rsidR="00B52332" w:rsidRPr="00EA7457">
        <w:rPr>
          <w:rStyle w:val="salnbdy"/>
          <w:rFonts w:ascii="Times New Roman" w:eastAsia="Times New Roman" w:hAnsi="Times New Roman"/>
          <w:b w:val="0"/>
          <w:color w:val="auto"/>
          <w:sz w:val="24"/>
          <w:szCs w:val="24"/>
        </w:rPr>
        <w:t xml:space="preserve"> din Secțiunea 2 a Capitolului III din Legea nr. 296/2023, </w:t>
      </w:r>
      <w:r w:rsidRPr="00EA7457">
        <w:rPr>
          <w:rStyle w:val="salnbdy"/>
          <w:rFonts w:ascii="Times New Roman" w:eastAsia="Times New Roman" w:hAnsi="Times New Roman"/>
          <w:b w:val="0"/>
          <w:i/>
          <w:color w:val="auto"/>
          <w:sz w:val="24"/>
          <w:szCs w:val="24"/>
        </w:rPr>
        <w:t>măsurile dispuse de reprezentanții legali în adunările generale ale acționarilor sau asociaților sunt obligatorii pentru membrii executivi/ neexecutivi ai consiliilor de administrație, inclusiv pentru personalul structurilor din subordine.</w:t>
      </w:r>
    </w:p>
    <w:p w:rsidR="008316B3" w:rsidRPr="00EA7457" w:rsidRDefault="008316B3" w:rsidP="00F12E98">
      <w:pPr>
        <w:pStyle w:val="spar"/>
        <w:spacing w:line="276" w:lineRule="auto"/>
        <w:ind w:left="0" w:firstLine="708"/>
        <w:jc w:val="both"/>
        <w:rPr>
          <w:color w:val="000000"/>
          <w:shd w:val="clear" w:color="auto" w:fill="FFFFFF"/>
        </w:rPr>
      </w:pPr>
      <w:r w:rsidRPr="00EA7457">
        <w:rPr>
          <w:bCs/>
        </w:rPr>
        <w:t xml:space="preserve">În temeiul art. 129 alin. (2) lit. a)  din Ordonanța de Urgență a Guvernului nr. 57/2019 privind Codul administrativ, </w:t>
      </w:r>
      <w:r w:rsidRPr="00EA7457">
        <w:rPr>
          <w:rFonts w:eastAsia="Calibri"/>
        </w:rPr>
        <w:t xml:space="preserve">consiliul local exercită </w:t>
      </w:r>
      <w:r w:rsidRPr="00EA7457">
        <w:rPr>
          <w:rFonts w:eastAsia="Calibri"/>
          <w:i/>
        </w:rPr>
        <w:t>atribuţii privind organizarea şi funcţionarea aparatului de specialitate al primarului, ale instituţiilor publice de interes local şi ale societăţilor şi regiilor autonome de interes local.</w:t>
      </w:r>
    </w:p>
    <w:p w:rsidR="008316B3" w:rsidRPr="00EA7457" w:rsidRDefault="008316B3" w:rsidP="00F12E98">
      <w:pPr>
        <w:autoSpaceDE w:val="0"/>
        <w:autoSpaceDN w:val="0"/>
        <w:adjustRightInd w:val="0"/>
        <w:spacing w:line="276" w:lineRule="auto"/>
        <w:ind w:firstLine="708"/>
        <w:jc w:val="both"/>
        <w:rPr>
          <w:bCs/>
          <w:color w:val="000000"/>
        </w:rPr>
      </w:pPr>
      <w:r w:rsidRPr="00EA7457">
        <w:rPr>
          <w:rFonts w:eastAsia="Calibri"/>
        </w:rPr>
        <w:t>Potrivit prevederilor art. 129 alin</w:t>
      </w:r>
      <w:r w:rsidR="00C00FAE" w:rsidRPr="00EA7457">
        <w:rPr>
          <w:rFonts w:eastAsia="Calibri"/>
        </w:rPr>
        <w:t>.</w:t>
      </w:r>
      <w:r w:rsidRPr="00EA7457">
        <w:rPr>
          <w:rFonts w:eastAsia="Calibri"/>
        </w:rPr>
        <w:t xml:space="preserve"> (3) lit. d) din </w:t>
      </w:r>
      <w:r w:rsidRPr="00EA7457">
        <w:rPr>
          <w:bCs/>
        </w:rPr>
        <w:t>Ordonanța de Urgență a Guvernului nr. 57/2019 privind Codul administrativ,</w:t>
      </w:r>
      <w:r w:rsidRPr="00EA7457">
        <w:rPr>
          <w:rFonts w:eastAsia="Calibri"/>
        </w:rPr>
        <w:t xml:space="preserve"> consiliul local </w:t>
      </w:r>
      <w:r w:rsidRPr="00EA7457">
        <w:rPr>
          <w:rFonts w:eastAsia="Calibri"/>
          <w:i/>
        </w:rPr>
        <w:t>exercită, în numele unităţii administrativ-teritoriale, toate drepturile şi obligaţiile corespunzătoare participaţiilor deţinute la societăţi sau regii autonome, în condiţiile legii.</w:t>
      </w:r>
    </w:p>
    <w:p w:rsidR="008316B3" w:rsidRPr="00EA7457" w:rsidRDefault="008316B3" w:rsidP="00F12E98">
      <w:pPr>
        <w:pStyle w:val="Default"/>
        <w:spacing w:line="276" w:lineRule="auto"/>
        <w:ind w:firstLine="708"/>
        <w:jc w:val="both"/>
        <w:rPr>
          <w:rFonts w:ascii="Times New Roman" w:hAnsi="Times New Roman" w:cs="Times New Roman"/>
          <w:bCs/>
        </w:rPr>
      </w:pPr>
      <w:r w:rsidRPr="00EA7457">
        <w:rPr>
          <w:rFonts w:ascii="Times New Roman" w:hAnsi="Times New Roman" w:cs="Times New Roman"/>
        </w:rPr>
        <w:t>Având în vedere prevederile legale expuse în prezentul raport, apreciem că</w:t>
      </w:r>
      <w:r w:rsidRPr="00EA7457">
        <w:rPr>
          <w:rFonts w:ascii="Times New Roman" w:hAnsi="Times New Roman" w:cs="Times New Roman"/>
          <w:b/>
        </w:rPr>
        <w:t xml:space="preserve"> </w:t>
      </w:r>
      <w:r w:rsidRPr="00EA7457">
        <w:rPr>
          <w:rFonts w:ascii="Times New Roman" w:hAnsi="Times New Roman" w:cs="Times New Roman"/>
        </w:rPr>
        <w:t xml:space="preserve">Proiectul de hotărâre </w:t>
      </w:r>
      <w:r w:rsidR="000B7271" w:rsidRPr="00EA7457">
        <w:rPr>
          <w:rFonts w:ascii="Times New Roman" w:hAnsi="Times New Roman" w:cs="Times New Roman"/>
          <w:bCs/>
        </w:rPr>
        <w:t>privind</w:t>
      </w:r>
      <w:r w:rsidR="000B7271" w:rsidRPr="00EA7457">
        <w:rPr>
          <w:rFonts w:ascii="Times New Roman" w:hAnsi="Times New Roman" w:cs="Times New Roman"/>
          <w:b/>
          <w:bCs/>
        </w:rPr>
        <w:t xml:space="preserve"> </w:t>
      </w:r>
      <w:r w:rsidR="00DF043F" w:rsidRPr="00EA7457">
        <w:rPr>
          <w:rFonts w:ascii="Times New Roman" w:hAnsi="Times New Roman" w:cs="Times New Roman"/>
        </w:rPr>
        <w:t xml:space="preserve">mandatarea reprezentanților </w:t>
      </w:r>
      <w:r w:rsidR="000B7271" w:rsidRPr="00EA7457">
        <w:rPr>
          <w:rFonts w:ascii="Times New Roman" w:hAnsi="Times New Roman" w:cs="Times New Roman"/>
        </w:rPr>
        <w:t xml:space="preserve">Municipiului Timișoara în adunările generale ale acționarilor/asociaților ale operatorilor economici care funcționează sub autoritatea/coordonarea/subordonarea municipiului pentru a duce la îndeplinire prevederile Legii nr. 296/2023 privind </w:t>
      </w:r>
      <w:r w:rsidR="000B7271" w:rsidRPr="00EA7457">
        <w:rPr>
          <w:rFonts w:ascii="Times New Roman" w:hAnsi="Times New Roman" w:cs="Times New Roman"/>
          <w:bCs/>
        </w:rPr>
        <w:t>unele măsuri fiscal-bugetare pentru asigurarea sustenabilității financiare a României pe termen lung</w:t>
      </w:r>
      <w:r w:rsidR="006D2371" w:rsidRPr="00EA7457">
        <w:rPr>
          <w:rFonts w:ascii="Times New Roman" w:hAnsi="Times New Roman" w:cs="Times New Roman"/>
          <w:bCs/>
        </w:rPr>
        <w:t xml:space="preserve">, </w:t>
      </w:r>
      <w:r w:rsidRPr="00EA7457">
        <w:rPr>
          <w:rFonts w:ascii="Times New Roman" w:hAnsi="Times New Roman" w:cs="Times New Roman"/>
        </w:rPr>
        <w:t xml:space="preserve">îndeplinește condițiile pentru a fi supus dezbaterii și aprobării plenului consiliului local. </w:t>
      </w:r>
    </w:p>
    <w:p w:rsidR="00A33F2C" w:rsidRPr="00EA7457" w:rsidRDefault="007F27FF" w:rsidP="00F12E98">
      <w:pPr>
        <w:spacing w:line="276" w:lineRule="auto"/>
        <w:jc w:val="both"/>
      </w:pPr>
      <w:r w:rsidRPr="00EA7457">
        <w:t xml:space="preserve">   </w:t>
      </w:r>
    </w:p>
    <w:p w:rsidR="00F22F00" w:rsidRPr="00F12E98" w:rsidRDefault="007F27FF" w:rsidP="00F12E98">
      <w:pPr>
        <w:spacing w:line="276" w:lineRule="auto"/>
        <w:jc w:val="both"/>
      </w:pPr>
      <w:r w:rsidRPr="00F12E98">
        <w:t xml:space="preserve"> </w:t>
      </w:r>
    </w:p>
    <w:p w:rsidR="007F27FF" w:rsidRPr="00F12E98" w:rsidRDefault="00A33F2C" w:rsidP="00F12E98">
      <w:pPr>
        <w:spacing w:line="276" w:lineRule="auto"/>
        <w:jc w:val="both"/>
      </w:pPr>
      <w:r w:rsidRPr="00F12E98">
        <w:t xml:space="preserve">    </w:t>
      </w:r>
      <w:r w:rsidR="007F27FF" w:rsidRPr="00F12E98">
        <w:t>Director Economic,</w:t>
      </w:r>
      <w:r w:rsidR="008642DA" w:rsidRPr="00F12E98">
        <w:tab/>
      </w:r>
      <w:r w:rsidR="008642DA" w:rsidRPr="00F12E98">
        <w:tab/>
      </w:r>
      <w:r w:rsidR="008642DA" w:rsidRPr="00F12E98">
        <w:tab/>
      </w:r>
      <w:r w:rsidR="008642DA" w:rsidRPr="00F12E98">
        <w:tab/>
      </w:r>
      <w:r w:rsidR="008642DA" w:rsidRPr="00F12E98">
        <w:tab/>
      </w:r>
      <w:r w:rsidR="00E162F2" w:rsidRPr="00F12E98">
        <w:tab/>
        <w:t>Consilier BGCMSISP,</w:t>
      </w:r>
    </w:p>
    <w:p w:rsidR="00E162F2" w:rsidRPr="00F12E98" w:rsidRDefault="00E162F2" w:rsidP="00F12E98">
      <w:pPr>
        <w:spacing w:line="276" w:lineRule="auto"/>
      </w:pPr>
      <w:r w:rsidRPr="00F12E98">
        <w:t xml:space="preserve">     </w:t>
      </w:r>
      <w:r w:rsidR="007F27FF" w:rsidRPr="00F12E98">
        <w:t>Steliana Stanciu</w:t>
      </w:r>
      <w:r w:rsidRPr="00F12E98">
        <w:tab/>
      </w:r>
      <w:r w:rsidRPr="00F12E98">
        <w:tab/>
      </w:r>
      <w:r w:rsidRPr="00F12E98">
        <w:tab/>
      </w:r>
      <w:r w:rsidRPr="00F12E98">
        <w:tab/>
      </w:r>
      <w:r w:rsidRPr="00F12E98">
        <w:tab/>
      </w:r>
      <w:r w:rsidRPr="00F12E98">
        <w:tab/>
        <w:t xml:space="preserve">                  Violeta Lazăr</w:t>
      </w:r>
    </w:p>
    <w:p w:rsidR="007F27FF" w:rsidRPr="00F12E98" w:rsidRDefault="007F27FF" w:rsidP="00F12E98">
      <w:pPr>
        <w:spacing w:line="276" w:lineRule="auto"/>
        <w:jc w:val="both"/>
      </w:pPr>
    </w:p>
    <w:p w:rsidR="00A41DDD" w:rsidRPr="00F12E98" w:rsidRDefault="00A41DDD" w:rsidP="00F12E98">
      <w:pPr>
        <w:spacing w:line="276" w:lineRule="auto"/>
        <w:jc w:val="both"/>
      </w:pPr>
    </w:p>
    <w:sectPr w:rsidR="00A41DDD" w:rsidRPr="00F12E98"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D9E" w:rsidRDefault="007C2D9E" w:rsidP="00851794">
      <w:r>
        <w:separator/>
      </w:r>
    </w:p>
  </w:endnote>
  <w:endnote w:type="continuationSeparator" w:id="1">
    <w:p w:rsidR="007C2D9E" w:rsidRDefault="007C2D9E"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D9E" w:rsidRDefault="007C2D9E" w:rsidP="00851794">
      <w:r>
        <w:separator/>
      </w:r>
    </w:p>
  </w:footnote>
  <w:footnote w:type="continuationSeparator" w:id="1">
    <w:p w:rsidR="007C2D9E" w:rsidRDefault="007C2D9E"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D3CD6"/>
    <w:multiLevelType w:val="hybridMultilevel"/>
    <w:tmpl w:val="7EDC1BB2"/>
    <w:lvl w:ilvl="0" w:tplc="8CB0C6D4">
      <w:start w:val="1"/>
      <w:numFmt w:val="decimal"/>
      <w:lvlText w:val="%1."/>
      <w:lvlJc w:val="left"/>
      <w:pPr>
        <w:ind w:left="720" w:hanging="360"/>
      </w:pPr>
      <w:rPr>
        <w:rFonts w:ascii="Times New Roman" w:hAnsi="Times New Roman" w:cs="Times New Roman" w:hint="default"/>
        <w:b/>
        <w:color w:val="000000"/>
        <w:sz w:val="24"/>
        <w:szCs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3996752B"/>
    <w:multiLevelType w:val="hybridMultilevel"/>
    <w:tmpl w:val="E70C6D44"/>
    <w:lvl w:ilvl="0" w:tplc="89CA99DA">
      <w:numFmt w:val="bullet"/>
      <w:lvlText w:val="-"/>
      <w:lvlJc w:val="left"/>
      <w:pPr>
        <w:ind w:left="717" w:hanging="360"/>
      </w:pPr>
      <w:rPr>
        <w:rFonts w:ascii="Times New Roman" w:eastAsia="Times New Roman" w:hAnsi="Times New Roman" w:cs="Times New Roman"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2">
    <w:nsid w:val="45227B53"/>
    <w:multiLevelType w:val="hybridMultilevel"/>
    <w:tmpl w:val="CF9288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244738" fill="f" fillcolor="white" stroke="f">
      <v:fill color="white" on="f"/>
      <v:stroke on="f"/>
    </o:shapedefaults>
  </w:hdrShapeDefaults>
  <w:footnotePr>
    <w:footnote w:id="0"/>
    <w:footnote w:id="1"/>
  </w:footnotePr>
  <w:endnotePr>
    <w:endnote w:id="0"/>
    <w:endnote w:id="1"/>
  </w:endnotePr>
  <w:compat/>
  <w:rsids>
    <w:rsidRoot w:val="00A5730C"/>
    <w:rsid w:val="000037C7"/>
    <w:rsid w:val="000075CA"/>
    <w:rsid w:val="00012CDA"/>
    <w:rsid w:val="00013BBF"/>
    <w:rsid w:val="000149BC"/>
    <w:rsid w:val="00022455"/>
    <w:rsid w:val="00044743"/>
    <w:rsid w:val="00046183"/>
    <w:rsid w:val="00046FA4"/>
    <w:rsid w:val="0005683F"/>
    <w:rsid w:val="000703D1"/>
    <w:rsid w:val="00070CC4"/>
    <w:rsid w:val="00077B75"/>
    <w:rsid w:val="00091529"/>
    <w:rsid w:val="00092FDE"/>
    <w:rsid w:val="0009491A"/>
    <w:rsid w:val="000A6FFF"/>
    <w:rsid w:val="000B060B"/>
    <w:rsid w:val="000B0762"/>
    <w:rsid w:val="000B1C3F"/>
    <w:rsid w:val="000B5393"/>
    <w:rsid w:val="000B7271"/>
    <w:rsid w:val="000C1CE5"/>
    <w:rsid w:val="000C65AC"/>
    <w:rsid w:val="000C6699"/>
    <w:rsid w:val="000C686C"/>
    <w:rsid w:val="000D06A1"/>
    <w:rsid w:val="000D1579"/>
    <w:rsid w:val="000D23E9"/>
    <w:rsid w:val="000D61FE"/>
    <w:rsid w:val="000D63BB"/>
    <w:rsid w:val="000D67E8"/>
    <w:rsid w:val="000E0FCD"/>
    <w:rsid w:val="000E124A"/>
    <w:rsid w:val="000E22B2"/>
    <w:rsid w:val="000E607D"/>
    <w:rsid w:val="000F019B"/>
    <w:rsid w:val="000F2909"/>
    <w:rsid w:val="000F7506"/>
    <w:rsid w:val="001003C1"/>
    <w:rsid w:val="001078D1"/>
    <w:rsid w:val="00110135"/>
    <w:rsid w:val="001108F1"/>
    <w:rsid w:val="001125D6"/>
    <w:rsid w:val="00131B46"/>
    <w:rsid w:val="00134C6E"/>
    <w:rsid w:val="00136D53"/>
    <w:rsid w:val="0014057A"/>
    <w:rsid w:val="001432F8"/>
    <w:rsid w:val="001466FC"/>
    <w:rsid w:val="0015229B"/>
    <w:rsid w:val="001524AD"/>
    <w:rsid w:val="0015502B"/>
    <w:rsid w:val="00155ADD"/>
    <w:rsid w:val="001562D8"/>
    <w:rsid w:val="0017415D"/>
    <w:rsid w:val="00183D76"/>
    <w:rsid w:val="001A2A83"/>
    <w:rsid w:val="001A2C86"/>
    <w:rsid w:val="001A314A"/>
    <w:rsid w:val="001A52D5"/>
    <w:rsid w:val="001A6306"/>
    <w:rsid w:val="001B2345"/>
    <w:rsid w:val="001B61AF"/>
    <w:rsid w:val="001C0627"/>
    <w:rsid w:val="001C07BC"/>
    <w:rsid w:val="001C1BA4"/>
    <w:rsid w:val="001D3525"/>
    <w:rsid w:val="001D4D97"/>
    <w:rsid w:val="001D4E7E"/>
    <w:rsid w:val="001E6D89"/>
    <w:rsid w:val="001F4469"/>
    <w:rsid w:val="001F4A78"/>
    <w:rsid w:val="00210CA8"/>
    <w:rsid w:val="002205DC"/>
    <w:rsid w:val="00220CA6"/>
    <w:rsid w:val="00221936"/>
    <w:rsid w:val="00224649"/>
    <w:rsid w:val="002250FA"/>
    <w:rsid w:val="00232DFD"/>
    <w:rsid w:val="002339A1"/>
    <w:rsid w:val="002407EE"/>
    <w:rsid w:val="00240DE4"/>
    <w:rsid w:val="002457FA"/>
    <w:rsid w:val="002524C3"/>
    <w:rsid w:val="00253DAE"/>
    <w:rsid w:val="00257DD7"/>
    <w:rsid w:val="002633FD"/>
    <w:rsid w:val="00266C2A"/>
    <w:rsid w:val="00267A17"/>
    <w:rsid w:val="00272F5D"/>
    <w:rsid w:val="0027516C"/>
    <w:rsid w:val="002761A4"/>
    <w:rsid w:val="0027763C"/>
    <w:rsid w:val="00283CCD"/>
    <w:rsid w:val="00290771"/>
    <w:rsid w:val="00291167"/>
    <w:rsid w:val="00295198"/>
    <w:rsid w:val="00297D87"/>
    <w:rsid w:val="002A1C57"/>
    <w:rsid w:val="002A2654"/>
    <w:rsid w:val="002A4B1D"/>
    <w:rsid w:val="002A5F05"/>
    <w:rsid w:val="002B4CFC"/>
    <w:rsid w:val="002B5E97"/>
    <w:rsid w:val="002C088D"/>
    <w:rsid w:val="002C4539"/>
    <w:rsid w:val="002D40DC"/>
    <w:rsid w:val="002D4843"/>
    <w:rsid w:val="002D7D9A"/>
    <w:rsid w:val="002E1BD1"/>
    <w:rsid w:val="002E480A"/>
    <w:rsid w:val="002E72F6"/>
    <w:rsid w:val="002E7B38"/>
    <w:rsid w:val="002F0676"/>
    <w:rsid w:val="002F083C"/>
    <w:rsid w:val="002F2148"/>
    <w:rsid w:val="002F41DD"/>
    <w:rsid w:val="002F4556"/>
    <w:rsid w:val="002F5E72"/>
    <w:rsid w:val="002F7937"/>
    <w:rsid w:val="002F797B"/>
    <w:rsid w:val="0030094F"/>
    <w:rsid w:val="00305518"/>
    <w:rsid w:val="00305F6B"/>
    <w:rsid w:val="003273B2"/>
    <w:rsid w:val="003328DE"/>
    <w:rsid w:val="003359BA"/>
    <w:rsid w:val="00343819"/>
    <w:rsid w:val="00344F75"/>
    <w:rsid w:val="00347242"/>
    <w:rsid w:val="00354557"/>
    <w:rsid w:val="003547B2"/>
    <w:rsid w:val="00364BF2"/>
    <w:rsid w:val="00366A28"/>
    <w:rsid w:val="0037321C"/>
    <w:rsid w:val="00373821"/>
    <w:rsid w:val="00377835"/>
    <w:rsid w:val="003841DA"/>
    <w:rsid w:val="003846A1"/>
    <w:rsid w:val="00391A2A"/>
    <w:rsid w:val="0039454E"/>
    <w:rsid w:val="00395CE0"/>
    <w:rsid w:val="003A16E2"/>
    <w:rsid w:val="003A1D45"/>
    <w:rsid w:val="003A545A"/>
    <w:rsid w:val="003A7041"/>
    <w:rsid w:val="003A7E2E"/>
    <w:rsid w:val="003B5621"/>
    <w:rsid w:val="003B5946"/>
    <w:rsid w:val="003C117D"/>
    <w:rsid w:val="003D1FA0"/>
    <w:rsid w:val="003D21A4"/>
    <w:rsid w:val="003D2EB9"/>
    <w:rsid w:val="003E0946"/>
    <w:rsid w:val="003E1277"/>
    <w:rsid w:val="003E557A"/>
    <w:rsid w:val="003E689B"/>
    <w:rsid w:val="003F1375"/>
    <w:rsid w:val="003F4C31"/>
    <w:rsid w:val="003F60A7"/>
    <w:rsid w:val="0040120A"/>
    <w:rsid w:val="0040224A"/>
    <w:rsid w:val="00405C8B"/>
    <w:rsid w:val="00405CF9"/>
    <w:rsid w:val="004063FC"/>
    <w:rsid w:val="0041247C"/>
    <w:rsid w:val="00421286"/>
    <w:rsid w:val="004332D9"/>
    <w:rsid w:val="00435550"/>
    <w:rsid w:val="00442E1A"/>
    <w:rsid w:val="00444ACF"/>
    <w:rsid w:val="00451233"/>
    <w:rsid w:val="004531F5"/>
    <w:rsid w:val="00454642"/>
    <w:rsid w:val="0045493F"/>
    <w:rsid w:val="004574D3"/>
    <w:rsid w:val="00457B55"/>
    <w:rsid w:val="00457D2C"/>
    <w:rsid w:val="00460908"/>
    <w:rsid w:val="004727AD"/>
    <w:rsid w:val="00476E58"/>
    <w:rsid w:val="00483482"/>
    <w:rsid w:val="00485018"/>
    <w:rsid w:val="0048564E"/>
    <w:rsid w:val="00485839"/>
    <w:rsid w:val="004920CB"/>
    <w:rsid w:val="00494D84"/>
    <w:rsid w:val="00495740"/>
    <w:rsid w:val="004A325A"/>
    <w:rsid w:val="004A38E0"/>
    <w:rsid w:val="004A4CD8"/>
    <w:rsid w:val="004A6260"/>
    <w:rsid w:val="004A64D5"/>
    <w:rsid w:val="004B2E4C"/>
    <w:rsid w:val="004B50CF"/>
    <w:rsid w:val="004B6633"/>
    <w:rsid w:val="004B6C2D"/>
    <w:rsid w:val="004C0A07"/>
    <w:rsid w:val="004C1E85"/>
    <w:rsid w:val="004C686E"/>
    <w:rsid w:val="004D17AC"/>
    <w:rsid w:val="004E343F"/>
    <w:rsid w:val="004E3EC9"/>
    <w:rsid w:val="004F027A"/>
    <w:rsid w:val="004F253A"/>
    <w:rsid w:val="004F465D"/>
    <w:rsid w:val="0050406E"/>
    <w:rsid w:val="00505FDF"/>
    <w:rsid w:val="0051140D"/>
    <w:rsid w:val="00514335"/>
    <w:rsid w:val="00514392"/>
    <w:rsid w:val="005152E8"/>
    <w:rsid w:val="00516866"/>
    <w:rsid w:val="00517FC0"/>
    <w:rsid w:val="00524932"/>
    <w:rsid w:val="0053415F"/>
    <w:rsid w:val="00535173"/>
    <w:rsid w:val="005400BA"/>
    <w:rsid w:val="005432D3"/>
    <w:rsid w:val="00543401"/>
    <w:rsid w:val="005444A4"/>
    <w:rsid w:val="00554835"/>
    <w:rsid w:val="00555F4D"/>
    <w:rsid w:val="00560578"/>
    <w:rsid w:val="005608BC"/>
    <w:rsid w:val="00560C90"/>
    <w:rsid w:val="00560F76"/>
    <w:rsid w:val="00562CE9"/>
    <w:rsid w:val="0057077D"/>
    <w:rsid w:val="005714E1"/>
    <w:rsid w:val="005718CB"/>
    <w:rsid w:val="00571D0B"/>
    <w:rsid w:val="005726A9"/>
    <w:rsid w:val="00574CCE"/>
    <w:rsid w:val="005757DA"/>
    <w:rsid w:val="00576A6B"/>
    <w:rsid w:val="00580015"/>
    <w:rsid w:val="005809EE"/>
    <w:rsid w:val="00584FD8"/>
    <w:rsid w:val="0059014B"/>
    <w:rsid w:val="0059478A"/>
    <w:rsid w:val="005A0143"/>
    <w:rsid w:val="005A0D54"/>
    <w:rsid w:val="005A4A6F"/>
    <w:rsid w:val="005A4C7C"/>
    <w:rsid w:val="005A61DA"/>
    <w:rsid w:val="005B4D42"/>
    <w:rsid w:val="005B55FB"/>
    <w:rsid w:val="005C304C"/>
    <w:rsid w:val="005C4BD7"/>
    <w:rsid w:val="005C6E0A"/>
    <w:rsid w:val="005D04F2"/>
    <w:rsid w:val="005D0E28"/>
    <w:rsid w:val="005D7B77"/>
    <w:rsid w:val="005E0F62"/>
    <w:rsid w:val="005E2A86"/>
    <w:rsid w:val="005E3F5B"/>
    <w:rsid w:val="005E5299"/>
    <w:rsid w:val="005E66DD"/>
    <w:rsid w:val="005F0022"/>
    <w:rsid w:val="005F4961"/>
    <w:rsid w:val="005F5F6D"/>
    <w:rsid w:val="005F7931"/>
    <w:rsid w:val="0060170A"/>
    <w:rsid w:val="0060280E"/>
    <w:rsid w:val="00610D9A"/>
    <w:rsid w:val="00613060"/>
    <w:rsid w:val="00614D1B"/>
    <w:rsid w:val="0062668F"/>
    <w:rsid w:val="00626E7C"/>
    <w:rsid w:val="00641E21"/>
    <w:rsid w:val="00644E9E"/>
    <w:rsid w:val="00645F42"/>
    <w:rsid w:val="00646808"/>
    <w:rsid w:val="00646F1E"/>
    <w:rsid w:val="0065469C"/>
    <w:rsid w:val="00657822"/>
    <w:rsid w:val="0066167C"/>
    <w:rsid w:val="00663DFA"/>
    <w:rsid w:val="006736E9"/>
    <w:rsid w:val="00674C3D"/>
    <w:rsid w:val="00684BA1"/>
    <w:rsid w:val="00691AB4"/>
    <w:rsid w:val="00693F0F"/>
    <w:rsid w:val="006A0DD9"/>
    <w:rsid w:val="006B2F4A"/>
    <w:rsid w:val="006B4742"/>
    <w:rsid w:val="006B4876"/>
    <w:rsid w:val="006B4928"/>
    <w:rsid w:val="006C1403"/>
    <w:rsid w:val="006C1B23"/>
    <w:rsid w:val="006C4473"/>
    <w:rsid w:val="006C45E4"/>
    <w:rsid w:val="006C545D"/>
    <w:rsid w:val="006D2371"/>
    <w:rsid w:val="006E0EF5"/>
    <w:rsid w:val="006E5969"/>
    <w:rsid w:val="006E6CAE"/>
    <w:rsid w:val="006F3C66"/>
    <w:rsid w:val="006F5937"/>
    <w:rsid w:val="006F6D11"/>
    <w:rsid w:val="00700071"/>
    <w:rsid w:val="00703513"/>
    <w:rsid w:val="007047D2"/>
    <w:rsid w:val="00717349"/>
    <w:rsid w:val="00720CAE"/>
    <w:rsid w:val="00722648"/>
    <w:rsid w:val="00725204"/>
    <w:rsid w:val="007326CE"/>
    <w:rsid w:val="007335A7"/>
    <w:rsid w:val="00736ADE"/>
    <w:rsid w:val="00745E04"/>
    <w:rsid w:val="00751CE5"/>
    <w:rsid w:val="00755AF3"/>
    <w:rsid w:val="00765724"/>
    <w:rsid w:val="007670CD"/>
    <w:rsid w:val="00770974"/>
    <w:rsid w:val="007736A6"/>
    <w:rsid w:val="00783432"/>
    <w:rsid w:val="00783BEE"/>
    <w:rsid w:val="007846AB"/>
    <w:rsid w:val="00786A55"/>
    <w:rsid w:val="007977C3"/>
    <w:rsid w:val="007A410D"/>
    <w:rsid w:val="007B04E5"/>
    <w:rsid w:val="007B106F"/>
    <w:rsid w:val="007B2CBB"/>
    <w:rsid w:val="007B6EAA"/>
    <w:rsid w:val="007C0005"/>
    <w:rsid w:val="007C126C"/>
    <w:rsid w:val="007C2D9E"/>
    <w:rsid w:val="007C41D7"/>
    <w:rsid w:val="007D2AAA"/>
    <w:rsid w:val="007D6816"/>
    <w:rsid w:val="007F263D"/>
    <w:rsid w:val="007F27FF"/>
    <w:rsid w:val="007F2F65"/>
    <w:rsid w:val="007F4F89"/>
    <w:rsid w:val="00802203"/>
    <w:rsid w:val="00811206"/>
    <w:rsid w:val="00824605"/>
    <w:rsid w:val="00825870"/>
    <w:rsid w:val="008262CB"/>
    <w:rsid w:val="008316B3"/>
    <w:rsid w:val="008317E8"/>
    <w:rsid w:val="00833388"/>
    <w:rsid w:val="00851794"/>
    <w:rsid w:val="00853D20"/>
    <w:rsid w:val="008565FA"/>
    <w:rsid w:val="00856C73"/>
    <w:rsid w:val="00857F1E"/>
    <w:rsid w:val="00857F35"/>
    <w:rsid w:val="008642DA"/>
    <w:rsid w:val="0086434E"/>
    <w:rsid w:val="00866BB9"/>
    <w:rsid w:val="00866C1C"/>
    <w:rsid w:val="0087549B"/>
    <w:rsid w:val="00893A7F"/>
    <w:rsid w:val="00897D8B"/>
    <w:rsid w:val="008A0C80"/>
    <w:rsid w:val="008B2F61"/>
    <w:rsid w:val="008B6976"/>
    <w:rsid w:val="008B6B6C"/>
    <w:rsid w:val="008B6DBE"/>
    <w:rsid w:val="008C0D46"/>
    <w:rsid w:val="008C22F8"/>
    <w:rsid w:val="008C4F9F"/>
    <w:rsid w:val="008D21B6"/>
    <w:rsid w:val="008D4181"/>
    <w:rsid w:val="008D785B"/>
    <w:rsid w:val="008E5E2C"/>
    <w:rsid w:val="008E7294"/>
    <w:rsid w:val="008F0924"/>
    <w:rsid w:val="008F362C"/>
    <w:rsid w:val="008F5FA0"/>
    <w:rsid w:val="0090206E"/>
    <w:rsid w:val="0090645D"/>
    <w:rsid w:val="00911054"/>
    <w:rsid w:val="00912F68"/>
    <w:rsid w:val="00913F52"/>
    <w:rsid w:val="009165BF"/>
    <w:rsid w:val="0091747B"/>
    <w:rsid w:val="00924BA1"/>
    <w:rsid w:val="00941E3A"/>
    <w:rsid w:val="0094766A"/>
    <w:rsid w:val="00953C57"/>
    <w:rsid w:val="0095606D"/>
    <w:rsid w:val="0095715C"/>
    <w:rsid w:val="00962A4A"/>
    <w:rsid w:val="00963A75"/>
    <w:rsid w:val="00966573"/>
    <w:rsid w:val="00977F41"/>
    <w:rsid w:val="00982E45"/>
    <w:rsid w:val="00990474"/>
    <w:rsid w:val="00990481"/>
    <w:rsid w:val="009919CF"/>
    <w:rsid w:val="00993C7C"/>
    <w:rsid w:val="009978E2"/>
    <w:rsid w:val="00997F4D"/>
    <w:rsid w:val="009B1C21"/>
    <w:rsid w:val="009B1DD1"/>
    <w:rsid w:val="009B214F"/>
    <w:rsid w:val="009B44B0"/>
    <w:rsid w:val="009B470A"/>
    <w:rsid w:val="009C580E"/>
    <w:rsid w:val="009C68CC"/>
    <w:rsid w:val="009E418F"/>
    <w:rsid w:val="009E41F8"/>
    <w:rsid w:val="009E4F0E"/>
    <w:rsid w:val="009E6DA9"/>
    <w:rsid w:val="009F223A"/>
    <w:rsid w:val="009F7393"/>
    <w:rsid w:val="00A03572"/>
    <w:rsid w:val="00A035A9"/>
    <w:rsid w:val="00A039A8"/>
    <w:rsid w:val="00A03C53"/>
    <w:rsid w:val="00A04E72"/>
    <w:rsid w:val="00A253F9"/>
    <w:rsid w:val="00A307B7"/>
    <w:rsid w:val="00A33A7A"/>
    <w:rsid w:val="00A33F2C"/>
    <w:rsid w:val="00A35625"/>
    <w:rsid w:val="00A35F4B"/>
    <w:rsid w:val="00A41DDD"/>
    <w:rsid w:val="00A56BD8"/>
    <w:rsid w:val="00A5730C"/>
    <w:rsid w:val="00A63C26"/>
    <w:rsid w:val="00A66EB6"/>
    <w:rsid w:val="00A73560"/>
    <w:rsid w:val="00A74694"/>
    <w:rsid w:val="00A80250"/>
    <w:rsid w:val="00A8446C"/>
    <w:rsid w:val="00A910DD"/>
    <w:rsid w:val="00AA175B"/>
    <w:rsid w:val="00AA627C"/>
    <w:rsid w:val="00AB2A31"/>
    <w:rsid w:val="00AB358A"/>
    <w:rsid w:val="00AB4AFB"/>
    <w:rsid w:val="00AC115A"/>
    <w:rsid w:val="00AC32E6"/>
    <w:rsid w:val="00AD3520"/>
    <w:rsid w:val="00AD38B7"/>
    <w:rsid w:val="00AE21F3"/>
    <w:rsid w:val="00AF2A94"/>
    <w:rsid w:val="00AF356C"/>
    <w:rsid w:val="00AF5193"/>
    <w:rsid w:val="00AF682F"/>
    <w:rsid w:val="00B0346C"/>
    <w:rsid w:val="00B03525"/>
    <w:rsid w:val="00B0705B"/>
    <w:rsid w:val="00B12265"/>
    <w:rsid w:val="00B12DFE"/>
    <w:rsid w:val="00B3366D"/>
    <w:rsid w:val="00B33F5E"/>
    <w:rsid w:val="00B35198"/>
    <w:rsid w:val="00B4734C"/>
    <w:rsid w:val="00B52332"/>
    <w:rsid w:val="00B6490A"/>
    <w:rsid w:val="00B64933"/>
    <w:rsid w:val="00B7026F"/>
    <w:rsid w:val="00B71A54"/>
    <w:rsid w:val="00B7562F"/>
    <w:rsid w:val="00B82BF5"/>
    <w:rsid w:val="00B90FC2"/>
    <w:rsid w:val="00B92678"/>
    <w:rsid w:val="00BA6605"/>
    <w:rsid w:val="00BB09E0"/>
    <w:rsid w:val="00BB0E5A"/>
    <w:rsid w:val="00BB145A"/>
    <w:rsid w:val="00BB14F0"/>
    <w:rsid w:val="00BC50DC"/>
    <w:rsid w:val="00BC58F9"/>
    <w:rsid w:val="00BC6F51"/>
    <w:rsid w:val="00BE0ADA"/>
    <w:rsid w:val="00BE37ED"/>
    <w:rsid w:val="00BE44FA"/>
    <w:rsid w:val="00BE5FAB"/>
    <w:rsid w:val="00BF032C"/>
    <w:rsid w:val="00BF0577"/>
    <w:rsid w:val="00BF09EB"/>
    <w:rsid w:val="00C00FAE"/>
    <w:rsid w:val="00C026F3"/>
    <w:rsid w:val="00C0317A"/>
    <w:rsid w:val="00C03279"/>
    <w:rsid w:val="00C13530"/>
    <w:rsid w:val="00C14788"/>
    <w:rsid w:val="00C1640C"/>
    <w:rsid w:val="00C250D0"/>
    <w:rsid w:val="00C25F69"/>
    <w:rsid w:val="00C26608"/>
    <w:rsid w:val="00C31B59"/>
    <w:rsid w:val="00C31FD2"/>
    <w:rsid w:val="00C40C98"/>
    <w:rsid w:val="00C40FD1"/>
    <w:rsid w:val="00C42A92"/>
    <w:rsid w:val="00C43574"/>
    <w:rsid w:val="00C46207"/>
    <w:rsid w:val="00C51112"/>
    <w:rsid w:val="00C52790"/>
    <w:rsid w:val="00C54CCA"/>
    <w:rsid w:val="00C578A5"/>
    <w:rsid w:val="00C61366"/>
    <w:rsid w:val="00C6189B"/>
    <w:rsid w:val="00C65F00"/>
    <w:rsid w:val="00C67388"/>
    <w:rsid w:val="00C705FF"/>
    <w:rsid w:val="00C717E8"/>
    <w:rsid w:val="00C72207"/>
    <w:rsid w:val="00C76D75"/>
    <w:rsid w:val="00C92725"/>
    <w:rsid w:val="00C95411"/>
    <w:rsid w:val="00CA3126"/>
    <w:rsid w:val="00CB0486"/>
    <w:rsid w:val="00CB1DE2"/>
    <w:rsid w:val="00CB6571"/>
    <w:rsid w:val="00CB6F02"/>
    <w:rsid w:val="00CD6853"/>
    <w:rsid w:val="00CE0907"/>
    <w:rsid w:val="00CF0233"/>
    <w:rsid w:val="00CF4C92"/>
    <w:rsid w:val="00CF7B57"/>
    <w:rsid w:val="00D02FBC"/>
    <w:rsid w:val="00D04853"/>
    <w:rsid w:val="00D04F75"/>
    <w:rsid w:val="00D15A7C"/>
    <w:rsid w:val="00D232A4"/>
    <w:rsid w:val="00D2434E"/>
    <w:rsid w:val="00D27C86"/>
    <w:rsid w:val="00D30162"/>
    <w:rsid w:val="00D32396"/>
    <w:rsid w:val="00D332DC"/>
    <w:rsid w:val="00D352D8"/>
    <w:rsid w:val="00D42F41"/>
    <w:rsid w:val="00D44EDA"/>
    <w:rsid w:val="00D450E6"/>
    <w:rsid w:val="00D450FC"/>
    <w:rsid w:val="00D57509"/>
    <w:rsid w:val="00D57561"/>
    <w:rsid w:val="00D57AD9"/>
    <w:rsid w:val="00D57BBB"/>
    <w:rsid w:val="00D6141A"/>
    <w:rsid w:val="00D64B1B"/>
    <w:rsid w:val="00D70A3F"/>
    <w:rsid w:val="00D72345"/>
    <w:rsid w:val="00D738B6"/>
    <w:rsid w:val="00D7632A"/>
    <w:rsid w:val="00D763F0"/>
    <w:rsid w:val="00D767EC"/>
    <w:rsid w:val="00D85858"/>
    <w:rsid w:val="00D95F02"/>
    <w:rsid w:val="00DA27B5"/>
    <w:rsid w:val="00DA5A02"/>
    <w:rsid w:val="00DB0A3F"/>
    <w:rsid w:val="00DC042F"/>
    <w:rsid w:val="00DC2D25"/>
    <w:rsid w:val="00DD2FCC"/>
    <w:rsid w:val="00DD3C37"/>
    <w:rsid w:val="00DD5885"/>
    <w:rsid w:val="00DD7DD9"/>
    <w:rsid w:val="00DE4BEE"/>
    <w:rsid w:val="00DE5CD0"/>
    <w:rsid w:val="00DE7183"/>
    <w:rsid w:val="00DF043F"/>
    <w:rsid w:val="00DF198A"/>
    <w:rsid w:val="00DF3A21"/>
    <w:rsid w:val="00DF5812"/>
    <w:rsid w:val="00DF5DC2"/>
    <w:rsid w:val="00DF784C"/>
    <w:rsid w:val="00DF7A82"/>
    <w:rsid w:val="00E00BFB"/>
    <w:rsid w:val="00E023BA"/>
    <w:rsid w:val="00E06CAD"/>
    <w:rsid w:val="00E078A6"/>
    <w:rsid w:val="00E14464"/>
    <w:rsid w:val="00E149BE"/>
    <w:rsid w:val="00E162F2"/>
    <w:rsid w:val="00E17582"/>
    <w:rsid w:val="00E20F30"/>
    <w:rsid w:val="00E20F82"/>
    <w:rsid w:val="00E22111"/>
    <w:rsid w:val="00E23A7C"/>
    <w:rsid w:val="00E30658"/>
    <w:rsid w:val="00E369D8"/>
    <w:rsid w:val="00E500CE"/>
    <w:rsid w:val="00E52DCB"/>
    <w:rsid w:val="00E62158"/>
    <w:rsid w:val="00E65752"/>
    <w:rsid w:val="00E674BD"/>
    <w:rsid w:val="00E678F2"/>
    <w:rsid w:val="00E716CC"/>
    <w:rsid w:val="00E73799"/>
    <w:rsid w:val="00E84A6D"/>
    <w:rsid w:val="00E86535"/>
    <w:rsid w:val="00EA5DD0"/>
    <w:rsid w:val="00EA5EFB"/>
    <w:rsid w:val="00EA7457"/>
    <w:rsid w:val="00ED09D4"/>
    <w:rsid w:val="00ED17B4"/>
    <w:rsid w:val="00ED2EF1"/>
    <w:rsid w:val="00EE067D"/>
    <w:rsid w:val="00EF2BF7"/>
    <w:rsid w:val="00F00B79"/>
    <w:rsid w:val="00F04164"/>
    <w:rsid w:val="00F06970"/>
    <w:rsid w:val="00F12E98"/>
    <w:rsid w:val="00F16153"/>
    <w:rsid w:val="00F22F00"/>
    <w:rsid w:val="00F2496F"/>
    <w:rsid w:val="00F25D05"/>
    <w:rsid w:val="00F26321"/>
    <w:rsid w:val="00F30473"/>
    <w:rsid w:val="00F30DF5"/>
    <w:rsid w:val="00F3282C"/>
    <w:rsid w:val="00F32BDB"/>
    <w:rsid w:val="00F32C5D"/>
    <w:rsid w:val="00F33C30"/>
    <w:rsid w:val="00F40D56"/>
    <w:rsid w:val="00F44271"/>
    <w:rsid w:val="00F460AD"/>
    <w:rsid w:val="00F4624C"/>
    <w:rsid w:val="00F52ADB"/>
    <w:rsid w:val="00F544E4"/>
    <w:rsid w:val="00F57AF2"/>
    <w:rsid w:val="00F65202"/>
    <w:rsid w:val="00F66CAE"/>
    <w:rsid w:val="00F66EBF"/>
    <w:rsid w:val="00F70B8B"/>
    <w:rsid w:val="00F7495A"/>
    <w:rsid w:val="00F7497F"/>
    <w:rsid w:val="00F805A3"/>
    <w:rsid w:val="00F80A8F"/>
    <w:rsid w:val="00F82BCB"/>
    <w:rsid w:val="00F83CC9"/>
    <w:rsid w:val="00F86FF9"/>
    <w:rsid w:val="00F8731F"/>
    <w:rsid w:val="00F94243"/>
    <w:rsid w:val="00F94335"/>
    <w:rsid w:val="00F972E1"/>
    <w:rsid w:val="00FA3798"/>
    <w:rsid w:val="00FB5D35"/>
    <w:rsid w:val="00FB6F5C"/>
    <w:rsid w:val="00FB71CC"/>
    <w:rsid w:val="00FB7445"/>
    <w:rsid w:val="00FC0061"/>
    <w:rsid w:val="00FC15BC"/>
    <w:rsid w:val="00FC5104"/>
    <w:rsid w:val="00FD10E0"/>
    <w:rsid w:val="00FD132F"/>
    <w:rsid w:val="00FD51D5"/>
    <w:rsid w:val="00FD5F32"/>
    <w:rsid w:val="00FE613E"/>
    <w:rsid w:val="00FF084E"/>
    <w:rsid w:val="00FF10FA"/>
    <w:rsid w:val="00FF123D"/>
    <w:rsid w:val="00FF225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473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 w:type="paragraph" w:styleId="FootnoteText">
    <w:name w:val="footnote text"/>
    <w:basedOn w:val="Normal"/>
    <w:link w:val="FootnoteTextChar"/>
    <w:rsid w:val="00646808"/>
    <w:rPr>
      <w:sz w:val="20"/>
      <w:szCs w:val="20"/>
    </w:rPr>
  </w:style>
  <w:style w:type="character" w:customStyle="1" w:styleId="FootnoteTextChar">
    <w:name w:val="Footnote Text Char"/>
    <w:basedOn w:val="DefaultParagraphFont"/>
    <w:link w:val="FootnoteText"/>
    <w:rsid w:val="00646808"/>
  </w:style>
  <w:style w:type="character" w:styleId="FootnoteReference">
    <w:name w:val="footnote reference"/>
    <w:basedOn w:val="DefaultParagraphFont"/>
    <w:rsid w:val="00646808"/>
    <w:rPr>
      <w:vertAlign w:val="superscript"/>
    </w:rPr>
  </w:style>
  <w:style w:type="character" w:customStyle="1" w:styleId="highlightred">
    <w:name w:val="highlightred"/>
    <w:basedOn w:val="DefaultParagraphFont"/>
    <w:rsid w:val="00D450FC"/>
  </w:style>
  <w:style w:type="character" w:customStyle="1" w:styleId="spct">
    <w:name w:val="s_pct"/>
    <w:basedOn w:val="DefaultParagraphFont"/>
    <w:rsid w:val="00BC6F51"/>
  </w:style>
  <w:style w:type="character" w:customStyle="1" w:styleId="spctttl">
    <w:name w:val="s_pct_ttl"/>
    <w:basedOn w:val="DefaultParagraphFont"/>
    <w:rsid w:val="00BC6F51"/>
  </w:style>
  <w:style w:type="character" w:customStyle="1" w:styleId="slit">
    <w:name w:val="s_lit"/>
    <w:basedOn w:val="DefaultParagraphFont"/>
    <w:rsid w:val="00BC6F51"/>
  </w:style>
  <w:style w:type="character" w:customStyle="1" w:styleId="slitttl">
    <w:name w:val="s_lit_ttl"/>
    <w:basedOn w:val="DefaultParagraphFont"/>
    <w:rsid w:val="00BC6F51"/>
  </w:style>
  <w:style w:type="character" w:customStyle="1" w:styleId="highlight">
    <w:name w:val="highlight"/>
    <w:basedOn w:val="DefaultParagraphFont"/>
    <w:rsid w:val="00BC6F51"/>
  </w:style>
  <w:style w:type="character" w:customStyle="1" w:styleId="slinttl1">
    <w:name w:val="s_lin_ttl1"/>
    <w:basedOn w:val="DefaultParagraphFont"/>
    <w:rsid w:val="007C0005"/>
    <w:rPr>
      <w:rFonts w:ascii="Verdana" w:hAnsi="Verdana" w:hint="default"/>
      <w:b/>
      <w:bCs/>
      <w:color w:val="24689B"/>
      <w:sz w:val="18"/>
      <w:szCs w:val="18"/>
      <w:shd w:val="clear" w:color="auto" w:fill="FFFFFF"/>
    </w:rPr>
  </w:style>
  <w:style w:type="character" w:customStyle="1" w:styleId="slinbdy">
    <w:name w:val="s_lin_bdy"/>
    <w:basedOn w:val="DefaultParagraphFont"/>
    <w:rsid w:val="007C0005"/>
    <w:rPr>
      <w:rFonts w:ascii="Verdana" w:hAnsi="Verdana" w:hint="default"/>
      <w:b w:val="0"/>
      <w:bCs w:val="0"/>
      <w:color w:val="000000"/>
      <w:sz w:val="16"/>
      <w:szCs w:val="16"/>
      <w:shd w:val="clear" w:color="auto" w:fill="FFFFFF"/>
    </w:rPr>
  </w:style>
  <w:style w:type="paragraph" w:customStyle="1" w:styleId="salnshort">
    <w:name w:val="s_aln_short"/>
    <w:basedOn w:val="Normal"/>
    <w:rsid w:val="00DA5A02"/>
    <w:pPr>
      <w:pBdr>
        <w:top w:val="single" w:sz="4" w:space="0" w:color="000000"/>
        <w:left w:val="single" w:sz="4" w:space="0" w:color="000000"/>
        <w:bottom w:val="single" w:sz="4" w:space="0" w:color="000000"/>
        <w:right w:val="single" w:sz="4" w:space="0" w:color="000000"/>
      </w:pBdr>
      <w:shd w:val="clear" w:color="auto" w:fill="EEEEFF"/>
      <w:spacing w:before="100" w:beforeAutospacing="1" w:after="100" w:afterAutospacing="1"/>
    </w:pPr>
    <w:rPr>
      <w:rFonts w:ascii="Arial" w:eastAsiaTheme="minorEastAsia" w:hAnsi="Arial" w:cs="Arial"/>
      <w:vanish/>
      <w:sz w:val="13"/>
      <w:szCs w:val="13"/>
    </w:rPr>
  </w:style>
  <w:style w:type="paragraph" w:customStyle="1" w:styleId="scapttl">
    <w:name w:val="s_cap_ttl"/>
    <w:basedOn w:val="Normal"/>
    <w:rsid w:val="00DA5A02"/>
    <w:pPr>
      <w:jc w:val="center"/>
    </w:pPr>
    <w:rPr>
      <w:rFonts w:ascii="Verdana" w:eastAsiaTheme="minorEastAsia" w:hAnsi="Verdana"/>
      <w:b/>
      <w:bCs/>
      <w:color w:val="A52A2A"/>
      <w:sz w:val="20"/>
      <w:szCs w:val="20"/>
    </w:rPr>
  </w:style>
</w:styles>
</file>

<file path=word/webSettings.xml><?xml version="1.0" encoding="utf-8"?>
<w:webSettings xmlns:r="http://schemas.openxmlformats.org/officeDocument/2006/relationships" xmlns:w="http://schemas.openxmlformats.org/wordprocessingml/2006/main">
  <w:divs>
    <w:div w:id="90510842">
      <w:bodyDiv w:val="1"/>
      <w:marLeft w:val="0"/>
      <w:marRight w:val="0"/>
      <w:marTop w:val="0"/>
      <w:marBottom w:val="0"/>
      <w:divBdr>
        <w:top w:val="none" w:sz="0" w:space="0" w:color="auto"/>
        <w:left w:val="none" w:sz="0" w:space="0" w:color="auto"/>
        <w:bottom w:val="none" w:sz="0" w:space="0" w:color="auto"/>
        <w:right w:val="none" w:sz="0" w:space="0" w:color="auto"/>
      </w:divBdr>
    </w:div>
    <w:div w:id="116026108">
      <w:bodyDiv w:val="1"/>
      <w:marLeft w:val="0"/>
      <w:marRight w:val="0"/>
      <w:marTop w:val="0"/>
      <w:marBottom w:val="0"/>
      <w:divBdr>
        <w:top w:val="none" w:sz="0" w:space="0" w:color="auto"/>
        <w:left w:val="none" w:sz="0" w:space="0" w:color="auto"/>
        <w:bottom w:val="none" w:sz="0" w:space="0" w:color="auto"/>
        <w:right w:val="none" w:sz="0" w:space="0" w:color="auto"/>
      </w:divBdr>
      <w:divsChild>
        <w:div w:id="785733638">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55923308">
      <w:bodyDiv w:val="1"/>
      <w:marLeft w:val="0"/>
      <w:marRight w:val="0"/>
      <w:marTop w:val="0"/>
      <w:marBottom w:val="0"/>
      <w:divBdr>
        <w:top w:val="none" w:sz="0" w:space="0" w:color="auto"/>
        <w:left w:val="none" w:sz="0" w:space="0" w:color="auto"/>
        <w:bottom w:val="none" w:sz="0" w:space="0" w:color="auto"/>
        <w:right w:val="none" w:sz="0" w:space="0" w:color="auto"/>
      </w:divBdr>
    </w:div>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369649691">
      <w:bodyDiv w:val="1"/>
      <w:marLeft w:val="0"/>
      <w:marRight w:val="0"/>
      <w:marTop w:val="0"/>
      <w:marBottom w:val="0"/>
      <w:divBdr>
        <w:top w:val="none" w:sz="0" w:space="0" w:color="auto"/>
        <w:left w:val="none" w:sz="0" w:space="0" w:color="auto"/>
        <w:bottom w:val="none" w:sz="0" w:space="0" w:color="auto"/>
        <w:right w:val="none" w:sz="0" w:space="0" w:color="auto"/>
      </w:divBdr>
    </w:div>
    <w:div w:id="379281709">
      <w:bodyDiv w:val="1"/>
      <w:marLeft w:val="0"/>
      <w:marRight w:val="0"/>
      <w:marTop w:val="0"/>
      <w:marBottom w:val="0"/>
      <w:divBdr>
        <w:top w:val="none" w:sz="0" w:space="0" w:color="auto"/>
        <w:left w:val="none" w:sz="0" w:space="0" w:color="auto"/>
        <w:bottom w:val="none" w:sz="0" w:space="0" w:color="auto"/>
        <w:right w:val="none" w:sz="0" w:space="0" w:color="auto"/>
      </w:divBdr>
    </w:div>
    <w:div w:id="469444208">
      <w:bodyDiv w:val="1"/>
      <w:marLeft w:val="0"/>
      <w:marRight w:val="0"/>
      <w:marTop w:val="0"/>
      <w:marBottom w:val="0"/>
      <w:divBdr>
        <w:top w:val="none" w:sz="0" w:space="0" w:color="auto"/>
        <w:left w:val="none" w:sz="0" w:space="0" w:color="auto"/>
        <w:bottom w:val="none" w:sz="0" w:space="0" w:color="auto"/>
        <w:right w:val="none" w:sz="0" w:space="0" w:color="auto"/>
      </w:divBdr>
    </w:div>
    <w:div w:id="541137091">
      <w:bodyDiv w:val="1"/>
      <w:marLeft w:val="0"/>
      <w:marRight w:val="0"/>
      <w:marTop w:val="0"/>
      <w:marBottom w:val="0"/>
      <w:divBdr>
        <w:top w:val="none" w:sz="0" w:space="0" w:color="auto"/>
        <w:left w:val="none" w:sz="0" w:space="0" w:color="auto"/>
        <w:bottom w:val="none" w:sz="0" w:space="0" w:color="auto"/>
        <w:right w:val="none" w:sz="0" w:space="0" w:color="auto"/>
      </w:divBdr>
      <w:divsChild>
        <w:div w:id="1896549004">
          <w:marLeft w:val="188"/>
          <w:marRight w:val="0"/>
          <w:marTop w:val="0"/>
          <w:marBottom w:val="0"/>
          <w:divBdr>
            <w:top w:val="dotted" w:sz="4" w:space="0" w:color="FEFEFE"/>
            <w:left w:val="dotted" w:sz="4" w:space="9" w:color="FEFEFE"/>
            <w:bottom w:val="dotted" w:sz="4" w:space="0" w:color="FEFEFE"/>
            <w:right w:val="dotted" w:sz="4" w:space="0" w:color="FEFEFE"/>
          </w:divBdr>
          <w:divsChild>
            <w:div w:id="2137139805">
              <w:marLeft w:val="188"/>
              <w:marRight w:val="0"/>
              <w:marTop w:val="0"/>
              <w:marBottom w:val="0"/>
              <w:divBdr>
                <w:top w:val="dotted" w:sz="4" w:space="0" w:color="FEFEFE"/>
                <w:left w:val="dotted" w:sz="4" w:space="9" w:color="FEFEFE"/>
                <w:bottom w:val="dotted" w:sz="4" w:space="0" w:color="FEFEFE"/>
                <w:right w:val="dotted" w:sz="4" w:space="0" w:color="FEFEFE"/>
              </w:divBdr>
            </w:div>
            <w:div w:id="1152868188">
              <w:marLeft w:val="188"/>
              <w:marRight w:val="0"/>
              <w:marTop w:val="0"/>
              <w:marBottom w:val="0"/>
              <w:divBdr>
                <w:top w:val="dotted" w:sz="4" w:space="0" w:color="FEFEFE"/>
                <w:left w:val="dotted" w:sz="4" w:space="9" w:color="FEFEFE"/>
                <w:bottom w:val="dotted" w:sz="4" w:space="0" w:color="FEFEFE"/>
                <w:right w:val="dotted" w:sz="4" w:space="0" w:color="FEFEFE"/>
              </w:divBdr>
            </w:div>
            <w:div w:id="1636329106">
              <w:marLeft w:val="188"/>
              <w:marRight w:val="0"/>
              <w:marTop w:val="0"/>
              <w:marBottom w:val="0"/>
              <w:divBdr>
                <w:top w:val="dotted" w:sz="4" w:space="0" w:color="FEFEFE"/>
                <w:left w:val="dotted" w:sz="4" w:space="9" w:color="FEFEFE"/>
                <w:bottom w:val="dotted" w:sz="4" w:space="0" w:color="FEFEFE"/>
                <w:right w:val="dotted" w:sz="4" w:space="0" w:color="FEFEFE"/>
              </w:divBdr>
            </w:div>
            <w:div w:id="215630492">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63576721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889416038">
      <w:bodyDiv w:val="1"/>
      <w:marLeft w:val="0"/>
      <w:marRight w:val="0"/>
      <w:marTop w:val="0"/>
      <w:marBottom w:val="0"/>
      <w:divBdr>
        <w:top w:val="none" w:sz="0" w:space="0" w:color="auto"/>
        <w:left w:val="none" w:sz="0" w:space="0" w:color="auto"/>
        <w:bottom w:val="none" w:sz="0" w:space="0" w:color="auto"/>
        <w:right w:val="none" w:sz="0" w:space="0" w:color="auto"/>
      </w:divBdr>
      <w:divsChild>
        <w:div w:id="978654434">
          <w:marLeft w:val="188"/>
          <w:marRight w:val="0"/>
          <w:marTop w:val="0"/>
          <w:marBottom w:val="0"/>
          <w:divBdr>
            <w:top w:val="dotted" w:sz="4" w:space="0" w:color="FEFEFE"/>
            <w:left w:val="dotted" w:sz="4" w:space="9" w:color="FEFEFE"/>
            <w:bottom w:val="dotted" w:sz="4" w:space="0" w:color="FEFEFE"/>
            <w:right w:val="dotted" w:sz="4" w:space="0" w:color="FEFEFE"/>
          </w:divBdr>
          <w:divsChild>
            <w:div w:id="358160983">
              <w:marLeft w:val="188"/>
              <w:marRight w:val="0"/>
              <w:marTop w:val="0"/>
              <w:marBottom w:val="0"/>
              <w:divBdr>
                <w:top w:val="dotted" w:sz="4" w:space="0" w:color="FEFEFE"/>
                <w:left w:val="dotted" w:sz="4" w:space="9" w:color="FEFEFE"/>
                <w:bottom w:val="dotted" w:sz="4" w:space="0" w:color="FEFEFE"/>
                <w:right w:val="dotted" w:sz="4" w:space="0" w:color="FEFEFE"/>
              </w:divBdr>
            </w:div>
            <w:div w:id="131946872">
              <w:marLeft w:val="188"/>
              <w:marRight w:val="0"/>
              <w:marTop w:val="0"/>
              <w:marBottom w:val="0"/>
              <w:divBdr>
                <w:top w:val="dotted" w:sz="4" w:space="0" w:color="FEFEFE"/>
                <w:left w:val="dotted" w:sz="4" w:space="9" w:color="FEFEFE"/>
                <w:bottom w:val="dotted" w:sz="4" w:space="0" w:color="FEFEFE"/>
                <w:right w:val="dotted" w:sz="4" w:space="0" w:color="FEFEFE"/>
              </w:divBdr>
            </w:div>
            <w:div w:id="1970893857">
              <w:marLeft w:val="188"/>
              <w:marRight w:val="0"/>
              <w:marTop w:val="0"/>
              <w:marBottom w:val="0"/>
              <w:divBdr>
                <w:top w:val="dotted" w:sz="4" w:space="0" w:color="FEFEFE"/>
                <w:left w:val="dotted" w:sz="4" w:space="9" w:color="FEFEFE"/>
                <w:bottom w:val="dotted" w:sz="4" w:space="0" w:color="FEFEFE"/>
                <w:right w:val="dotted" w:sz="4" w:space="0" w:color="FEFEFE"/>
              </w:divBdr>
            </w:div>
            <w:div w:id="1191912045">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893467777">
      <w:bodyDiv w:val="1"/>
      <w:marLeft w:val="0"/>
      <w:marRight w:val="0"/>
      <w:marTop w:val="0"/>
      <w:marBottom w:val="0"/>
      <w:divBdr>
        <w:top w:val="none" w:sz="0" w:space="0" w:color="auto"/>
        <w:left w:val="none" w:sz="0" w:space="0" w:color="auto"/>
        <w:bottom w:val="none" w:sz="0" w:space="0" w:color="auto"/>
        <w:right w:val="none" w:sz="0" w:space="0" w:color="auto"/>
      </w:divBdr>
    </w:div>
    <w:div w:id="901135705">
      <w:bodyDiv w:val="1"/>
      <w:marLeft w:val="0"/>
      <w:marRight w:val="0"/>
      <w:marTop w:val="0"/>
      <w:marBottom w:val="0"/>
      <w:divBdr>
        <w:top w:val="none" w:sz="0" w:space="0" w:color="auto"/>
        <w:left w:val="none" w:sz="0" w:space="0" w:color="auto"/>
        <w:bottom w:val="none" w:sz="0" w:space="0" w:color="auto"/>
        <w:right w:val="none" w:sz="0" w:space="0" w:color="auto"/>
      </w:divBdr>
    </w:div>
    <w:div w:id="1010136607">
      <w:bodyDiv w:val="1"/>
      <w:marLeft w:val="0"/>
      <w:marRight w:val="0"/>
      <w:marTop w:val="0"/>
      <w:marBottom w:val="0"/>
      <w:divBdr>
        <w:top w:val="none" w:sz="0" w:space="0" w:color="auto"/>
        <w:left w:val="none" w:sz="0" w:space="0" w:color="auto"/>
        <w:bottom w:val="none" w:sz="0" w:space="0" w:color="auto"/>
        <w:right w:val="none" w:sz="0" w:space="0" w:color="auto"/>
      </w:divBdr>
    </w:div>
    <w:div w:id="1078207571">
      <w:bodyDiv w:val="1"/>
      <w:marLeft w:val="0"/>
      <w:marRight w:val="0"/>
      <w:marTop w:val="0"/>
      <w:marBottom w:val="0"/>
      <w:divBdr>
        <w:top w:val="none" w:sz="0" w:space="0" w:color="auto"/>
        <w:left w:val="none" w:sz="0" w:space="0" w:color="auto"/>
        <w:bottom w:val="none" w:sz="0" w:space="0" w:color="auto"/>
        <w:right w:val="none" w:sz="0" w:space="0" w:color="auto"/>
      </w:divBdr>
    </w:div>
    <w:div w:id="1095053248">
      <w:bodyDiv w:val="1"/>
      <w:marLeft w:val="0"/>
      <w:marRight w:val="0"/>
      <w:marTop w:val="0"/>
      <w:marBottom w:val="0"/>
      <w:divBdr>
        <w:top w:val="none" w:sz="0" w:space="0" w:color="auto"/>
        <w:left w:val="none" w:sz="0" w:space="0" w:color="auto"/>
        <w:bottom w:val="none" w:sz="0" w:space="0" w:color="auto"/>
        <w:right w:val="none" w:sz="0" w:space="0" w:color="auto"/>
      </w:divBdr>
    </w:div>
    <w:div w:id="1164122162">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267537055">
      <w:bodyDiv w:val="1"/>
      <w:marLeft w:val="0"/>
      <w:marRight w:val="0"/>
      <w:marTop w:val="0"/>
      <w:marBottom w:val="0"/>
      <w:divBdr>
        <w:top w:val="none" w:sz="0" w:space="0" w:color="auto"/>
        <w:left w:val="none" w:sz="0" w:space="0" w:color="auto"/>
        <w:bottom w:val="none" w:sz="0" w:space="0" w:color="auto"/>
        <w:right w:val="none" w:sz="0" w:space="0" w:color="auto"/>
      </w:divBdr>
      <w:divsChild>
        <w:div w:id="584265197">
          <w:marLeft w:val="188"/>
          <w:marRight w:val="0"/>
          <w:marTop w:val="0"/>
          <w:marBottom w:val="0"/>
          <w:divBdr>
            <w:top w:val="dotted" w:sz="4" w:space="0" w:color="FEFEFE"/>
            <w:left w:val="dotted" w:sz="4" w:space="9" w:color="FEFEFE"/>
            <w:bottom w:val="dotted" w:sz="4" w:space="0" w:color="FEFEFE"/>
            <w:right w:val="dotted" w:sz="4" w:space="0" w:color="FEFEFE"/>
          </w:divBdr>
        </w:div>
        <w:div w:id="1803621613">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268192561">
      <w:bodyDiv w:val="1"/>
      <w:marLeft w:val="0"/>
      <w:marRight w:val="0"/>
      <w:marTop w:val="0"/>
      <w:marBottom w:val="0"/>
      <w:divBdr>
        <w:top w:val="none" w:sz="0" w:space="0" w:color="auto"/>
        <w:left w:val="none" w:sz="0" w:space="0" w:color="auto"/>
        <w:bottom w:val="none" w:sz="0" w:space="0" w:color="auto"/>
        <w:right w:val="none" w:sz="0" w:space="0" w:color="auto"/>
      </w:divBdr>
    </w:div>
    <w:div w:id="1365446960">
      <w:bodyDiv w:val="1"/>
      <w:marLeft w:val="0"/>
      <w:marRight w:val="0"/>
      <w:marTop w:val="0"/>
      <w:marBottom w:val="0"/>
      <w:divBdr>
        <w:top w:val="none" w:sz="0" w:space="0" w:color="auto"/>
        <w:left w:val="none" w:sz="0" w:space="0" w:color="auto"/>
        <w:bottom w:val="none" w:sz="0" w:space="0" w:color="auto"/>
        <w:right w:val="none" w:sz="0" w:space="0" w:color="auto"/>
      </w:divBdr>
    </w:div>
    <w:div w:id="1411853444">
      <w:bodyDiv w:val="1"/>
      <w:marLeft w:val="0"/>
      <w:marRight w:val="0"/>
      <w:marTop w:val="0"/>
      <w:marBottom w:val="0"/>
      <w:divBdr>
        <w:top w:val="none" w:sz="0" w:space="0" w:color="auto"/>
        <w:left w:val="none" w:sz="0" w:space="0" w:color="auto"/>
        <w:bottom w:val="none" w:sz="0" w:space="0" w:color="auto"/>
        <w:right w:val="none" w:sz="0" w:space="0" w:color="auto"/>
      </w:divBdr>
    </w:div>
    <w:div w:id="1443762400">
      <w:bodyDiv w:val="1"/>
      <w:marLeft w:val="0"/>
      <w:marRight w:val="0"/>
      <w:marTop w:val="0"/>
      <w:marBottom w:val="0"/>
      <w:divBdr>
        <w:top w:val="none" w:sz="0" w:space="0" w:color="auto"/>
        <w:left w:val="none" w:sz="0" w:space="0" w:color="auto"/>
        <w:bottom w:val="none" w:sz="0" w:space="0" w:color="auto"/>
        <w:right w:val="none" w:sz="0" w:space="0" w:color="auto"/>
      </w:divBdr>
    </w:div>
    <w:div w:id="1446121728">
      <w:bodyDiv w:val="1"/>
      <w:marLeft w:val="0"/>
      <w:marRight w:val="0"/>
      <w:marTop w:val="0"/>
      <w:marBottom w:val="0"/>
      <w:divBdr>
        <w:top w:val="none" w:sz="0" w:space="0" w:color="auto"/>
        <w:left w:val="none" w:sz="0" w:space="0" w:color="auto"/>
        <w:bottom w:val="none" w:sz="0" w:space="0" w:color="auto"/>
        <w:right w:val="none" w:sz="0" w:space="0" w:color="auto"/>
      </w:divBdr>
    </w:div>
    <w:div w:id="1462723763">
      <w:bodyDiv w:val="1"/>
      <w:marLeft w:val="0"/>
      <w:marRight w:val="0"/>
      <w:marTop w:val="0"/>
      <w:marBottom w:val="0"/>
      <w:divBdr>
        <w:top w:val="none" w:sz="0" w:space="0" w:color="auto"/>
        <w:left w:val="none" w:sz="0" w:space="0" w:color="auto"/>
        <w:bottom w:val="none" w:sz="0" w:space="0" w:color="auto"/>
        <w:right w:val="none" w:sz="0" w:space="0" w:color="auto"/>
      </w:divBdr>
    </w:div>
    <w:div w:id="1524519026">
      <w:bodyDiv w:val="1"/>
      <w:marLeft w:val="0"/>
      <w:marRight w:val="0"/>
      <w:marTop w:val="0"/>
      <w:marBottom w:val="0"/>
      <w:divBdr>
        <w:top w:val="none" w:sz="0" w:space="0" w:color="auto"/>
        <w:left w:val="none" w:sz="0" w:space="0" w:color="auto"/>
        <w:bottom w:val="none" w:sz="0" w:space="0" w:color="auto"/>
        <w:right w:val="none" w:sz="0" w:space="0" w:color="auto"/>
      </w:divBdr>
      <w:divsChild>
        <w:div w:id="1059283490">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596939767">
      <w:bodyDiv w:val="1"/>
      <w:marLeft w:val="0"/>
      <w:marRight w:val="0"/>
      <w:marTop w:val="0"/>
      <w:marBottom w:val="0"/>
      <w:divBdr>
        <w:top w:val="none" w:sz="0" w:space="0" w:color="auto"/>
        <w:left w:val="none" w:sz="0" w:space="0" w:color="auto"/>
        <w:bottom w:val="none" w:sz="0" w:space="0" w:color="auto"/>
        <w:right w:val="none" w:sz="0" w:space="0" w:color="auto"/>
      </w:divBdr>
    </w:div>
    <w:div w:id="1624338745">
      <w:bodyDiv w:val="1"/>
      <w:marLeft w:val="0"/>
      <w:marRight w:val="0"/>
      <w:marTop w:val="0"/>
      <w:marBottom w:val="0"/>
      <w:divBdr>
        <w:top w:val="none" w:sz="0" w:space="0" w:color="auto"/>
        <w:left w:val="none" w:sz="0" w:space="0" w:color="auto"/>
        <w:bottom w:val="none" w:sz="0" w:space="0" w:color="auto"/>
        <w:right w:val="none" w:sz="0" w:space="0" w:color="auto"/>
      </w:divBdr>
    </w:div>
    <w:div w:id="1704012400">
      <w:bodyDiv w:val="1"/>
      <w:marLeft w:val="0"/>
      <w:marRight w:val="0"/>
      <w:marTop w:val="0"/>
      <w:marBottom w:val="0"/>
      <w:divBdr>
        <w:top w:val="none" w:sz="0" w:space="0" w:color="auto"/>
        <w:left w:val="none" w:sz="0" w:space="0" w:color="auto"/>
        <w:bottom w:val="none" w:sz="0" w:space="0" w:color="auto"/>
        <w:right w:val="none" w:sz="0" w:space="0" w:color="auto"/>
      </w:divBdr>
    </w:div>
    <w:div w:id="1716274556">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 w:id="1924948902">
      <w:bodyDiv w:val="1"/>
      <w:marLeft w:val="0"/>
      <w:marRight w:val="0"/>
      <w:marTop w:val="0"/>
      <w:marBottom w:val="0"/>
      <w:divBdr>
        <w:top w:val="none" w:sz="0" w:space="0" w:color="auto"/>
        <w:left w:val="none" w:sz="0" w:space="0" w:color="auto"/>
        <w:bottom w:val="none" w:sz="0" w:space="0" w:color="auto"/>
        <w:right w:val="none" w:sz="0" w:space="0" w:color="auto"/>
      </w:divBdr>
      <w:divsChild>
        <w:div w:id="1692956263">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989967352">
      <w:bodyDiv w:val="1"/>
      <w:marLeft w:val="0"/>
      <w:marRight w:val="0"/>
      <w:marTop w:val="0"/>
      <w:marBottom w:val="0"/>
      <w:divBdr>
        <w:top w:val="none" w:sz="0" w:space="0" w:color="auto"/>
        <w:left w:val="none" w:sz="0" w:space="0" w:color="auto"/>
        <w:bottom w:val="none" w:sz="0" w:space="0" w:color="auto"/>
        <w:right w:val="none" w:sz="0" w:space="0" w:color="auto"/>
      </w:divBdr>
    </w:div>
    <w:div w:id="2037542596">
      <w:bodyDiv w:val="1"/>
      <w:marLeft w:val="0"/>
      <w:marRight w:val="0"/>
      <w:marTop w:val="0"/>
      <w:marBottom w:val="0"/>
      <w:divBdr>
        <w:top w:val="none" w:sz="0" w:space="0" w:color="auto"/>
        <w:left w:val="none" w:sz="0" w:space="0" w:color="auto"/>
        <w:bottom w:val="none" w:sz="0" w:space="0" w:color="auto"/>
        <w:right w:val="none" w:sz="0" w:space="0" w:color="auto"/>
      </w:divBdr>
    </w:div>
    <w:div w:id="2038239220">
      <w:bodyDiv w:val="1"/>
      <w:marLeft w:val="0"/>
      <w:marRight w:val="0"/>
      <w:marTop w:val="0"/>
      <w:marBottom w:val="0"/>
      <w:divBdr>
        <w:top w:val="none" w:sz="0" w:space="0" w:color="auto"/>
        <w:left w:val="none" w:sz="0" w:space="0" w:color="auto"/>
        <w:bottom w:val="none" w:sz="0" w:space="0" w:color="auto"/>
        <w:right w:val="none" w:sz="0" w:space="0" w:color="auto"/>
      </w:divBdr>
    </w:div>
    <w:div w:id="2067951528">
      <w:bodyDiv w:val="1"/>
      <w:marLeft w:val="0"/>
      <w:marRight w:val="0"/>
      <w:marTop w:val="0"/>
      <w:marBottom w:val="0"/>
      <w:divBdr>
        <w:top w:val="none" w:sz="0" w:space="0" w:color="auto"/>
        <w:left w:val="none" w:sz="0" w:space="0" w:color="auto"/>
        <w:bottom w:val="none" w:sz="0" w:space="0" w:color="auto"/>
        <w:right w:val="none" w:sz="0" w:space="0" w:color="auto"/>
      </w:divBdr>
      <w:divsChild>
        <w:div w:id="813643116">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2099981863">
      <w:bodyDiv w:val="1"/>
      <w:marLeft w:val="0"/>
      <w:marRight w:val="0"/>
      <w:marTop w:val="0"/>
      <w:marBottom w:val="0"/>
      <w:divBdr>
        <w:top w:val="none" w:sz="0" w:space="0" w:color="auto"/>
        <w:left w:val="none" w:sz="0" w:space="0" w:color="auto"/>
        <w:bottom w:val="none" w:sz="0" w:space="0" w:color="auto"/>
        <w:right w:val="none" w:sz="0" w:space="0" w:color="auto"/>
      </w:divBdr>
      <w:divsChild>
        <w:div w:id="1857422316">
          <w:marLeft w:val="188"/>
          <w:marRight w:val="0"/>
          <w:marTop w:val="0"/>
          <w:marBottom w:val="0"/>
          <w:divBdr>
            <w:top w:val="dotted" w:sz="4" w:space="0" w:color="FEFEFE"/>
            <w:left w:val="dotted" w:sz="4" w:space="9" w:color="FEFEFE"/>
            <w:bottom w:val="dotted" w:sz="4" w:space="0" w:color="FEFEFE"/>
            <w:right w:val="dotted" w:sz="4" w:space="0" w:color="FEFEFE"/>
          </w:divBdr>
          <w:divsChild>
            <w:div w:id="721901975">
              <w:marLeft w:val="188"/>
              <w:marRight w:val="0"/>
              <w:marTop w:val="0"/>
              <w:marBottom w:val="0"/>
              <w:divBdr>
                <w:top w:val="dotted" w:sz="4" w:space="0" w:color="FEFEFE"/>
                <w:left w:val="dotted" w:sz="4" w:space="9" w:color="FEFEFE"/>
                <w:bottom w:val="dotted" w:sz="4" w:space="0" w:color="FEFEFE"/>
                <w:right w:val="dotted" w:sz="4" w:space="0" w:color="FEFEFE"/>
              </w:divBdr>
            </w:div>
            <w:div w:id="108663792">
              <w:marLeft w:val="188"/>
              <w:marRight w:val="0"/>
              <w:marTop w:val="0"/>
              <w:marBottom w:val="0"/>
              <w:divBdr>
                <w:top w:val="dotted" w:sz="4" w:space="0" w:color="FEFEFE"/>
                <w:left w:val="dotted" w:sz="4" w:space="9" w:color="FEFEFE"/>
                <w:bottom w:val="dotted" w:sz="4" w:space="0" w:color="FEFEFE"/>
                <w:right w:val="dotted" w:sz="4" w:space="0" w:color="FEFEFE"/>
              </w:divBdr>
            </w:div>
            <w:div w:id="2053192853">
              <w:marLeft w:val="188"/>
              <w:marRight w:val="0"/>
              <w:marTop w:val="0"/>
              <w:marBottom w:val="0"/>
              <w:divBdr>
                <w:top w:val="dotted" w:sz="4" w:space="0" w:color="FEFEFE"/>
                <w:left w:val="dotted" w:sz="4" w:space="9" w:color="FEFEFE"/>
                <w:bottom w:val="dotted" w:sz="4" w:space="0" w:color="FEFEFE"/>
                <w:right w:val="dotted" w:sz="4" w:space="0" w:color="FEFEFE"/>
              </w:divBdr>
            </w:div>
            <w:div w:id="1208252741">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2119178206">
      <w:bodyDiv w:val="1"/>
      <w:marLeft w:val="0"/>
      <w:marRight w:val="0"/>
      <w:marTop w:val="0"/>
      <w:marBottom w:val="0"/>
      <w:divBdr>
        <w:top w:val="none" w:sz="0" w:space="0" w:color="auto"/>
        <w:left w:val="none" w:sz="0" w:space="0" w:color="auto"/>
        <w:bottom w:val="none" w:sz="0" w:space="0" w:color="auto"/>
        <w:right w:val="none" w:sz="0" w:space="0" w:color="auto"/>
      </w:divBdr>
      <w:divsChild>
        <w:div w:id="1601061372">
          <w:marLeft w:val="188"/>
          <w:marRight w:val="0"/>
          <w:marTop w:val="0"/>
          <w:marBottom w:val="0"/>
          <w:divBdr>
            <w:top w:val="dotted" w:sz="4" w:space="0" w:color="FEFEFE"/>
            <w:left w:val="dotted" w:sz="4" w:space="9" w:color="FEFEFE"/>
            <w:bottom w:val="dotted" w:sz="4" w:space="0" w:color="FEFEFE"/>
            <w:right w:val="dotted" w:sz="4" w:space="0" w:color="FEFEFE"/>
          </w:divBdr>
          <w:divsChild>
            <w:div w:id="788353977">
              <w:marLeft w:val="188"/>
              <w:marRight w:val="0"/>
              <w:marTop w:val="0"/>
              <w:marBottom w:val="0"/>
              <w:divBdr>
                <w:top w:val="dotted" w:sz="4" w:space="0" w:color="FEFEFE"/>
                <w:left w:val="dotted" w:sz="4" w:space="9" w:color="FEFEFE"/>
                <w:bottom w:val="dotted" w:sz="4" w:space="0" w:color="FEFEFE"/>
                <w:right w:val="dotted" w:sz="4" w:space="0" w:color="FEFEFE"/>
              </w:divBdr>
            </w:div>
            <w:div w:id="141777179">
              <w:marLeft w:val="188"/>
              <w:marRight w:val="0"/>
              <w:marTop w:val="0"/>
              <w:marBottom w:val="0"/>
              <w:divBdr>
                <w:top w:val="dotted" w:sz="4" w:space="0" w:color="FEFEFE"/>
                <w:left w:val="dotted" w:sz="4" w:space="9" w:color="FEFEFE"/>
                <w:bottom w:val="dotted" w:sz="4" w:space="0" w:color="FEFEFE"/>
                <w:right w:val="dotted" w:sz="4" w:space="0" w:color="FEFEFE"/>
              </w:divBdr>
            </w:div>
            <w:div w:id="7409492">
              <w:marLeft w:val="188"/>
              <w:marRight w:val="0"/>
              <w:marTop w:val="0"/>
              <w:marBottom w:val="0"/>
              <w:divBdr>
                <w:top w:val="dotted" w:sz="4" w:space="0" w:color="FEFEFE"/>
                <w:left w:val="dotted" w:sz="4" w:space="9" w:color="FEFEFE"/>
                <w:bottom w:val="dotted" w:sz="4" w:space="0" w:color="FEFEFE"/>
                <w:right w:val="dotted" w:sz="4" w:space="0" w:color="FEFEFE"/>
              </w:divBdr>
            </w:div>
            <w:div w:id="555701687">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2120489460">
      <w:bodyDiv w:val="1"/>
      <w:marLeft w:val="0"/>
      <w:marRight w:val="0"/>
      <w:marTop w:val="0"/>
      <w:marBottom w:val="0"/>
      <w:divBdr>
        <w:top w:val="none" w:sz="0" w:space="0" w:color="auto"/>
        <w:left w:val="none" w:sz="0" w:space="0" w:color="auto"/>
        <w:bottom w:val="none" w:sz="0" w:space="0" w:color="auto"/>
        <w:right w:val="none" w:sz="0" w:space="0" w:color="auto"/>
      </w:divBdr>
    </w:div>
    <w:div w:id="213405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FC097-9DB4-47DD-B670-73ED6FED8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3</Pages>
  <Words>1064</Words>
  <Characters>6177</Characters>
  <Application>Microsoft Office Word</Application>
  <DocSecurity>0</DocSecurity>
  <Lines>51</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7227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35</cp:revision>
  <cp:lastPrinted>2023-10-31T12:13:00Z</cp:lastPrinted>
  <dcterms:created xsi:type="dcterms:W3CDTF">2023-10-20T09:52:00Z</dcterms:created>
  <dcterms:modified xsi:type="dcterms:W3CDTF">2023-11-01T07:55:00Z</dcterms:modified>
</cp:coreProperties>
</file>