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68" w:rsidRPr="000140EC" w:rsidRDefault="00F21668" w:rsidP="00F21668">
      <w:pPr>
        <w:rPr>
          <w:b/>
          <w:sz w:val="22"/>
          <w:szCs w:val="22"/>
          <w:lang w:val="ro-RO"/>
        </w:rPr>
      </w:pPr>
      <w:r w:rsidRPr="000140EC">
        <w:rPr>
          <w:b/>
          <w:sz w:val="22"/>
          <w:szCs w:val="22"/>
          <w:lang w:val="ro-RO"/>
        </w:rPr>
        <w:t>ROMÂNIA</w:t>
      </w:r>
    </w:p>
    <w:p w:rsidR="00F21668" w:rsidRPr="000140EC" w:rsidRDefault="00F21668" w:rsidP="00F21668">
      <w:pPr>
        <w:rPr>
          <w:b/>
          <w:sz w:val="22"/>
          <w:szCs w:val="22"/>
          <w:lang w:val="ro-RO"/>
        </w:rPr>
      </w:pPr>
      <w:r w:rsidRPr="000140EC">
        <w:rPr>
          <w:b/>
          <w:sz w:val="22"/>
          <w:szCs w:val="22"/>
          <w:lang w:val="ro-RO"/>
        </w:rPr>
        <w:t>JUDEŢUL TIMIŞ</w:t>
      </w:r>
    </w:p>
    <w:p w:rsidR="00F21668" w:rsidRPr="000140EC" w:rsidRDefault="00F21668" w:rsidP="00F21668">
      <w:pPr>
        <w:rPr>
          <w:b/>
          <w:sz w:val="22"/>
          <w:szCs w:val="22"/>
          <w:lang w:val="ro-RO"/>
        </w:rPr>
      </w:pPr>
      <w:r w:rsidRPr="000140EC">
        <w:rPr>
          <w:b/>
          <w:sz w:val="22"/>
          <w:szCs w:val="22"/>
          <w:lang w:val="ro-RO"/>
        </w:rPr>
        <w:t>MUNICIPIUL TIMIŞOARA</w:t>
      </w:r>
    </w:p>
    <w:p w:rsidR="00F21668" w:rsidRPr="000140EC" w:rsidRDefault="00F21668" w:rsidP="00F21668">
      <w:pPr>
        <w:rPr>
          <w:b/>
          <w:bCs/>
          <w:sz w:val="22"/>
          <w:szCs w:val="22"/>
          <w:lang w:val="ro-RO"/>
        </w:rPr>
      </w:pPr>
      <w:r w:rsidRPr="000140EC">
        <w:rPr>
          <w:b/>
          <w:sz w:val="22"/>
          <w:szCs w:val="22"/>
          <w:lang w:val="ro-RO"/>
        </w:rPr>
        <w:t>DIRECŢIA</w:t>
      </w:r>
      <w:r w:rsidR="0092767B">
        <w:rPr>
          <w:b/>
          <w:bCs/>
          <w:sz w:val="22"/>
          <w:szCs w:val="22"/>
          <w:lang w:val="ro-RO"/>
        </w:rPr>
        <w:t xml:space="preserve"> </w:t>
      </w:r>
      <w:r w:rsidRPr="000140EC">
        <w:rPr>
          <w:b/>
          <w:bCs/>
          <w:sz w:val="22"/>
          <w:szCs w:val="22"/>
          <w:lang w:val="ro-RO"/>
        </w:rPr>
        <w:t>GENERALĂ INVESTIȚII ȘI MENTENANȚĂ</w:t>
      </w:r>
    </w:p>
    <w:p w:rsidR="00F21668" w:rsidRPr="000140EC" w:rsidRDefault="00F21668" w:rsidP="00F21668">
      <w:pPr>
        <w:rPr>
          <w:b/>
          <w:bCs/>
          <w:color w:val="000000"/>
          <w:sz w:val="22"/>
          <w:szCs w:val="22"/>
          <w:lang w:val="ro-RO"/>
        </w:rPr>
      </w:pPr>
      <w:r w:rsidRPr="000140EC">
        <w:rPr>
          <w:b/>
          <w:bCs/>
          <w:color w:val="000000"/>
          <w:sz w:val="22"/>
          <w:szCs w:val="22"/>
          <w:lang w:val="ro-RO"/>
        </w:rPr>
        <w:t xml:space="preserve">SERVICIUL ADMINISTRARE REȚELE PUBLICE                    </w:t>
      </w:r>
    </w:p>
    <w:p w:rsidR="00BD7CD2" w:rsidRPr="000140EC" w:rsidRDefault="004B4550" w:rsidP="00265BC0">
      <w:pPr>
        <w:jc w:val="both"/>
        <w:rPr>
          <w:b/>
          <w:sz w:val="22"/>
          <w:szCs w:val="22"/>
          <w:lang w:val="af-ZA"/>
        </w:rPr>
      </w:pPr>
      <w:r w:rsidRPr="000140EC">
        <w:rPr>
          <w:b/>
          <w:sz w:val="22"/>
          <w:szCs w:val="22"/>
          <w:lang w:val="af-ZA"/>
        </w:rPr>
        <w:t xml:space="preserve">NR. </w:t>
      </w:r>
    </w:p>
    <w:p w:rsidR="00D34788" w:rsidRPr="000140EC" w:rsidRDefault="00D34788" w:rsidP="00265BC0">
      <w:pPr>
        <w:jc w:val="center"/>
        <w:rPr>
          <w:b/>
          <w:sz w:val="22"/>
          <w:szCs w:val="22"/>
          <w:lang w:val="ro-RO"/>
        </w:rPr>
      </w:pPr>
    </w:p>
    <w:p w:rsidR="00350784" w:rsidRPr="000140EC" w:rsidRDefault="00350784" w:rsidP="00265BC0">
      <w:pPr>
        <w:jc w:val="center"/>
        <w:rPr>
          <w:b/>
          <w:sz w:val="22"/>
          <w:szCs w:val="22"/>
          <w:lang w:val="ro-RO"/>
        </w:rPr>
      </w:pPr>
    </w:p>
    <w:p w:rsidR="00265BC0" w:rsidRPr="000140EC" w:rsidRDefault="00265BC0" w:rsidP="00265BC0">
      <w:pPr>
        <w:jc w:val="center"/>
        <w:rPr>
          <w:b/>
          <w:sz w:val="22"/>
          <w:szCs w:val="22"/>
          <w:lang w:val="ro-RO"/>
        </w:rPr>
      </w:pPr>
      <w:r w:rsidRPr="000140EC">
        <w:rPr>
          <w:b/>
          <w:sz w:val="22"/>
          <w:szCs w:val="22"/>
          <w:lang w:val="ro-RO"/>
        </w:rPr>
        <w:t>RAPORT DE SPECIALITATE</w:t>
      </w:r>
    </w:p>
    <w:p w:rsidR="001C2AAD" w:rsidRPr="000140EC" w:rsidRDefault="000C522E" w:rsidP="001C2AAD">
      <w:pPr>
        <w:pStyle w:val="Default"/>
        <w:jc w:val="center"/>
        <w:rPr>
          <w:rFonts w:ascii="Times New Roman" w:hAnsi="Times New Roman" w:cs="Times New Roman"/>
          <w:i/>
          <w:sz w:val="22"/>
          <w:szCs w:val="22"/>
        </w:rPr>
      </w:pPr>
      <w:r w:rsidRPr="000140EC">
        <w:rPr>
          <w:rFonts w:ascii="Times New Roman" w:hAnsi="Times New Roman" w:cs="Times New Roman"/>
          <w:b/>
          <w:bCs/>
          <w:i/>
          <w:sz w:val="22"/>
          <w:szCs w:val="22"/>
          <w:lang w:val="ro-RO"/>
        </w:rPr>
        <w:t>p</w:t>
      </w:r>
      <w:r w:rsidR="0023195B" w:rsidRPr="000140EC">
        <w:rPr>
          <w:rFonts w:ascii="Times New Roman" w:hAnsi="Times New Roman" w:cs="Times New Roman"/>
          <w:b/>
          <w:bCs/>
          <w:i/>
          <w:sz w:val="22"/>
          <w:szCs w:val="22"/>
          <w:lang w:val="ro-RO"/>
        </w:rPr>
        <w:t>rivind</w:t>
      </w:r>
      <w:r w:rsidR="00EB6338" w:rsidRPr="000140EC">
        <w:rPr>
          <w:rFonts w:ascii="Times New Roman" w:hAnsi="Times New Roman" w:cs="Times New Roman"/>
          <w:b/>
          <w:bCs/>
          <w:i/>
          <w:sz w:val="22"/>
          <w:szCs w:val="22"/>
          <w:lang w:val="ro-RO"/>
        </w:rPr>
        <w:t xml:space="preserve"> </w:t>
      </w:r>
      <w:r w:rsidR="00457F39" w:rsidRPr="000140EC">
        <w:rPr>
          <w:rFonts w:ascii="Times New Roman" w:hAnsi="Times New Roman" w:cs="Times New Roman"/>
          <w:b/>
          <w:bCs/>
          <w:i/>
          <w:sz w:val="22"/>
          <w:szCs w:val="22"/>
          <w:lang w:val="ro-RO"/>
        </w:rPr>
        <w:t>aprobarea</w:t>
      </w:r>
      <w:r w:rsidR="001C2AAD" w:rsidRPr="000140EC">
        <w:rPr>
          <w:rFonts w:ascii="Times New Roman" w:hAnsi="Times New Roman" w:cs="Times New Roman"/>
          <w:i/>
          <w:sz w:val="22"/>
          <w:szCs w:val="22"/>
        </w:rPr>
        <w:t xml:space="preserve"> </w:t>
      </w:r>
      <w:proofErr w:type="spellStart"/>
      <w:r w:rsidR="001C2AAD" w:rsidRPr="000140EC">
        <w:rPr>
          <w:rFonts w:ascii="Times New Roman" w:hAnsi="Times New Roman" w:cs="Times New Roman"/>
          <w:b/>
          <w:bCs/>
          <w:i/>
          <w:sz w:val="22"/>
          <w:szCs w:val="22"/>
        </w:rPr>
        <w:t>Strategiei</w:t>
      </w:r>
      <w:proofErr w:type="spellEnd"/>
      <w:r w:rsidR="001C2AAD" w:rsidRPr="000140EC">
        <w:rPr>
          <w:rFonts w:ascii="Times New Roman" w:hAnsi="Times New Roman" w:cs="Times New Roman"/>
          <w:b/>
          <w:bCs/>
          <w:i/>
          <w:sz w:val="22"/>
          <w:szCs w:val="22"/>
        </w:rPr>
        <w:t xml:space="preserve"> de </w:t>
      </w:r>
      <w:proofErr w:type="spellStart"/>
      <w:r w:rsidR="001C2AAD" w:rsidRPr="000140EC">
        <w:rPr>
          <w:rFonts w:ascii="Times New Roman" w:hAnsi="Times New Roman" w:cs="Times New Roman"/>
          <w:b/>
          <w:bCs/>
          <w:i/>
          <w:sz w:val="22"/>
          <w:szCs w:val="22"/>
        </w:rPr>
        <w:t>Alimentare</w:t>
      </w:r>
      <w:proofErr w:type="spellEnd"/>
      <w:r w:rsidR="001C2AAD" w:rsidRPr="000140EC">
        <w:rPr>
          <w:rFonts w:ascii="Times New Roman" w:hAnsi="Times New Roman" w:cs="Times New Roman"/>
          <w:b/>
          <w:bCs/>
          <w:i/>
          <w:sz w:val="22"/>
          <w:szCs w:val="22"/>
        </w:rPr>
        <w:t xml:space="preserve"> cu </w:t>
      </w:r>
      <w:proofErr w:type="spellStart"/>
      <w:r w:rsidR="001C2AAD" w:rsidRPr="000140EC">
        <w:rPr>
          <w:rFonts w:ascii="Times New Roman" w:hAnsi="Times New Roman" w:cs="Times New Roman"/>
          <w:b/>
          <w:bCs/>
          <w:i/>
          <w:sz w:val="22"/>
          <w:szCs w:val="22"/>
        </w:rPr>
        <w:t>Energie</w:t>
      </w:r>
      <w:proofErr w:type="spellEnd"/>
      <w:r w:rsidR="001C2AAD" w:rsidRPr="000140EC">
        <w:rPr>
          <w:rFonts w:ascii="Times New Roman" w:hAnsi="Times New Roman" w:cs="Times New Roman"/>
          <w:b/>
          <w:bCs/>
          <w:i/>
          <w:sz w:val="22"/>
          <w:szCs w:val="22"/>
        </w:rPr>
        <w:t xml:space="preserve"> </w:t>
      </w:r>
      <w:proofErr w:type="spellStart"/>
      <w:r w:rsidR="001C2AAD" w:rsidRPr="000140EC">
        <w:rPr>
          <w:rFonts w:ascii="Times New Roman" w:hAnsi="Times New Roman" w:cs="Times New Roman"/>
          <w:b/>
          <w:bCs/>
          <w:i/>
          <w:sz w:val="22"/>
          <w:szCs w:val="22"/>
        </w:rPr>
        <w:t>Termică</w:t>
      </w:r>
      <w:proofErr w:type="spellEnd"/>
      <w:r w:rsidR="001C2AAD" w:rsidRPr="000140EC">
        <w:rPr>
          <w:rFonts w:ascii="Times New Roman" w:hAnsi="Times New Roman" w:cs="Times New Roman"/>
          <w:b/>
          <w:bCs/>
          <w:i/>
          <w:sz w:val="22"/>
          <w:szCs w:val="22"/>
        </w:rPr>
        <w:t xml:space="preserve"> </w:t>
      </w:r>
      <w:proofErr w:type="spellStart"/>
      <w:r w:rsidR="001C2AAD" w:rsidRPr="000140EC">
        <w:rPr>
          <w:rFonts w:ascii="Times New Roman" w:hAnsi="Times New Roman" w:cs="Times New Roman"/>
          <w:b/>
          <w:bCs/>
          <w:i/>
          <w:sz w:val="22"/>
          <w:szCs w:val="22"/>
        </w:rPr>
        <w:t>în</w:t>
      </w:r>
      <w:proofErr w:type="spellEnd"/>
      <w:r w:rsidR="001C2AAD" w:rsidRPr="000140EC">
        <w:rPr>
          <w:rFonts w:ascii="Times New Roman" w:hAnsi="Times New Roman" w:cs="Times New Roman"/>
          <w:b/>
          <w:bCs/>
          <w:i/>
          <w:sz w:val="22"/>
          <w:szCs w:val="22"/>
        </w:rPr>
        <w:t xml:space="preserve"> </w:t>
      </w:r>
      <w:proofErr w:type="spellStart"/>
      <w:r w:rsidR="001C2AAD" w:rsidRPr="000140EC">
        <w:rPr>
          <w:rFonts w:ascii="Times New Roman" w:hAnsi="Times New Roman" w:cs="Times New Roman"/>
          <w:b/>
          <w:bCs/>
          <w:i/>
          <w:sz w:val="22"/>
          <w:szCs w:val="22"/>
        </w:rPr>
        <w:t>municipiul</w:t>
      </w:r>
      <w:proofErr w:type="spellEnd"/>
      <w:r w:rsidR="001C2AAD" w:rsidRPr="000140EC">
        <w:rPr>
          <w:rFonts w:ascii="Times New Roman" w:hAnsi="Times New Roman" w:cs="Times New Roman"/>
          <w:b/>
          <w:bCs/>
          <w:i/>
          <w:sz w:val="22"/>
          <w:szCs w:val="22"/>
        </w:rPr>
        <w:t xml:space="preserve"> </w:t>
      </w:r>
      <w:proofErr w:type="spellStart"/>
      <w:r w:rsidR="001C2AAD" w:rsidRPr="000140EC">
        <w:rPr>
          <w:rFonts w:ascii="Times New Roman" w:hAnsi="Times New Roman" w:cs="Times New Roman"/>
          <w:b/>
          <w:bCs/>
          <w:i/>
          <w:sz w:val="22"/>
          <w:szCs w:val="22"/>
        </w:rPr>
        <w:t>Timişoara</w:t>
      </w:r>
      <w:proofErr w:type="spellEnd"/>
      <w:r w:rsidR="001C2AAD" w:rsidRPr="000140EC">
        <w:rPr>
          <w:rFonts w:ascii="Times New Roman" w:hAnsi="Times New Roman" w:cs="Times New Roman"/>
          <w:b/>
          <w:bCs/>
          <w:i/>
          <w:sz w:val="22"/>
          <w:szCs w:val="22"/>
        </w:rPr>
        <w:t xml:space="preserve"> </w:t>
      </w:r>
      <w:proofErr w:type="spellStart"/>
      <w:r w:rsidR="001C2AAD" w:rsidRPr="000140EC">
        <w:rPr>
          <w:rFonts w:ascii="Times New Roman" w:hAnsi="Times New Roman" w:cs="Times New Roman"/>
          <w:b/>
          <w:bCs/>
          <w:i/>
          <w:sz w:val="22"/>
          <w:szCs w:val="22"/>
        </w:rPr>
        <w:t>în</w:t>
      </w:r>
      <w:proofErr w:type="spellEnd"/>
      <w:r w:rsidR="001C2AAD" w:rsidRPr="000140EC">
        <w:rPr>
          <w:rFonts w:ascii="Times New Roman" w:hAnsi="Times New Roman" w:cs="Times New Roman"/>
          <w:b/>
          <w:bCs/>
          <w:i/>
          <w:sz w:val="22"/>
          <w:szCs w:val="22"/>
        </w:rPr>
        <w:t xml:space="preserve"> </w:t>
      </w:r>
      <w:proofErr w:type="spellStart"/>
      <w:r w:rsidR="001C2AAD" w:rsidRPr="000140EC">
        <w:rPr>
          <w:rFonts w:ascii="Times New Roman" w:hAnsi="Times New Roman" w:cs="Times New Roman"/>
          <w:b/>
          <w:bCs/>
          <w:i/>
          <w:sz w:val="22"/>
          <w:szCs w:val="22"/>
        </w:rPr>
        <w:t>perioada</w:t>
      </w:r>
      <w:proofErr w:type="spellEnd"/>
      <w:r w:rsidR="001C2AAD" w:rsidRPr="000140EC">
        <w:rPr>
          <w:rFonts w:ascii="Times New Roman" w:hAnsi="Times New Roman" w:cs="Times New Roman"/>
          <w:b/>
          <w:bCs/>
          <w:i/>
          <w:sz w:val="22"/>
          <w:szCs w:val="22"/>
        </w:rPr>
        <w:t xml:space="preserve"> 2022 – 2030 </w:t>
      </w:r>
      <w:proofErr w:type="spellStart"/>
      <w:r w:rsidR="001C2AAD" w:rsidRPr="000140EC">
        <w:rPr>
          <w:rFonts w:ascii="Times New Roman" w:hAnsi="Times New Roman" w:cs="Times New Roman"/>
          <w:b/>
          <w:bCs/>
          <w:i/>
          <w:sz w:val="22"/>
          <w:szCs w:val="22"/>
        </w:rPr>
        <w:t>și</w:t>
      </w:r>
      <w:proofErr w:type="spellEnd"/>
      <w:r w:rsidR="001C2AAD" w:rsidRPr="000140EC">
        <w:rPr>
          <w:rFonts w:ascii="Times New Roman" w:hAnsi="Times New Roman" w:cs="Times New Roman"/>
          <w:b/>
          <w:bCs/>
          <w:i/>
          <w:sz w:val="22"/>
          <w:szCs w:val="22"/>
        </w:rPr>
        <w:t xml:space="preserve"> </w:t>
      </w:r>
      <w:proofErr w:type="spellStart"/>
      <w:r w:rsidR="001C2AAD" w:rsidRPr="000140EC">
        <w:rPr>
          <w:rFonts w:ascii="Times New Roman" w:hAnsi="Times New Roman" w:cs="Times New Roman"/>
          <w:b/>
          <w:bCs/>
          <w:i/>
          <w:sz w:val="22"/>
          <w:szCs w:val="22"/>
        </w:rPr>
        <w:t>perspectiva</w:t>
      </w:r>
      <w:proofErr w:type="spellEnd"/>
      <w:r w:rsidR="001C2AAD" w:rsidRPr="000140EC">
        <w:rPr>
          <w:rFonts w:ascii="Times New Roman" w:hAnsi="Times New Roman" w:cs="Times New Roman"/>
          <w:b/>
          <w:bCs/>
          <w:i/>
          <w:sz w:val="22"/>
          <w:szCs w:val="22"/>
        </w:rPr>
        <w:t xml:space="preserve"> 2050</w:t>
      </w:r>
    </w:p>
    <w:p w:rsidR="001C2AAD" w:rsidRPr="000140EC" w:rsidRDefault="001C2AAD" w:rsidP="003F6AC3">
      <w:pPr>
        <w:autoSpaceDE w:val="0"/>
        <w:autoSpaceDN w:val="0"/>
        <w:adjustRightInd w:val="0"/>
        <w:ind w:firstLine="720"/>
        <w:jc w:val="both"/>
        <w:rPr>
          <w:color w:val="000000" w:themeColor="text1"/>
          <w:sz w:val="22"/>
          <w:szCs w:val="22"/>
          <w:lang w:val="ro-RO"/>
        </w:rPr>
      </w:pPr>
    </w:p>
    <w:p w:rsidR="001C2AAD" w:rsidRPr="000140EC" w:rsidRDefault="004B4550" w:rsidP="009D4EB6">
      <w:pPr>
        <w:pStyle w:val="Default"/>
        <w:ind w:firstLine="720"/>
        <w:jc w:val="both"/>
        <w:rPr>
          <w:rFonts w:ascii="Times New Roman" w:hAnsi="Times New Roman" w:cs="Times New Roman"/>
          <w:i/>
          <w:sz w:val="22"/>
          <w:szCs w:val="22"/>
        </w:rPr>
      </w:pPr>
      <w:r w:rsidRPr="000140EC">
        <w:rPr>
          <w:rFonts w:ascii="Times New Roman" w:hAnsi="Times New Roman" w:cs="Times New Roman"/>
          <w:color w:val="000000" w:themeColor="text1"/>
          <w:sz w:val="22"/>
          <w:szCs w:val="22"/>
          <w:lang w:val="ro-RO"/>
        </w:rPr>
        <w:t>Având în vedere Referatul d</w:t>
      </w:r>
      <w:r w:rsidR="002A1306">
        <w:rPr>
          <w:rFonts w:ascii="Times New Roman" w:hAnsi="Times New Roman" w:cs="Times New Roman"/>
          <w:color w:val="000000" w:themeColor="text1"/>
          <w:sz w:val="22"/>
          <w:szCs w:val="22"/>
          <w:lang w:val="ro-RO"/>
        </w:rPr>
        <w:t xml:space="preserve">e aprobare nr.          </w:t>
      </w:r>
      <w:r w:rsidR="00CE0A24" w:rsidRPr="000140EC">
        <w:rPr>
          <w:rFonts w:ascii="Times New Roman" w:hAnsi="Times New Roman" w:cs="Times New Roman"/>
          <w:color w:val="000000" w:themeColor="text1"/>
          <w:sz w:val="22"/>
          <w:szCs w:val="22"/>
          <w:lang w:val="ro-RO"/>
        </w:rPr>
        <w:t xml:space="preserve"> </w:t>
      </w:r>
      <w:r w:rsidR="001C2AAD" w:rsidRPr="000140EC">
        <w:rPr>
          <w:rFonts w:ascii="Times New Roman" w:hAnsi="Times New Roman" w:cs="Times New Roman"/>
          <w:color w:val="000000" w:themeColor="text1"/>
          <w:sz w:val="22"/>
          <w:szCs w:val="22"/>
          <w:lang w:val="ro-RO"/>
        </w:rPr>
        <w:t xml:space="preserve">                     </w:t>
      </w:r>
      <w:r w:rsidR="00951981" w:rsidRPr="000140EC">
        <w:rPr>
          <w:rFonts w:ascii="Times New Roman" w:hAnsi="Times New Roman" w:cs="Times New Roman"/>
          <w:color w:val="000000" w:themeColor="text1"/>
          <w:sz w:val="22"/>
          <w:szCs w:val="22"/>
          <w:lang w:val="ro-RO"/>
        </w:rPr>
        <w:t>a</w:t>
      </w:r>
      <w:r w:rsidRPr="000140EC">
        <w:rPr>
          <w:rFonts w:ascii="Times New Roman" w:hAnsi="Times New Roman" w:cs="Times New Roman"/>
          <w:color w:val="000000" w:themeColor="text1"/>
          <w:sz w:val="22"/>
          <w:szCs w:val="22"/>
          <w:lang w:val="ro-RO"/>
        </w:rPr>
        <w:t>l Primarului Municipiului Timişoara</w:t>
      </w:r>
      <w:r w:rsidR="002A1306">
        <w:rPr>
          <w:rFonts w:ascii="Times New Roman" w:hAnsi="Times New Roman" w:cs="Times New Roman"/>
          <w:color w:val="000000" w:themeColor="text1"/>
          <w:sz w:val="22"/>
          <w:szCs w:val="22"/>
          <w:lang w:val="ro-RO"/>
        </w:rPr>
        <w:t xml:space="preserve"> </w:t>
      </w:r>
      <w:r w:rsidRPr="000140EC">
        <w:rPr>
          <w:rFonts w:ascii="Times New Roman" w:hAnsi="Times New Roman" w:cs="Times New Roman"/>
          <w:color w:val="000000" w:themeColor="text1"/>
          <w:sz w:val="22"/>
          <w:szCs w:val="22"/>
          <w:lang w:val="ro-RO"/>
        </w:rPr>
        <w:t xml:space="preserve">şi Proiectul de hotărâre privind </w:t>
      </w:r>
      <w:r w:rsidR="001C2AAD" w:rsidRPr="000140EC">
        <w:rPr>
          <w:rFonts w:ascii="Times New Roman" w:hAnsi="Times New Roman" w:cs="Times New Roman"/>
          <w:bCs/>
          <w:i/>
          <w:sz w:val="22"/>
          <w:szCs w:val="22"/>
          <w:lang w:val="ro-RO"/>
        </w:rPr>
        <w:t xml:space="preserve">aprobarea </w:t>
      </w:r>
      <w:r w:rsidR="001C2AAD" w:rsidRPr="000140EC">
        <w:rPr>
          <w:rFonts w:ascii="Times New Roman" w:hAnsi="Times New Roman" w:cs="Times New Roman"/>
          <w:i/>
          <w:sz w:val="22"/>
          <w:szCs w:val="22"/>
        </w:rPr>
        <w:t xml:space="preserve"> </w:t>
      </w:r>
      <w:proofErr w:type="spellStart"/>
      <w:r w:rsidR="001C2AAD" w:rsidRPr="000140EC">
        <w:rPr>
          <w:rFonts w:ascii="Times New Roman" w:hAnsi="Times New Roman" w:cs="Times New Roman"/>
          <w:bCs/>
          <w:i/>
          <w:sz w:val="22"/>
          <w:szCs w:val="22"/>
        </w:rPr>
        <w:t>Strategiei</w:t>
      </w:r>
      <w:proofErr w:type="spellEnd"/>
      <w:r w:rsidR="001C2AAD" w:rsidRPr="000140EC">
        <w:rPr>
          <w:rFonts w:ascii="Times New Roman" w:hAnsi="Times New Roman" w:cs="Times New Roman"/>
          <w:bCs/>
          <w:i/>
          <w:sz w:val="22"/>
          <w:szCs w:val="22"/>
        </w:rPr>
        <w:t xml:space="preserve"> de </w:t>
      </w:r>
      <w:proofErr w:type="spellStart"/>
      <w:r w:rsidR="001C2AAD" w:rsidRPr="000140EC">
        <w:rPr>
          <w:rFonts w:ascii="Times New Roman" w:hAnsi="Times New Roman" w:cs="Times New Roman"/>
          <w:bCs/>
          <w:i/>
          <w:sz w:val="22"/>
          <w:szCs w:val="22"/>
        </w:rPr>
        <w:t>Alimentare</w:t>
      </w:r>
      <w:proofErr w:type="spellEnd"/>
      <w:r w:rsidR="001C2AAD" w:rsidRPr="000140EC">
        <w:rPr>
          <w:rFonts w:ascii="Times New Roman" w:hAnsi="Times New Roman" w:cs="Times New Roman"/>
          <w:bCs/>
          <w:i/>
          <w:sz w:val="22"/>
          <w:szCs w:val="22"/>
        </w:rPr>
        <w:t xml:space="preserve"> cu </w:t>
      </w:r>
      <w:proofErr w:type="spellStart"/>
      <w:r w:rsidR="001C2AAD" w:rsidRPr="000140EC">
        <w:rPr>
          <w:rFonts w:ascii="Times New Roman" w:hAnsi="Times New Roman" w:cs="Times New Roman"/>
          <w:bCs/>
          <w:i/>
          <w:sz w:val="22"/>
          <w:szCs w:val="22"/>
        </w:rPr>
        <w:t>Energie</w:t>
      </w:r>
      <w:proofErr w:type="spellEnd"/>
      <w:r w:rsidR="001C2AAD" w:rsidRPr="000140EC">
        <w:rPr>
          <w:rFonts w:ascii="Times New Roman" w:hAnsi="Times New Roman" w:cs="Times New Roman"/>
          <w:bCs/>
          <w:i/>
          <w:sz w:val="22"/>
          <w:szCs w:val="22"/>
        </w:rPr>
        <w:t xml:space="preserve"> </w:t>
      </w:r>
      <w:proofErr w:type="spellStart"/>
      <w:r w:rsidR="001C2AAD" w:rsidRPr="000140EC">
        <w:rPr>
          <w:rFonts w:ascii="Times New Roman" w:hAnsi="Times New Roman" w:cs="Times New Roman"/>
          <w:bCs/>
          <w:i/>
          <w:sz w:val="22"/>
          <w:szCs w:val="22"/>
        </w:rPr>
        <w:t>Termică</w:t>
      </w:r>
      <w:proofErr w:type="spellEnd"/>
      <w:r w:rsidR="001C2AAD" w:rsidRPr="000140EC">
        <w:rPr>
          <w:rFonts w:ascii="Times New Roman" w:hAnsi="Times New Roman" w:cs="Times New Roman"/>
          <w:bCs/>
          <w:i/>
          <w:sz w:val="22"/>
          <w:szCs w:val="22"/>
        </w:rPr>
        <w:t xml:space="preserve"> </w:t>
      </w:r>
      <w:proofErr w:type="spellStart"/>
      <w:r w:rsidR="001C2AAD" w:rsidRPr="000140EC">
        <w:rPr>
          <w:rFonts w:ascii="Times New Roman" w:hAnsi="Times New Roman" w:cs="Times New Roman"/>
          <w:bCs/>
          <w:i/>
          <w:sz w:val="22"/>
          <w:szCs w:val="22"/>
        </w:rPr>
        <w:t>în</w:t>
      </w:r>
      <w:proofErr w:type="spellEnd"/>
      <w:r w:rsidR="001C2AAD" w:rsidRPr="000140EC">
        <w:rPr>
          <w:rFonts w:ascii="Times New Roman" w:hAnsi="Times New Roman" w:cs="Times New Roman"/>
          <w:bCs/>
          <w:i/>
          <w:sz w:val="22"/>
          <w:szCs w:val="22"/>
        </w:rPr>
        <w:t xml:space="preserve"> </w:t>
      </w:r>
      <w:proofErr w:type="spellStart"/>
      <w:r w:rsidR="001C2AAD" w:rsidRPr="000140EC">
        <w:rPr>
          <w:rFonts w:ascii="Times New Roman" w:hAnsi="Times New Roman" w:cs="Times New Roman"/>
          <w:bCs/>
          <w:i/>
          <w:sz w:val="22"/>
          <w:szCs w:val="22"/>
        </w:rPr>
        <w:t>municipiul</w:t>
      </w:r>
      <w:proofErr w:type="spellEnd"/>
      <w:r w:rsidR="001C2AAD" w:rsidRPr="000140EC">
        <w:rPr>
          <w:rFonts w:ascii="Times New Roman" w:hAnsi="Times New Roman" w:cs="Times New Roman"/>
          <w:bCs/>
          <w:i/>
          <w:sz w:val="22"/>
          <w:szCs w:val="22"/>
        </w:rPr>
        <w:t xml:space="preserve"> </w:t>
      </w:r>
      <w:proofErr w:type="spellStart"/>
      <w:r w:rsidR="001C2AAD" w:rsidRPr="000140EC">
        <w:rPr>
          <w:rFonts w:ascii="Times New Roman" w:hAnsi="Times New Roman" w:cs="Times New Roman"/>
          <w:bCs/>
          <w:i/>
          <w:sz w:val="22"/>
          <w:szCs w:val="22"/>
        </w:rPr>
        <w:t>Timişoara</w:t>
      </w:r>
      <w:proofErr w:type="spellEnd"/>
      <w:r w:rsidR="001C2AAD" w:rsidRPr="000140EC">
        <w:rPr>
          <w:rFonts w:ascii="Times New Roman" w:hAnsi="Times New Roman" w:cs="Times New Roman"/>
          <w:bCs/>
          <w:i/>
          <w:sz w:val="22"/>
          <w:szCs w:val="22"/>
        </w:rPr>
        <w:t xml:space="preserve"> </w:t>
      </w:r>
      <w:proofErr w:type="spellStart"/>
      <w:r w:rsidR="001C2AAD" w:rsidRPr="000140EC">
        <w:rPr>
          <w:rFonts w:ascii="Times New Roman" w:hAnsi="Times New Roman" w:cs="Times New Roman"/>
          <w:bCs/>
          <w:i/>
          <w:sz w:val="22"/>
          <w:szCs w:val="22"/>
        </w:rPr>
        <w:t>în</w:t>
      </w:r>
      <w:proofErr w:type="spellEnd"/>
      <w:r w:rsidR="001C2AAD" w:rsidRPr="000140EC">
        <w:rPr>
          <w:rFonts w:ascii="Times New Roman" w:hAnsi="Times New Roman" w:cs="Times New Roman"/>
          <w:bCs/>
          <w:i/>
          <w:sz w:val="22"/>
          <w:szCs w:val="22"/>
        </w:rPr>
        <w:t xml:space="preserve"> </w:t>
      </w:r>
      <w:proofErr w:type="spellStart"/>
      <w:r w:rsidR="001C2AAD" w:rsidRPr="000140EC">
        <w:rPr>
          <w:rFonts w:ascii="Times New Roman" w:hAnsi="Times New Roman" w:cs="Times New Roman"/>
          <w:bCs/>
          <w:i/>
          <w:sz w:val="22"/>
          <w:szCs w:val="22"/>
        </w:rPr>
        <w:t>perioada</w:t>
      </w:r>
      <w:proofErr w:type="spellEnd"/>
      <w:r w:rsidR="001C2AAD" w:rsidRPr="000140EC">
        <w:rPr>
          <w:rFonts w:ascii="Times New Roman" w:hAnsi="Times New Roman" w:cs="Times New Roman"/>
          <w:bCs/>
          <w:i/>
          <w:sz w:val="22"/>
          <w:szCs w:val="22"/>
        </w:rPr>
        <w:t xml:space="preserve"> 2022 – 2030 </w:t>
      </w:r>
      <w:proofErr w:type="spellStart"/>
      <w:r w:rsidR="001C2AAD" w:rsidRPr="000140EC">
        <w:rPr>
          <w:rFonts w:ascii="Times New Roman" w:hAnsi="Times New Roman" w:cs="Times New Roman"/>
          <w:bCs/>
          <w:i/>
          <w:sz w:val="22"/>
          <w:szCs w:val="22"/>
        </w:rPr>
        <w:t>și</w:t>
      </w:r>
      <w:proofErr w:type="spellEnd"/>
      <w:r w:rsidR="001C2AAD" w:rsidRPr="000140EC">
        <w:rPr>
          <w:rFonts w:ascii="Times New Roman" w:hAnsi="Times New Roman" w:cs="Times New Roman"/>
          <w:bCs/>
          <w:i/>
          <w:sz w:val="22"/>
          <w:szCs w:val="22"/>
        </w:rPr>
        <w:t xml:space="preserve"> </w:t>
      </w:r>
      <w:proofErr w:type="spellStart"/>
      <w:r w:rsidR="001C2AAD" w:rsidRPr="000140EC">
        <w:rPr>
          <w:rFonts w:ascii="Times New Roman" w:hAnsi="Times New Roman" w:cs="Times New Roman"/>
          <w:bCs/>
          <w:i/>
          <w:sz w:val="22"/>
          <w:szCs w:val="22"/>
        </w:rPr>
        <w:t>perspectiva</w:t>
      </w:r>
      <w:proofErr w:type="spellEnd"/>
      <w:r w:rsidR="001C2AAD" w:rsidRPr="000140EC">
        <w:rPr>
          <w:rFonts w:ascii="Times New Roman" w:hAnsi="Times New Roman" w:cs="Times New Roman"/>
          <w:bCs/>
          <w:i/>
          <w:sz w:val="22"/>
          <w:szCs w:val="22"/>
        </w:rPr>
        <w:t xml:space="preserve"> 2050</w:t>
      </w:r>
    </w:p>
    <w:p w:rsidR="00C30F31" w:rsidRPr="000140EC" w:rsidRDefault="00265BC0" w:rsidP="009D4EB6">
      <w:pPr>
        <w:ind w:firstLine="720"/>
        <w:jc w:val="both"/>
        <w:rPr>
          <w:sz w:val="22"/>
          <w:szCs w:val="22"/>
          <w:lang w:val="ro-RO"/>
        </w:rPr>
      </w:pPr>
      <w:r w:rsidRPr="000140EC">
        <w:rPr>
          <w:sz w:val="22"/>
          <w:szCs w:val="22"/>
          <w:lang w:val="ro-RO"/>
        </w:rPr>
        <w:t>Facem următoarele precizări:</w:t>
      </w:r>
    </w:p>
    <w:p w:rsidR="001F430E" w:rsidRPr="000140EC" w:rsidRDefault="001F430E" w:rsidP="005A2654">
      <w:pPr>
        <w:pStyle w:val="shdr"/>
        <w:spacing w:before="0" w:beforeAutospacing="0" w:after="0" w:afterAutospacing="0"/>
        <w:ind w:firstLine="720"/>
        <w:jc w:val="both"/>
        <w:rPr>
          <w:sz w:val="22"/>
          <w:szCs w:val="22"/>
        </w:rPr>
      </w:pPr>
      <w:r w:rsidRPr="000140EC">
        <w:rPr>
          <w:sz w:val="22"/>
          <w:szCs w:val="22"/>
          <w:lang w:val="ro-RO"/>
        </w:rPr>
        <w:t xml:space="preserve">Prin dispozițiile art. 8 alin. </w:t>
      </w:r>
      <w:r w:rsidR="00253F68">
        <w:rPr>
          <w:sz w:val="22"/>
          <w:szCs w:val="22"/>
          <w:lang w:val="ro-RO"/>
        </w:rPr>
        <w:t>(</w:t>
      </w:r>
      <w:r w:rsidRPr="000140EC">
        <w:rPr>
          <w:sz w:val="22"/>
          <w:szCs w:val="22"/>
          <w:lang w:val="ro-RO"/>
        </w:rPr>
        <w:t>3</w:t>
      </w:r>
      <w:r w:rsidR="00253F68">
        <w:rPr>
          <w:sz w:val="22"/>
          <w:szCs w:val="22"/>
          <w:lang w:val="ro-RO"/>
        </w:rPr>
        <w:t>)</w:t>
      </w:r>
      <w:r w:rsidRPr="000140EC">
        <w:rPr>
          <w:sz w:val="22"/>
          <w:szCs w:val="22"/>
          <w:lang w:val="ro-RO"/>
        </w:rPr>
        <w:t xml:space="preserve"> lit. a) din Legea</w:t>
      </w:r>
      <w:r w:rsidR="009D4EB6" w:rsidRPr="000140EC">
        <w:rPr>
          <w:sz w:val="22"/>
          <w:szCs w:val="22"/>
        </w:rPr>
        <w:t xml:space="preserve"> </w:t>
      </w:r>
      <w:proofErr w:type="spellStart"/>
      <w:r w:rsidR="009D4EB6" w:rsidRPr="000140EC">
        <w:rPr>
          <w:sz w:val="22"/>
          <w:szCs w:val="22"/>
        </w:rPr>
        <w:t>serviciilor</w:t>
      </w:r>
      <w:proofErr w:type="spellEnd"/>
      <w:r w:rsidR="009D4EB6" w:rsidRPr="000140EC">
        <w:rPr>
          <w:sz w:val="22"/>
          <w:szCs w:val="22"/>
        </w:rPr>
        <w:t xml:space="preserve"> </w:t>
      </w:r>
      <w:proofErr w:type="spellStart"/>
      <w:r w:rsidR="009D4EB6" w:rsidRPr="000140EC">
        <w:rPr>
          <w:sz w:val="22"/>
          <w:szCs w:val="22"/>
        </w:rPr>
        <w:t>comunitare</w:t>
      </w:r>
      <w:proofErr w:type="spellEnd"/>
      <w:r w:rsidR="009D4EB6" w:rsidRPr="000140EC">
        <w:rPr>
          <w:sz w:val="22"/>
          <w:szCs w:val="22"/>
        </w:rPr>
        <w:t xml:space="preserve"> de </w:t>
      </w:r>
      <w:proofErr w:type="spellStart"/>
      <w:r w:rsidR="009D4EB6" w:rsidRPr="000140EC">
        <w:rPr>
          <w:sz w:val="22"/>
          <w:szCs w:val="22"/>
        </w:rPr>
        <w:t>utilităţi</w:t>
      </w:r>
      <w:proofErr w:type="spellEnd"/>
      <w:r w:rsidR="009D4EB6" w:rsidRPr="000140EC">
        <w:rPr>
          <w:sz w:val="22"/>
          <w:szCs w:val="22"/>
        </w:rPr>
        <w:t xml:space="preserve"> </w:t>
      </w:r>
      <w:proofErr w:type="spellStart"/>
      <w:r w:rsidR="009D4EB6" w:rsidRPr="000140EC">
        <w:rPr>
          <w:sz w:val="22"/>
          <w:szCs w:val="22"/>
        </w:rPr>
        <w:t>publice</w:t>
      </w:r>
      <w:proofErr w:type="spellEnd"/>
      <w:r w:rsidRPr="000140EC">
        <w:rPr>
          <w:sz w:val="22"/>
          <w:szCs w:val="22"/>
          <w:lang w:val="ro-RO"/>
        </w:rPr>
        <w:t xml:space="preserve"> nr. 51/2006 se stabilește că: „</w:t>
      </w:r>
      <w:proofErr w:type="spellStart"/>
      <w:r w:rsidR="009D4EB6" w:rsidRPr="000140EC">
        <w:rPr>
          <w:sz w:val="22"/>
          <w:szCs w:val="22"/>
        </w:rPr>
        <w:t>În</w:t>
      </w:r>
      <w:proofErr w:type="spellEnd"/>
      <w:r w:rsidR="009D4EB6" w:rsidRPr="000140EC">
        <w:rPr>
          <w:sz w:val="22"/>
          <w:szCs w:val="22"/>
        </w:rPr>
        <w:t xml:space="preserve"> </w:t>
      </w:r>
      <w:proofErr w:type="spellStart"/>
      <w:r w:rsidR="009D4EB6" w:rsidRPr="000140EC">
        <w:rPr>
          <w:sz w:val="22"/>
          <w:szCs w:val="22"/>
        </w:rPr>
        <w:t>exercitarea</w:t>
      </w:r>
      <w:proofErr w:type="spellEnd"/>
      <w:r w:rsidR="009D4EB6" w:rsidRPr="000140EC">
        <w:rPr>
          <w:sz w:val="22"/>
          <w:szCs w:val="22"/>
        </w:rPr>
        <w:t xml:space="preserve"> </w:t>
      </w:r>
      <w:proofErr w:type="spellStart"/>
      <w:r w:rsidR="009D4EB6" w:rsidRPr="000140EC">
        <w:rPr>
          <w:sz w:val="22"/>
          <w:szCs w:val="22"/>
        </w:rPr>
        <w:t>competenţelor</w:t>
      </w:r>
      <w:proofErr w:type="spellEnd"/>
      <w:r w:rsidR="009D4EB6" w:rsidRPr="000140EC">
        <w:rPr>
          <w:sz w:val="22"/>
          <w:szCs w:val="22"/>
        </w:rPr>
        <w:t xml:space="preserve"> </w:t>
      </w:r>
      <w:proofErr w:type="spellStart"/>
      <w:r w:rsidR="009D4EB6" w:rsidRPr="000140EC">
        <w:rPr>
          <w:sz w:val="22"/>
          <w:szCs w:val="22"/>
        </w:rPr>
        <w:t>şi</w:t>
      </w:r>
      <w:proofErr w:type="spellEnd"/>
      <w:r w:rsidR="009D4EB6" w:rsidRPr="000140EC">
        <w:rPr>
          <w:sz w:val="22"/>
          <w:szCs w:val="22"/>
        </w:rPr>
        <w:t xml:space="preserve"> </w:t>
      </w:r>
      <w:proofErr w:type="spellStart"/>
      <w:r w:rsidR="009D4EB6" w:rsidRPr="000140EC">
        <w:rPr>
          <w:sz w:val="22"/>
          <w:szCs w:val="22"/>
        </w:rPr>
        <w:t>atribuţiilor</w:t>
      </w:r>
      <w:proofErr w:type="spellEnd"/>
      <w:r w:rsidR="009D4EB6" w:rsidRPr="000140EC">
        <w:rPr>
          <w:sz w:val="22"/>
          <w:szCs w:val="22"/>
        </w:rPr>
        <w:t xml:space="preserve"> </w:t>
      </w:r>
      <w:proofErr w:type="spellStart"/>
      <w:r w:rsidR="009D4EB6" w:rsidRPr="000140EC">
        <w:rPr>
          <w:sz w:val="22"/>
          <w:szCs w:val="22"/>
        </w:rPr>
        <w:t>ce</w:t>
      </w:r>
      <w:proofErr w:type="spellEnd"/>
      <w:r w:rsidR="009D4EB6" w:rsidRPr="000140EC">
        <w:rPr>
          <w:sz w:val="22"/>
          <w:szCs w:val="22"/>
        </w:rPr>
        <w:t xml:space="preserve"> le </w:t>
      </w:r>
      <w:proofErr w:type="spellStart"/>
      <w:r w:rsidR="009D4EB6" w:rsidRPr="000140EC">
        <w:rPr>
          <w:sz w:val="22"/>
          <w:szCs w:val="22"/>
        </w:rPr>
        <w:t>revin</w:t>
      </w:r>
      <w:proofErr w:type="spellEnd"/>
      <w:r w:rsidR="009D4EB6" w:rsidRPr="000140EC">
        <w:rPr>
          <w:sz w:val="22"/>
          <w:szCs w:val="22"/>
        </w:rPr>
        <w:t xml:space="preserve"> </w:t>
      </w:r>
      <w:proofErr w:type="spellStart"/>
      <w:r w:rsidR="009D4EB6" w:rsidRPr="000140EC">
        <w:rPr>
          <w:sz w:val="22"/>
          <w:szCs w:val="22"/>
        </w:rPr>
        <w:t>în</w:t>
      </w:r>
      <w:proofErr w:type="spellEnd"/>
      <w:r w:rsidR="009D4EB6" w:rsidRPr="000140EC">
        <w:rPr>
          <w:sz w:val="22"/>
          <w:szCs w:val="22"/>
        </w:rPr>
        <w:t xml:space="preserve"> </w:t>
      </w:r>
      <w:proofErr w:type="spellStart"/>
      <w:r w:rsidR="009D4EB6" w:rsidRPr="000140EC">
        <w:rPr>
          <w:sz w:val="22"/>
          <w:szCs w:val="22"/>
        </w:rPr>
        <w:t>sfera</w:t>
      </w:r>
      <w:proofErr w:type="spellEnd"/>
      <w:r w:rsidR="009D4EB6" w:rsidRPr="000140EC">
        <w:rPr>
          <w:sz w:val="22"/>
          <w:szCs w:val="22"/>
        </w:rPr>
        <w:t xml:space="preserve"> </w:t>
      </w:r>
      <w:proofErr w:type="spellStart"/>
      <w:r w:rsidR="009D4EB6" w:rsidRPr="000140EC">
        <w:rPr>
          <w:sz w:val="22"/>
          <w:szCs w:val="22"/>
        </w:rPr>
        <w:t>serviciilor</w:t>
      </w:r>
      <w:proofErr w:type="spellEnd"/>
      <w:r w:rsidR="009D4EB6" w:rsidRPr="000140EC">
        <w:rPr>
          <w:sz w:val="22"/>
          <w:szCs w:val="22"/>
        </w:rPr>
        <w:t xml:space="preserve"> de </w:t>
      </w:r>
      <w:proofErr w:type="spellStart"/>
      <w:r w:rsidR="009D4EB6" w:rsidRPr="000140EC">
        <w:rPr>
          <w:sz w:val="22"/>
          <w:szCs w:val="22"/>
        </w:rPr>
        <w:t>utilităţi</w:t>
      </w:r>
      <w:proofErr w:type="spellEnd"/>
      <w:r w:rsidR="009D4EB6" w:rsidRPr="000140EC">
        <w:rPr>
          <w:sz w:val="22"/>
          <w:szCs w:val="22"/>
        </w:rPr>
        <w:t xml:space="preserve"> </w:t>
      </w:r>
      <w:proofErr w:type="spellStart"/>
      <w:r w:rsidR="009D4EB6" w:rsidRPr="000140EC">
        <w:rPr>
          <w:sz w:val="22"/>
          <w:szCs w:val="22"/>
        </w:rPr>
        <w:t>publice</w:t>
      </w:r>
      <w:proofErr w:type="spellEnd"/>
      <w:r w:rsidR="009D4EB6" w:rsidRPr="000140EC">
        <w:rPr>
          <w:sz w:val="22"/>
          <w:szCs w:val="22"/>
        </w:rPr>
        <w:t xml:space="preserve">, </w:t>
      </w:r>
      <w:proofErr w:type="spellStart"/>
      <w:r w:rsidR="009D4EB6" w:rsidRPr="000140EC">
        <w:rPr>
          <w:sz w:val="22"/>
          <w:szCs w:val="22"/>
        </w:rPr>
        <w:t>autorităţile</w:t>
      </w:r>
      <w:proofErr w:type="spellEnd"/>
      <w:r w:rsidR="009D4EB6" w:rsidRPr="000140EC">
        <w:rPr>
          <w:sz w:val="22"/>
          <w:szCs w:val="22"/>
        </w:rPr>
        <w:t xml:space="preserve"> deliberative ale </w:t>
      </w:r>
      <w:proofErr w:type="spellStart"/>
      <w:r w:rsidR="009D4EB6" w:rsidRPr="000140EC">
        <w:rPr>
          <w:sz w:val="22"/>
          <w:szCs w:val="22"/>
        </w:rPr>
        <w:t>administraţiei</w:t>
      </w:r>
      <w:proofErr w:type="spellEnd"/>
      <w:r w:rsidR="009D4EB6" w:rsidRPr="000140EC">
        <w:rPr>
          <w:sz w:val="22"/>
          <w:szCs w:val="22"/>
        </w:rPr>
        <w:t xml:space="preserve"> </w:t>
      </w:r>
      <w:proofErr w:type="spellStart"/>
      <w:r w:rsidR="009D4EB6" w:rsidRPr="000140EC">
        <w:rPr>
          <w:sz w:val="22"/>
          <w:szCs w:val="22"/>
        </w:rPr>
        <w:t>publice</w:t>
      </w:r>
      <w:proofErr w:type="spellEnd"/>
      <w:r w:rsidR="009D4EB6" w:rsidRPr="000140EC">
        <w:rPr>
          <w:sz w:val="22"/>
          <w:szCs w:val="22"/>
        </w:rPr>
        <w:t xml:space="preserve"> locale </w:t>
      </w:r>
      <w:proofErr w:type="spellStart"/>
      <w:r w:rsidR="009D4EB6" w:rsidRPr="000140EC">
        <w:rPr>
          <w:sz w:val="22"/>
          <w:szCs w:val="22"/>
        </w:rPr>
        <w:t>asigură</w:t>
      </w:r>
      <w:proofErr w:type="spellEnd"/>
      <w:r w:rsidR="009D4EB6" w:rsidRPr="000140EC">
        <w:rPr>
          <w:sz w:val="22"/>
          <w:szCs w:val="22"/>
        </w:rPr>
        <w:t xml:space="preserve"> </w:t>
      </w:r>
      <w:proofErr w:type="spellStart"/>
      <w:r w:rsidR="009D4EB6" w:rsidRPr="000140EC">
        <w:rPr>
          <w:sz w:val="22"/>
          <w:szCs w:val="22"/>
        </w:rPr>
        <w:t>cadrul</w:t>
      </w:r>
      <w:proofErr w:type="spellEnd"/>
      <w:r w:rsidR="009D4EB6" w:rsidRPr="000140EC">
        <w:rPr>
          <w:sz w:val="22"/>
          <w:szCs w:val="22"/>
        </w:rPr>
        <w:t xml:space="preserve"> </w:t>
      </w:r>
      <w:proofErr w:type="spellStart"/>
      <w:r w:rsidR="009D4EB6" w:rsidRPr="000140EC">
        <w:rPr>
          <w:sz w:val="22"/>
          <w:szCs w:val="22"/>
        </w:rPr>
        <w:t>necesar</w:t>
      </w:r>
      <w:proofErr w:type="spellEnd"/>
      <w:r w:rsidR="009D4EB6" w:rsidRPr="000140EC">
        <w:rPr>
          <w:sz w:val="22"/>
          <w:szCs w:val="22"/>
        </w:rPr>
        <w:t xml:space="preserve"> </w:t>
      </w:r>
      <w:proofErr w:type="spellStart"/>
      <w:r w:rsidR="009D4EB6" w:rsidRPr="000140EC">
        <w:rPr>
          <w:sz w:val="22"/>
          <w:szCs w:val="22"/>
        </w:rPr>
        <w:t>pentru</w:t>
      </w:r>
      <w:proofErr w:type="spellEnd"/>
      <w:r w:rsidR="009D4EB6" w:rsidRPr="000140EC">
        <w:rPr>
          <w:sz w:val="22"/>
          <w:szCs w:val="22"/>
        </w:rPr>
        <w:t xml:space="preserve"> </w:t>
      </w:r>
      <w:proofErr w:type="spellStart"/>
      <w:r w:rsidR="009D4EB6" w:rsidRPr="000140EC">
        <w:rPr>
          <w:sz w:val="22"/>
          <w:szCs w:val="22"/>
        </w:rPr>
        <w:t>furnizarea</w:t>
      </w:r>
      <w:proofErr w:type="spellEnd"/>
      <w:r w:rsidR="009D4EB6" w:rsidRPr="000140EC">
        <w:rPr>
          <w:sz w:val="22"/>
          <w:szCs w:val="22"/>
        </w:rPr>
        <w:t xml:space="preserve"> </w:t>
      </w:r>
      <w:proofErr w:type="spellStart"/>
      <w:r w:rsidR="009D4EB6" w:rsidRPr="000140EC">
        <w:rPr>
          <w:sz w:val="22"/>
          <w:szCs w:val="22"/>
        </w:rPr>
        <w:t>serviciilor</w:t>
      </w:r>
      <w:proofErr w:type="spellEnd"/>
      <w:r w:rsidR="009D4EB6" w:rsidRPr="000140EC">
        <w:rPr>
          <w:sz w:val="22"/>
          <w:szCs w:val="22"/>
        </w:rPr>
        <w:t xml:space="preserve"> de </w:t>
      </w:r>
      <w:proofErr w:type="spellStart"/>
      <w:r w:rsidR="009D4EB6" w:rsidRPr="000140EC">
        <w:rPr>
          <w:sz w:val="22"/>
          <w:szCs w:val="22"/>
        </w:rPr>
        <w:t>utilităţi</w:t>
      </w:r>
      <w:proofErr w:type="spellEnd"/>
      <w:r w:rsidR="009D4EB6" w:rsidRPr="000140EC">
        <w:rPr>
          <w:sz w:val="22"/>
          <w:szCs w:val="22"/>
        </w:rPr>
        <w:t xml:space="preserve"> </w:t>
      </w:r>
      <w:proofErr w:type="spellStart"/>
      <w:r w:rsidR="009D4EB6" w:rsidRPr="000140EC">
        <w:rPr>
          <w:sz w:val="22"/>
          <w:szCs w:val="22"/>
        </w:rPr>
        <w:t>publice</w:t>
      </w:r>
      <w:proofErr w:type="spellEnd"/>
      <w:r w:rsidR="009D4EB6" w:rsidRPr="000140EC">
        <w:rPr>
          <w:sz w:val="22"/>
          <w:szCs w:val="22"/>
        </w:rPr>
        <w:t xml:space="preserve"> </w:t>
      </w:r>
      <w:proofErr w:type="spellStart"/>
      <w:r w:rsidR="009D4EB6" w:rsidRPr="000140EC">
        <w:rPr>
          <w:sz w:val="22"/>
          <w:szCs w:val="22"/>
        </w:rPr>
        <w:t>şi</w:t>
      </w:r>
      <w:proofErr w:type="spellEnd"/>
      <w:r w:rsidR="009D4EB6" w:rsidRPr="000140EC">
        <w:rPr>
          <w:sz w:val="22"/>
          <w:szCs w:val="22"/>
        </w:rPr>
        <w:t xml:space="preserve"> </w:t>
      </w:r>
      <w:proofErr w:type="spellStart"/>
      <w:r w:rsidR="009D4EB6" w:rsidRPr="000140EC">
        <w:rPr>
          <w:sz w:val="22"/>
          <w:szCs w:val="22"/>
        </w:rPr>
        <w:t>adoptă</w:t>
      </w:r>
      <w:proofErr w:type="spellEnd"/>
      <w:r w:rsidR="009D4EB6" w:rsidRPr="000140EC">
        <w:rPr>
          <w:sz w:val="22"/>
          <w:szCs w:val="22"/>
        </w:rPr>
        <w:t xml:space="preserve"> </w:t>
      </w:r>
      <w:proofErr w:type="spellStart"/>
      <w:r w:rsidR="009D4EB6" w:rsidRPr="000140EC">
        <w:rPr>
          <w:sz w:val="22"/>
          <w:szCs w:val="22"/>
        </w:rPr>
        <w:t>hotărâri</w:t>
      </w:r>
      <w:proofErr w:type="spellEnd"/>
      <w:r w:rsidR="009D4EB6" w:rsidRPr="000140EC">
        <w:rPr>
          <w:sz w:val="22"/>
          <w:szCs w:val="22"/>
        </w:rPr>
        <w:t xml:space="preserve"> </w:t>
      </w:r>
      <w:proofErr w:type="spellStart"/>
      <w:r w:rsidR="009D4EB6" w:rsidRPr="000140EC">
        <w:rPr>
          <w:sz w:val="22"/>
          <w:szCs w:val="22"/>
        </w:rPr>
        <w:t>în</w:t>
      </w:r>
      <w:proofErr w:type="spellEnd"/>
      <w:r w:rsidR="009D4EB6" w:rsidRPr="000140EC">
        <w:rPr>
          <w:sz w:val="22"/>
          <w:szCs w:val="22"/>
        </w:rPr>
        <w:t xml:space="preserve"> </w:t>
      </w:r>
      <w:proofErr w:type="spellStart"/>
      <w:r w:rsidR="009D4EB6" w:rsidRPr="000140EC">
        <w:rPr>
          <w:sz w:val="22"/>
          <w:szCs w:val="22"/>
        </w:rPr>
        <w:t>legătură</w:t>
      </w:r>
      <w:proofErr w:type="spellEnd"/>
      <w:r w:rsidR="009D4EB6" w:rsidRPr="000140EC">
        <w:rPr>
          <w:sz w:val="22"/>
          <w:szCs w:val="22"/>
        </w:rPr>
        <w:t xml:space="preserve"> cu </w:t>
      </w:r>
      <w:r w:rsidRPr="000140EC">
        <w:rPr>
          <w:rStyle w:val="slitbdy"/>
          <w:noProof/>
          <w:sz w:val="22"/>
          <w:szCs w:val="22"/>
        </w:rPr>
        <w:t>elaborarea şi aprobarea strategiilor proprii privind dezvoltarea serviciilor</w:t>
      </w:r>
      <w:r w:rsidR="009D4EB6" w:rsidRPr="000140EC">
        <w:rPr>
          <w:rStyle w:val="slitbdy"/>
          <w:noProof/>
          <w:sz w:val="22"/>
          <w:szCs w:val="22"/>
        </w:rPr>
        <w:t>,</w:t>
      </w:r>
      <w:r w:rsidRPr="000140EC">
        <w:rPr>
          <w:rStyle w:val="slitbdy"/>
          <w:noProof/>
          <w:sz w:val="22"/>
          <w:szCs w:val="22"/>
        </w:rPr>
        <w:t xml:space="preserve"> a programelor de reabilitare, extindere şi modernizare a sistemelor de utilităţi publice existente, precum şi a programelor de înfiinţare a unor noi sisteme, inclusiv cu consultarea operatorilor</w:t>
      </w:r>
      <w:r w:rsidR="009D4EB6" w:rsidRPr="000140EC">
        <w:rPr>
          <w:rStyle w:val="slitbdy"/>
          <w:noProof/>
          <w:sz w:val="22"/>
          <w:szCs w:val="22"/>
        </w:rPr>
        <w:t>.”</w:t>
      </w:r>
      <w:r w:rsidRPr="000140EC">
        <w:rPr>
          <w:sz w:val="22"/>
          <w:szCs w:val="22"/>
        </w:rPr>
        <w:t xml:space="preserve"> </w:t>
      </w:r>
    </w:p>
    <w:p w:rsidR="00950C6C" w:rsidRPr="000140EC" w:rsidRDefault="00950C6C" w:rsidP="005A2654">
      <w:pPr>
        <w:pStyle w:val="NormalWeb"/>
        <w:spacing w:before="0" w:beforeAutospacing="0" w:after="0" w:afterAutospacing="0"/>
        <w:ind w:firstLine="720"/>
        <w:jc w:val="both"/>
        <w:rPr>
          <w:sz w:val="22"/>
          <w:szCs w:val="22"/>
        </w:rPr>
      </w:pPr>
      <w:r w:rsidRPr="000140EC">
        <w:rPr>
          <w:rStyle w:val="salnbdy"/>
          <w:noProof/>
          <w:sz w:val="22"/>
          <w:szCs w:val="22"/>
        </w:rPr>
        <w:t xml:space="preserve">Conform prevederilor art 14 alin. (2) din </w:t>
      </w:r>
      <w:proofErr w:type="spellStart"/>
      <w:r w:rsidRPr="000140EC">
        <w:rPr>
          <w:sz w:val="22"/>
          <w:szCs w:val="22"/>
        </w:rPr>
        <w:t>Legea</w:t>
      </w:r>
      <w:proofErr w:type="spellEnd"/>
      <w:r w:rsidRPr="000140EC">
        <w:rPr>
          <w:sz w:val="22"/>
          <w:szCs w:val="22"/>
        </w:rPr>
        <w:t xml:space="preserve"> nr. 121 din 18 </w:t>
      </w:r>
      <w:proofErr w:type="spellStart"/>
      <w:r w:rsidRPr="000140EC">
        <w:rPr>
          <w:sz w:val="22"/>
          <w:szCs w:val="22"/>
        </w:rPr>
        <w:t>iulie</w:t>
      </w:r>
      <w:proofErr w:type="spellEnd"/>
      <w:r w:rsidRPr="000140EC">
        <w:rPr>
          <w:sz w:val="22"/>
          <w:szCs w:val="22"/>
        </w:rPr>
        <w:t xml:space="preserve"> 2014 </w:t>
      </w:r>
      <w:proofErr w:type="spellStart"/>
      <w:r w:rsidRPr="000140EC">
        <w:rPr>
          <w:sz w:val="22"/>
          <w:szCs w:val="22"/>
        </w:rPr>
        <w:t>privind</w:t>
      </w:r>
      <w:proofErr w:type="spellEnd"/>
      <w:r w:rsidRPr="000140EC">
        <w:rPr>
          <w:sz w:val="22"/>
          <w:szCs w:val="22"/>
        </w:rPr>
        <w:t xml:space="preserve"> </w:t>
      </w:r>
      <w:proofErr w:type="spellStart"/>
      <w:r w:rsidRPr="000140EC">
        <w:rPr>
          <w:sz w:val="22"/>
          <w:szCs w:val="22"/>
        </w:rPr>
        <w:t>eficienţa</w:t>
      </w:r>
      <w:proofErr w:type="spellEnd"/>
      <w:r w:rsidRPr="000140EC">
        <w:rPr>
          <w:sz w:val="22"/>
          <w:szCs w:val="22"/>
        </w:rPr>
        <w:t xml:space="preserve"> </w:t>
      </w:r>
      <w:proofErr w:type="spellStart"/>
      <w:r w:rsidRPr="000140EC">
        <w:rPr>
          <w:sz w:val="22"/>
          <w:szCs w:val="22"/>
        </w:rPr>
        <w:t>energetică</w:t>
      </w:r>
      <w:proofErr w:type="spellEnd"/>
      <w:r w:rsidRPr="000140EC">
        <w:rPr>
          <w:sz w:val="22"/>
          <w:szCs w:val="22"/>
        </w:rPr>
        <w:t>: “</w:t>
      </w:r>
      <w:proofErr w:type="spellStart"/>
      <w:r w:rsidRPr="000140EC">
        <w:rPr>
          <w:sz w:val="22"/>
          <w:szCs w:val="22"/>
        </w:rPr>
        <w:t>Autorităţile</w:t>
      </w:r>
      <w:proofErr w:type="spellEnd"/>
      <w:r w:rsidRPr="000140EC">
        <w:rPr>
          <w:sz w:val="22"/>
          <w:szCs w:val="22"/>
        </w:rPr>
        <w:t xml:space="preserve"> </w:t>
      </w:r>
      <w:proofErr w:type="spellStart"/>
      <w:r w:rsidRPr="000140EC">
        <w:rPr>
          <w:sz w:val="22"/>
          <w:szCs w:val="22"/>
        </w:rPr>
        <w:t>administraţiei</w:t>
      </w:r>
      <w:proofErr w:type="spellEnd"/>
      <w:r w:rsidRPr="000140EC">
        <w:rPr>
          <w:sz w:val="22"/>
          <w:szCs w:val="22"/>
        </w:rPr>
        <w:t xml:space="preserve"> </w:t>
      </w:r>
      <w:proofErr w:type="spellStart"/>
      <w:r w:rsidRPr="000140EC">
        <w:rPr>
          <w:sz w:val="22"/>
          <w:szCs w:val="22"/>
        </w:rPr>
        <w:t>publice</w:t>
      </w:r>
      <w:proofErr w:type="spellEnd"/>
      <w:r w:rsidRPr="000140EC">
        <w:rPr>
          <w:sz w:val="22"/>
          <w:szCs w:val="22"/>
        </w:rPr>
        <w:t xml:space="preserve"> locale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centrale</w:t>
      </w:r>
      <w:proofErr w:type="spellEnd"/>
      <w:r w:rsidRPr="000140EC">
        <w:rPr>
          <w:sz w:val="22"/>
          <w:szCs w:val="22"/>
        </w:rPr>
        <w:t xml:space="preserve"> </w:t>
      </w:r>
      <w:proofErr w:type="spellStart"/>
      <w:r w:rsidRPr="000140EC">
        <w:rPr>
          <w:sz w:val="22"/>
          <w:szCs w:val="22"/>
        </w:rPr>
        <w:t>adoptă</w:t>
      </w:r>
      <w:proofErr w:type="spellEnd"/>
      <w:r w:rsidRPr="000140EC">
        <w:rPr>
          <w:sz w:val="22"/>
          <w:szCs w:val="22"/>
        </w:rPr>
        <w:t xml:space="preserve"> </w:t>
      </w:r>
      <w:proofErr w:type="spellStart"/>
      <w:r w:rsidRPr="000140EC">
        <w:rPr>
          <w:sz w:val="22"/>
          <w:szCs w:val="22"/>
        </w:rPr>
        <w:t>politici</w:t>
      </w:r>
      <w:proofErr w:type="spellEnd"/>
      <w:r w:rsidRPr="000140EC">
        <w:rPr>
          <w:sz w:val="22"/>
          <w:szCs w:val="22"/>
        </w:rPr>
        <w:t xml:space="preserve"> care </w:t>
      </w:r>
      <w:proofErr w:type="spellStart"/>
      <w:r w:rsidRPr="000140EC">
        <w:rPr>
          <w:sz w:val="22"/>
          <w:szCs w:val="22"/>
        </w:rPr>
        <w:t>promovează</w:t>
      </w:r>
      <w:proofErr w:type="spellEnd"/>
      <w:r w:rsidRPr="000140EC">
        <w:rPr>
          <w:sz w:val="22"/>
          <w:szCs w:val="22"/>
        </w:rPr>
        <w:t xml:space="preserve">, la </w:t>
      </w:r>
      <w:proofErr w:type="spellStart"/>
      <w:r w:rsidRPr="000140EC">
        <w:rPr>
          <w:sz w:val="22"/>
          <w:szCs w:val="22"/>
        </w:rPr>
        <w:t>nivel</w:t>
      </w:r>
      <w:proofErr w:type="spellEnd"/>
      <w:r w:rsidRPr="000140EC">
        <w:rPr>
          <w:sz w:val="22"/>
          <w:szCs w:val="22"/>
        </w:rPr>
        <w:t xml:space="preserve"> local </w:t>
      </w:r>
      <w:proofErr w:type="spellStart"/>
      <w:r w:rsidRPr="000140EC">
        <w:rPr>
          <w:sz w:val="22"/>
          <w:szCs w:val="22"/>
        </w:rPr>
        <w:t>şi</w:t>
      </w:r>
      <w:proofErr w:type="spellEnd"/>
      <w:r w:rsidRPr="000140EC">
        <w:rPr>
          <w:sz w:val="22"/>
          <w:szCs w:val="22"/>
        </w:rPr>
        <w:t xml:space="preserve"> regional, </w:t>
      </w:r>
      <w:proofErr w:type="spellStart"/>
      <w:r w:rsidRPr="000140EC">
        <w:rPr>
          <w:sz w:val="22"/>
          <w:szCs w:val="22"/>
        </w:rPr>
        <w:t>dezvoltarea</w:t>
      </w:r>
      <w:proofErr w:type="spellEnd"/>
      <w:r w:rsidRPr="000140EC">
        <w:rPr>
          <w:sz w:val="22"/>
          <w:szCs w:val="22"/>
        </w:rPr>
        <w:t xml:space="preserv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utilizarea</w:t>
      </w:r>
      <w:proofErr w:type="spellEnd"/>
      <w:r w:rsidRPr="000140EC">
        <w:rPr>
          <w:sz w:val="22"/>
          <w:szCs w:val="22"/>
        </w:rPr>
        <w:t xml:space="preserve"> </w:t>
      </w:r>
      <w:proofErr w:type="spellStart"/>
      <w:r w:rsidRPr="000140EC">
        <w:rPr>
          <w:sz w:val="22"/>
          <w:szCs w:val="22"/>
        </w:rPr>
        <w:t>integrată</w:t>
      </w:r>
      <w:proofErr w:type="spellEnd"/>
      <w:r w:rsidRPr="000140EC">
        <w:rPr>
          <w:sz w:val="22"/>
          <w:szCs w:val="22"/>
        </w:rPr>
        <w:t xml:space="preserve"> a </w:t>
      </w:r>
      <w:proofErr w:type="spellStart"/>
      <w:r w:rsidRPr="000140EC">
        <w:rPr>
          <w:sz w:val="22"/>
          <w:szCs w:val="22"/>
        </w:rPr>
        <w:t>sistemelor</w:t>
      </w:r>
      <w:proofErr w:type="spellEnd"/>
      <w:r w:rsidRPr="000140EC">
        <w:rPr>
          <w:sz w:val="22"/>
          <w:szCs w:val="22"/>
        </w:rPr>
        <w:t xml:space="preserve"> </w:t>
      </w:r>
      <w:proofErr w:type="spellStart"/>
      <w:r w:rsidRPr="000140EC">
        <w:rPr>
          <w:sz w:val="22"/>
          <w:szCs w:val="22"/>
        </w:rPr>
        <w:t>eficiente</w:t>
      </w:r>
      <w:proofErr w:type="spellEnd"/>
      <w:r w:rsidRPr="000140EC">
        <w:rPr>
          <w:sz w:val="22"/>
          <w:szCs w:val="22"/>
        </w:rPr>
        <w:t xml:space="preserve"> de </w:t>
      </w:r>
      <w:proofErr w:type="spellStart"/>
      <w:r w:rsidRPr="000140EC">
        <w:rPr>
          <w:sz w:val="22"/>
          <w:szCs w:val="22"/>
        </w:rPr>
        <w:t>încălzire</w:t>
      </w:r>
      <w:proofErr w:type="spellEnd"/>
      <w:r w:rsidRPr="000140EC">
        <w:rPr>
          <w:sz w:val="22"/>
          <w:szCs w:val="22"/>
        </w:rPr>
        <w:t xml:space="preserv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răcire</w:t>
      </w:r>
      <w:proofErr w:type="spellEnd"/>
      <w:r w:rsidRPr="000140EC">
        <w:rPr>
          <w:sz w:val="22"/>
          <w:szCs w:val="22"/>
        </w:rPr>
        <w:t xml:space="preserve">, </w:t>
      </w:r>
      <w:proofErr w:type="spellStart"/>
      <w:r w:rsidRPr="000140EC">
        <w:rPr>
          <w:sz w:val="22"/>
          <w:szCs w:val="22"/>
        </w:rPr>
        <w:t>în</w:t>
      </w:r>
      <w:proofErr w:type="spellEnd"/>
      <w:r w:rsidRPr="000140EC">
        <w:rPr>
          <w:sz w:val="22"/>
          <w:szCs w:val="22"/>
        </w:rPr>
        <w:t xml:space="preserve"> special a </w:t>
      </w:r>
      <w:proofErr w:type="spellStart"/>
      <w:r w:rsidRPr="000140EC">
        <w:rPr>
          <w:sz w:val="22"/>
          <w:szCs w:val="22"/>
        </w:rPr>
        <w:t>celor</w:t>
      </w:r>
      <w:proofErr w:type="spellEnd"/>
      <w:r w:rsidRPr="000140EC">
        <w:rPr>
          <w:sz w:val="22"/>
          <w:szCs w:val="22"/>
        </w:rPr>
        <w:t xml:space="preserve"> care </w:t>
      </w:r>
      <w:proofErr w:type="spellStart"/>
      <w:r w:rsidRPr="000140EC">
        <w:rPr>
          <w:sz w:val="22"/>
          <w:szCs w:val="22"/>
        </w:rPr>
        <w:t>folosesc</w:t>
      </w:r>
      <w:proofErr w:type="spellEnd"/>
      <w:r w:rsidRPr="000140EC">
        <w:rPr>
          <w:sz w:val="22"/>
          <w:szCs w:val="22"/>
        </w:rPr>
        <w:t xml:space="preserve"> </w:t>
      </w:r>
      <w:proofErr w:type="spellStart"/>
      <w:r w:rsidRPr="000140EC">
        <w:rPr>
          <w:sz w:val="22"/>
          <w:szCs w:val="22"/>
        </w:rPr>
        <w:t>cogenerarea</w:t>
      </w:r>
      <w:proofErr w:type="spellEnd"/>
      <w:r w:rsidRPr="000140EC">
        <w:rPr>
          <w:sz w:val="22"/>
          <w:szCs w:val="22"/>
        </w:rPr>
        <w:t xml:space="preserve"> de </w:t>
      </w:r>
      <w:proofErr w:type="spellStart"/>
      <w:r w:rsidRPr="000140EC">
        <w:rPr>
          <w:sz w:val="22"/>
          <w:szCs w:val="22"/>
        </w:rPr>
        <w:t>înaltă</w:t>
      </w:r>
      <w:proofErr w:type="spellEnd"/>
      <w:r w:rsidRPr="000140EC">
        <w:rPr>
          <w:sz w:val="22"/>
          <w:szCs w:val="22"/>
        </w:rPr>
        <w:t xml:space="preserve"> </w:t>
      </w:r>
      <w:proofErr w:type="spellStart"/>
      <w:r w:rsidRPr="000140EC">
        <w:rPr>
          <w:sz w:val="22"/>
          <w:szCs w:val="22"/>
        </w:rPr>
        <w:t>eficienţă</w:t>
      </w:r>
      <w:proofErr w:type="spellEnd"/>
      <w:r w:rsidRPr="000140EC">
        <w:rPr>
          <w:sz w:val="22"/>
          <w:szCs w:val="22"/>
        </w:rPr>
        <w:t xml:space="preserve">, </w:t>
      </w:r>
      <w:proofErr w:type="spellStart"/>
      <w:r w:rsidRPr="000140EC">
        <w:rPr>
          <w:sz w:val="22"/>
          <w:szCs w:val="22"/>
        </w:rPr>
        <w:t>atât</w:t>
      </w:r>
      <w:proofErr w:type="spellEnd"/>
      <w:r w:rsidRPr="000140EC">
        <w:rPr>
          <w:sz w:val="22"/>
          <w:szCs w:val="22"/>
        </w:rPr>
        <w:t xml:space="preserve"> </w:t>
      </w:r>
      <w:proofErr w:type="spellStart"/>
      <w:r w:rsidRPr="000140EC">
        <w:rPr>
          <w:sz w:val="22"/>
          <w:szCs w:val="22"/>
        </w:rPr>
        <w:t>pentru</w:t>
      </w:r>
      <w:proofErr w:type="spellEnd"/>
      <w:r w:rsidRPr="000140EC">
        <w:rPr>
          <w:sz w:val="22"/>
          <w:szCs w:val="22"/>
        </w:rPr>
        <w:t xml:space="preserve"> </w:t>
      </w:r>
      <w:proofErr w:type="spellStart"/>
      <w:r w:rsidRPr="000140EC">
        <w:rPr>
          <w:sz w:val="22"/>
          <w:szCs w:val="22"/>
        </w:rPr>
        <w:t>procese</w:t>
      </w:r>
      <w:proofErr w:type="spellEnd"/>
      <w:r w:rsidRPr="000140EC">
        <w:rPr>
          <w:sz w:val="22"/>
          <w:szCs w:val="22"/>
        </w:rPr>
        <w:t xml:space="preserve"> de </w:t>
      </w:r>
      <w:proofErr w:type="spellStart"/>
      <w:r w:rsidRPr="000140EC">
        <w:rPr>
          <w:sz w:val="22"/>
          <w:szCs w:val="22"/>
        </w:rPr>
        <w:t>încălzire</w:t>
      </w:r>
      <w:proofErr w:type="spellEnd"/>
      <w:r w:rsidRPr="000140EC">
        <w:rPr>
          <w:sz w:val="22"/>
          <w:szCs w:val="22"/>
        </w:rPr>
        <w:t xml:space="preserve">, </w:t>
      </w:r>
      <w:proofErr w:type="spellStart"/>
      <w:r w:rsidRPr="000140EC">
        <w:rPr>
          <w:sz w:val="22"/>
          <w:szCs w:val="22"/>
        </w:rPr>
        <w:t>cât</w:t>
      </w:r>
      <w:proofErr w:type="spellEnd"/>
      <w:r w:rsidRPr="000140EC">
        <w:rPr>
          <w:sz w:val="22"/>
          <w:szCs w:val="22"/>
        </w:rPr>
        <w:t xml:space="preserv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pentru</w:t>
      </w:r>
      <w:proofErr w:type="spellEnd"/>
      <w:r w:rsidRPr="000140EC">
        <w:rPr>
          <w:sz w:val="22"/>
          <w:szCs w:val="22"/>
        </w:rPr>
        <w:t xml:space="preserve"> </w:t>
      </w:r>
      <w:proofErr w:type="spellStart"/>
      <w:r w:rsidRPr="000140EC">
        <w:rPr>
          <w:sz w:val="22"/>
          <w:szCs w:val="22"/>
        </w:rPr>
        <w:t>procese</w:t>
      </w:r>
      <w:proofErr w:type="spellEnd"/>
      <w:r w:rsidRPr="000140EC">
        <w:rPr>
          <w:sz w:val="22"/>
          <w:szCs w:val="22"/>
        </w:rPr>
        <w:t xml:space="preserve"> de </w:t>
      </w:r>
      <w:proofErr w:type="spellStart"/>
      <w:r w:rsidRPr="000140EC">
        <w:rPr>
          <w:sz w:val="22"/>
          <w:szCs w:val="22"/>
        </w:rPr>
        <w:t>răcire</w:t>
      </w:r>
      <w:proofErr w:type="spellEnd"/>
      <w:r w:rsidRPr="000140EC">
        <w:rPr>
          <w:sz w:val="22"/>
          <w:szCs w:val="22"/>
        </w:rPr>
        <w:t xml:space="preserve"> </w:t>
      </w:r>
      <w:proofErr w:type="spellStart"/>
      <w:r w:rsidRPr="000140EC">
        <w:rPr>
          <w:sz w:val="22"/>
          <w:szCs w:val="22"/>
        </w:rPr>
        <w:t>pentru</w:t>
      </w:r>
      <w:proofErr w:type="spellEnd"/>
      <w:r w:rsidRPr="000140EC">
        <w:rPr>
          <w:sz w:val="22"/>
          <w:szCs w:val="22"/>
        </w:rPr>
        <w:t xml:space="preserve"> </w:t>
      </w:r>
      <w:proofErr w:type="spellStart"/>
      <w:r w:rsidRPr="000140EC">
        <w:rPr>
          <w:sz w:val="22"/>
          <w:szCs w:val="22"/>
        </w:rPr>
        <w:t>utilizatorii</w:t>
      </w:r>
      <w:proofErr w:type="spellEnd"/>
      <w:r w:rsidRPr="000140EC">
        <w:rPr>
          <w:sz w:val="22"/>
          <w:szCs w:val="22"/>
        </w:rPr>
        <w:t xml:space="preserve"> </w:t>
      </w:r>
      <w:proofErr w:type="spellStart"/>
      <w:r w:rsidRPr="000140EC">
        <w:rPr>
          <w:sz w:val="22"/>
          <w:szCs w:val="22"/>
        </w:rPr>
        <w:t>finali</w:t>
      </w:r>
      <w:proofErr w:type="spellEnd"/>
      <w:r w:rsidRPr="000140EC">
        <w:rPr>
          <w:sz w:val="22"/>
          <w:szCs w:val="22"/>
        </w:rPr>
        <w:t xml:space="preserve">, </w:t>
      </w:r>
      <w:proofErr w:type="spellStart"/>
      <w:r w:rsidRPr="000140EC">
        <w:rPr>
          <w:sz w:val="22"/>
          <w:szCs w:val="22"/>
        </w:rPr>
        <w:t>având</w:t>
      </w:r>
      <w:proofErr w:type="spellEnd"/>
      <w:r w:rsidRPr="000140EC">
        <w:rPr>
          <w:sz w:val="22"/>
          <w:szCs w:val="22"/>
        </w:rPr>
        <w:t xml:space="preserve"> </w:t>
      </w:r>
      <w:proofErr w:type="spellStart"/>
      <w:r w:rsidRPr="000140EC">
        <w:rPr>
          <w:sz w:val="22"/>
          <w:szCs w:val="22"/>
        </w:rPr>
        <w:t>în</w:t>
      </w:r>
      <w:proofErr w:type="spellEnd"/>
      <w:r w:rsidRPr="000140EC">
        <w:rPr>
          <w:sz w:val="22"/>
          <w:szCs w:val="22"/>
        </w:rPr>
        <w:t xml:space="preserve"> </w:t>
      </w:r>
      <w:proofErr w:type="spellStart"/>
      <w:r w:rsidRPr="000140EC">
        <w:rPr>
          <w:sz w:val="22"/>
          <w:szCs w:val="22"/>
        </w:rPr>
        <w:t>vedere</w:t>
      </w:r>
      <w:proofErr w:type="spellEnd"/>
      <w:r w:rsidRPr="000140EC">
        <w:rPr>
          <w:sz w:val="22"/>
          <w:szCs w:val="22"/>
        </w:rPr>
        <w:t xml:space="preserve"> </w:t>
      </w:r>
      <w:proofErr w:type="spellStart"/>
      <w:r w:rsidRPr="000140EC">
        <w:rPr>
          <w:sz w:val="22"/>
          <w:szCs w:val="22"/>
        </w:rPr>
        <w:t>potenţialul</w:t>
      </w:r>
      <w:proofErr w:type="spellEnd"/>
      <w:r w:rsidRPr="000140EC">
        <w:rPr>
          <w:sz w:val="22"/>
          <w:szCs w:val="22"/>
        </w:rPr>
        <w:t xml:space="preserve"> de </w:t>
      </w:r>
      <w:proofErr w:type="spellStart"/>
      <w:r w:rsidRPr="000140EC">
        <w:rPr>
          <w:sz w:val="22"/>
          <w:szCs w:val="22"/>
        </w:rPr>
        <w:t>dezvoltare</w:t>
      </w:r>
      <w:proofErr w:type="spellEnd"/>
      <w:r w:rsidRPr="000140EC">
        <w:rPr>
          <w:sz w:val="22"/>
          <w:szCs w:val="22"/>
        </w:rPr>
        <w:t xml:space="preserve"> al </w:t>
      </w:r>
      <w:proofErr w:type="spellStart"/>
      <w:r w:rsidRPr="000140EC">
        <w:rPr>
          <w:sz w:val="22"/>
          <w:szCs w:val="22"/>
        </w:rPr>
        <w:t>unor</w:t>
      </w:r>
      <w:proofErr w:type="spellEnd"/>
      <w:r w:rsidRPr="000140EC">
        <w:rPr>
          <w:sz w:val="22"/>
          <w:szCs w:val="22"/>
        </w:rPr>
        <w:t xml:space="preserve"> </w:t>
      </w:r>
      <w:proofErr w:type="spellStart"/>
      <w:r w:rsidRPr="000140EC">
        <w:rPr>
          <w:sz w:val="22"/>
          <w:szCs w:val="22"/>
        </w:rPr>
        <w:t>pieţe</w:t>
      </w:r>
      <w:proofErr w:type="spellEnd"/>
      <w:r w:rsidRPr="000140EC">
        <w:rPr>
          <w:sz w:val="22"/>
          <w:szCs w:val="22"/>
        </w:rPr>
        <w:t xml:space="preserve"> locale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regionale</w:t>
      </w:r>
      <w:proofErr w:type="spellEnd"/>
      <w:r w:rsidRPr="000140EC">
        <w:rPr>
          <w:sz w:val="22"/>
          <w:szCs w:val="22"/>
        </w:rPr>
        <w:t xml:space="preserve"> ale </w:t>
      </w:r>
      <w:proofErr w:type="spellStart"/>
      <w:r w:rsidRPr="000140EC">
        <w:rPr>
          <w:sz w:val="22"/>
          <w:szCs w:val="22"/>
        </w:rPr>
        <w:t>energiei</w:t>
      </w:r>
      <w:proofErr w:type="spellEnd"/>
      <w:r w:rsidRPr="000140EC">
        <w:rPr>
          <w:sz w:val="22"/>
          <w:szCs w:val="22"/>
        </w:rPr>
        <w:t xml:space="preserve"> </w:t>
      </w:r>
      <w:proofErr w:type="spellStart"/>
      <w:r w:rsidRPr="000140EC">
        <w:rPr>
          <w:sz w:val="22"/>
          <w:szCs w:val="22"/>
        </w:rPr>
        <w:t>termice</w:t>
      </w:r>
      <w:proofErr w:type="spellEnd"/>
      <w:r w:rsidRPr="000140EC">
        <w:rPr>
          <w:sz w:val="22"/>
          <w:szCs w:val="22"/>
        </w:rPr>
        <w:t>.”</w:t>
      </w:r>
    </w:p>
    <w:p w:rsidR="009D4EB6" w:rsidRPr="000140EC" w:rsidRDefault="009D4EB6" w:rsidP="005A2654">
      <w:pPr>
        <w:autoSpaceDE w:val="0"/>
        <w:autoSpaceDN w:val="0"/>
        <w:adjustRightInd w:val="0"/>
        <w:ind w:firstLine="720"/>
        <w:jc w:val="both"/>
        <w:rPr>
          <w:sz w:val="22"/>
          <w:szCs w:val="22"/>
          <w:lang w:val="ro-RO"/>
        </w:rPr>
      </w:pPr>
      <w:r w:rsidRPr="000140EC">
        <w:rPr>
          <w:sz w:val="22"/>
          <w:szCs w:val="22"/>
          <w:lang w:val="ro-RO"/>
        </w:rPr>
        <w:t>La nivelul municipiului Timișoara</w:t>
      </w:r>
      <w:r w:rsidRPr="000140EC">
        <w:rPr>
          <w:bCs/>
          <w:color w:val="000000"/>
          <w:sz w:val="22"/>
          <w:szCs w:val="22"/>
        </w:rPr>
        <w:t xml:space="preserve"> </w:t>
      </w:r>
      <w:proofErr w:type="spellStart"/>
      <w:r w:rsidRPr="000140EC">
        <w:rPr>
          <w:bCs/>
          <w:color w:val="000000"/>
          <w:sz w:val="22"/>
          <w:szCs w:val="22"/>
        </w:rPr>
        <w:t>prin</w:t>
      </w:r>
      <w:proofErr w:type="spellEnd"/>
      <w:r w:rsidRPr="000140EC">
        <w:rPr>
          <w:bCs/>
          <w:color w:val="000000"/>
          <w:sz w:val="22"/>
          <w:szCs w:val="22"/>
        </w:rPr>
        <w:t xml:space="preserve"> HCL nr. 406/31.10.2017 a </w:t>
      </w:r>
      <w:proofErr w:type="spellStart"/>
      <w:r w:rsidRPr="000140EC">
        <w:rPr>
          <w:bCs/>
          <w:color w:val="000000"/>
          <w:sz w:val="22"/>
          <w:szCs w:val="22"/>
        </w:rPr>
        <w:t>fost</w:t>
      </w:r>
      <w:proofErr w:type="spellEnd"/>
      <w:r w:rsidRPr="000140EC">
        <w:rPr>
          <w:bCs/>
          <w:color w:val="000000"/>
          <w:sz w:val="22"/>
          <w:szCs w:val="22"/>
        </w:rPr>
        <w:t xml:space="preserve"> </w:t>
      </w:r>
      <w:proofErr w:type="spellStart"/>
      <w:r w:rsidRPr="000140EC">
        <w:rPr>
          <w:bCs/>
          <w:color w:val="000000"/>
          <w:sz w:val="22"/>
          <w:szCs w:val="22"/>
        </w:rPr>
        <w:t>aprobată</w:t>
      </w:r>
      <w:proofErr w:type="spellEnd"/>
      <w:r w:rsidRPr="000140EC">
        <w:rPr>
          <w:bCs/>
          <w:color w:val="000000"/>
          <w:sz w:val="22"/>
          <w:szCs w:val="22"/>
        </w:rPr>
        <w:t xml:space="preserve"> “</w:t>
      </w:r>
      <w:proofErr w:type="spellStart"/>
      <w:r w:rsidRPr="000140EC">
        <w:rPr>
          <w:bCs/>
          <w:color w:val="000000"/>
          <w:sz w:val="22"/>
          <w:szCs w:val="22"/>
        </w:rPr>
        <w:t>Actualizarea</w:t>
      </w:r>
      <w:proofErr w:type="spellEnd"/>
      <w:r w:rsidRPr="000140EC">
        <w:rPr>
          <w:bCs/>
          <w:color w:val="000000"/>
          <w:sz w:val="22"/>
          <w:szCs w:val="22"/>
        </w:rPr>
        <w:t xml:space="preserve"> </w:t>
      </w:r>
      <w:proofErr w:type="spellStart"/>
      <w:r w:rsidRPr="000140EC">
        <w:rPr>
          <w:bCs/>
          <w:color w:val="000000"/>
          <w:sz w:val="22"/>
          <w:szCs w:val="22"/>
        </w:rPr>
        <w:t>Strategiei</w:t>
      </w:r>
      <w:proofErr w:type="spellEnd"/>
      <w:r w:rsidRPr="000140EC">
        <w:rPr>
          <w:bCs/>
          <w:color w:val="000000"/>
          <w:sz w:val="22"/>
          <w:szCs w:val="22"/>
        </w:rPr>
        <w:t xml:space="preserve"> de </w:t>
      </w:r>
      <w:proofErr w:type="spellStart"/>
      <w:r w:rsidRPr="000140EC">
        <w:rPr>
          <w:bCs/>
          <w:color w:val="000000"/>
          <w:sz w:val="22"/>
          <w:szCs w:val="22"/>
        </w:rPr>
        <w:t>alimentare</w:t>
      </w:r>
      <w:proofErr w:type="spellEnd"/>
      <w:r w:rsidRPr="000140EC">
        <w:rPr>
          <w:bCs/>
          <w:color w:val="000000"/>
          <w:sz w:val="22"/>
          <w:szCs w:val="22"/>
        </w:rPr>
        <w:t xml:space="preserve"> cu </w:t>
      </w:r>
      <w:proofErr w:type="spellStart"/>
      <w:r w:rsidRPr="000140EC">
        <w:rPr>
          <w:bCs/>
          <w:color w:val="000000"/>
          <w:sz w:val="22"/>
          <w:szCs w:val="22"/>
        </w:rPr>
        <w:t>energie</w:t>
      </w:r>
      <w:proofErr w:type="spellEnd"/>
      <w:r w:rsidRPr="000140EC">
        <w:rPr>
          <w:bCs/>
          <w:color w:val="000000"/>
          <w:sz w:val="22"/>
          <w:szCs w:val="22"/>
        </w:rPr>
        <w:t xml:space="preserve"> </w:t>
      </w:r>
      <w:proofErr w:type="spellStart"/>
      <w:r w:rsidRPr="000140EC">
        <w:rPr>
          <w:bCs/>
          <w:color w:val="000000"/>
          <w:sz w:val="22"/>
          <w:szCs w:val="22"/>
        </w:rPr>
        <w:t>termică</w:t>
      </w:r>
      <w:proofErr w:type="spellEnd"/>
      <w:r w:rsidRPr="000140EC">
        <w:rPr>
          <w:bCs/>
          <w:color w:val="000000"/>
          <w:sz w:val="22"/>
          <w:szCs w:val="22"/>
        </w:rPr>
        <w:t xml:space="preserve"> a </w:t>
      </w:r>
      <w:proofErr w:type="spellStart"/>
      <w:r w:rsidRPr="000140EC">
        <w:rPr>
          <w:bCs/>
          <w:color w:val="000000"/>
          <w:sz w:val="22"/>
          <w:szCs w:val="22"/>
        </w:rPr>
        <w:t>Municipiului</w:t>
      </w:r>
      <w:proofErr w:type="spellEnd"/>
      <w:r w:rsidRPr="000140EC">
        <w:rPr>
          <w:bCs/>
          <w:color w:val="000000"/>
          <w:sz w:val="22"/>
          <w:szCs w:val="22"/>
        </w:rPr>
        <w:t xml:space="preserve"> </w:t>
      </w:r>
      <w:proofErr w:type="spellStart"/>
      <w:r w:rsidRPr="000140EC">
        <w:rPr>
          <w:bCs/>
          <w:color w:val="000000"/>
          <w:sz w:val="22"/>
          <w:szCs w:val="22"/>
        </w:rPr>
        <w:t>Timişoara</w:t>
      </w:r>
      <w:proofErr w:type="spellEnd"/>
      <w:r w:rsidRPr="000140EC">
        <w:rPr>
          <w:bCs/>
          <w:color w:val="000000"/>
          <w:sz w:val="22"/>
          <w:szCs w:val="22"/>
        </w:rPr>
        <w:t xml:space="preserve"> 2016”.</w:t>
      </w:r>
    </w:p>
    <w:p w:rsidR="00593671" w:rsidRPr="000140EC" w:rsidRDefault="00593671" w:rsidP="005A2654">
      <w:pPr>
        <w:ind w:firstLine="720"/>
        <w:jc w:val="both"/>
        <w:rPr>
          <w:sz w:val="22"/>
          <w:szCs w:val="22"/>
        </w:rPr>
      </w:pPr>
      <w:proofErr w:type="spellStart"/>
      <w:proofErr w:type="gramStart"/>
      <w:r w:rsidRPr="000140EC">
        <w:rPr>
          <w:sz w:val="22"/>
          <w:szCs w:val="22"/>
        </w:rPr>
        <w:t>Potrivit</w:t>
      </w:r>
      <w:proofErr w:type="spellEnd"/>
      <w:r w:rsidRPr="000140EC">
        <w:rPr>
          <w:sz w:val="22"/>
          <w:szCs w:val="22"/>
        </w:rPr>
        <w:t xml:space="preserve"> </w:t>
      </w:r>
      <w:proofErr w:type="spellStart"/>
      <w:r w:rsidRPr="000140EC">
        <w:rPr>
          <w:sz w:val="22"/>
          <w:szCs w:val="22"/>
        </w:rPr>
        <w:t>prevederilor</w:t>
      </w:r>
      <w:proofErr w:type="spellEnd"/>
      <w:r w:rsidRPr="000140EC">
        <w:rPr>
          <w:sz w:val="22"/>
          <w:szCs w:val="22"/>
        </w:rPr>
        <w:t xml:space="preserve"> art.</w:t>
      </w:r>
      <w:proofErr w:type="gramEnd"/>
      <w:r w:rsidRPr="000140EC">
        <w:rPr>
          <w:sz w:val="22"/>
          <w:szCs w:val="22"/>
        </w:rPr>
        <w:t xml:space="preserve"> </w:t>
      </w:r>
      <w:proofErr w:type="gramStart"/>
      <w:r w:rsidRPr="000140EC">
        <w:rPr>
          <w:sz w:val="22"/>
          <w:szCs w:val="22"/>
        </w:rPr>
        <w:t xml:space="preserve">III </w:t>
      </w:r>
      <w:proofErr w:type="spellStart"/>
      <w:r w:rsidRPr="000140EC">
        <w:rPr>
          <w:sz w:val="22"/>
          <w:szCs w:val="22"/>
        </w:rPr>
        <w:t>alin</w:t>
      </w:r>
      <w:proofErr w:type="spellEnd"/>
      <w:r w:rsidRPr="000140EC">
        <w:rPr>
          <w:sz w:val="22"/>
          <w:szCs w:val="22"/>
        </w:rPr>
        <w:t>.</w:t>
      </w:r>
      <w:proofErr w:type="gramEnd"/>
      <w:r w:rsidRPr="000140EC">
        <w:rPr>
          <w:sz w:val="22"/>
          <w:szCs w:val="22"/>
        </w:rPr>
        <w:t xml:space="preserve"> (1) </w:t>
      </w:r>
      <w:proofErr w:type="gramStart"/>
      <w:r w:rsidRPr="000140EC">
        <w:rPr>
          <w:sz w:val="22"/>
          <w:szCs w:val="22"/>
        </w:rPr>
        <w:t>din</w:t>
      </w:r>
      <w:proofErr w:type="gramEnd"/>
      <w:r w:rsidRPr="000140EC">
        <w:rPr>
          <w:sz w:val="22"/>
          <w:szCs w:val="22"/>
        </w:rPr>
        <w:t xml:space="preserve"> </w:t>
      </w:r>
      <w:proofErr w:type="spellStart"/>
      <w:r w:rsidRPr="000140EC">
        <w:rPr>
          <w:sz w:val="22"/>
          <w:szCs w:val="22"/>
        </w:rPr>
        <w:t>Legea</w:t>
      </w:r>
      <w:proofErr w:type="spellEnd"/>
      <w:r w:rsidRPr="000140EC">
        <w:rPr>
          <w:sz w:val="22"/>
          <w:szCs w:val="22"/>
        </w:rPr>
        <w:t xml:space="preserve"> nr. 196 din 12 </w:t>
      </w:r>
      <w:proofErr w:type="spellStart"/>
      <w:r w:rsidRPr="000140EC">
        <w:rPr>
          <w:sz w:val="22"/>
          <w:szCs w:val="22"/>
        </w:rPr>
        <w:t>iulie</w:t>
      </w:r>
      <w:proofErr w:type="spellEnd"/>
      <w:r w:rsidRPr="000140EC">
        <w:rPr>
          <w:sz w:val="22"/>
          <w:szCs w:val="22"/>
        </w:rPr>
        <w:t xml:space="preserve"> 2021</w:t>
      </w:r>
      <w:r w:rsidR="002E3767" w:rsidRPr="000140EC">
        <w:rPr>
          <w:sz w:val="22"/>
          <w:szCs w:val="22"/>
        </w:rPr>
        <w:t xml:space="preserve"> </w:t>
      </w:r>
      <w:proofErr w:type="spellStart"/>
      <w:r w:rsidRPr="000140EC">
        <w:rPr>
          <w:sz w:val="22"/>
          <w:szCs w:val="22"/>
        </w:rPr>
        <w:t>pentru</w:t>
      </w:r>
      <w:proofErr w:type="spellEnd"/>
      <w:r w:rsidRPr="000140EC">
        <w:rPr>
          <w:sz w:val="22"/>
          <w:szCs w:val="22"/>
        </w:rPr>
        <w:t xml:space="preserve"> </w:t>
      </w:r>
      <w:proofErr w:type="spellStart"/>
      <w:r w:rsidRPr="000140EC">
        <w:rPr>
          <w:sz w:val="22"/>
          <w:szCs w:val="22"/>
        </w:rPr>
        <w:t>modificarea</w:t>
      </w:r>
      <w:proofErr w:type="spellEnd"/>
      <w:r w:rsidRPr="000140EC">
        <w:rPr>
          <w:sz w:val="22"/>
          <w:szCs w:val="22"/>
        </w:rPr>
        <w:t xml:space="preserv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completarea</w:t>
      </w:r>
      <w:proofErr w:type="spellEnd"/>
      <w:r w:rsidRPr="000140EC">
        <w:rPr>
          <w:sz w:val="22"/>
          <w:szCs w:val="22"/>
        </w:rPr>
        <w:t xml:space="preserve"> </w:t>
      </w:r>
      <w:hyperlink w:history="1">
        <w:proofErr w:type="spellStart"/>
        <w:r w:rsidRPr="000140EC">
          <w:rPr>
            <w:rStyle w:val="Hyperlink"/>
            <w:color w:val="000000" w:themeColor="text1"/>
            <w:sz w:val="22"/>
            <w:szCs w:val="22"/>
          </w:rPr>
          <w:t>Legii</w:t>
        </w:r>
        <w:proofErr w:type="spellEnd"/>
        <w:r w:rsidRPr="000140EC">
          <w:rPr>
            <w:rStyle w:val="Hyperlink"/>
            <w:color w:val="000000" w:themeColor="text1"/>
            <w:sz w:val="22"/>
            <w:szCs w:val="22"/>
          </w:rPr>
          <w:t xml:space="preserve"> </w:t>
        </w:r>
        <w:proofErr w:type="spellStart"/>
        <w:r w:rsidRPr="000140EC">
          <w:rPr>
            <w:rStyle w:val="Hyperlink"/>
            <w:color w:val="000000" w:themeColor="text1"/>
            <w:sz w:val="22"/>
            <w:szCs w:val="22"/>
          </w:rPr>
          <w:t>serviciului</w:t>
        </w:r>
        <w:proofErr w:type="spellEnd"/>
        <w:r w:rsidRPr="000140EC">
          <w:rPr>
            <w:rStyle w:val="Hyperlink"/>
            <w:color w:val="000000" w:themeColor="text1"/>
            <w:sz w:val="22"/>
            <w:szCs w:val="22"/>
          </w:rPr>
          <w:t xml:space="preserve"> public de </w:t>
        </w:r>
        <w:proofErr w:type="spellStart"/>
        <w:r w:rsidRPr="000140EC">
          <w:rPr>
            <w:rStyle w:val="Hyperlink"/>
            <w:color w:val="000000" w:themeColor="text1"/>
            <w:sz w:val="22"/>
            <w:szCs w:val="22"/>
          </w:rPr>
          <w:t>alimentare</w:t>
        </w:r>
        <w:proofErr w:type="spellEnd"/>
        <w:r w:rsidRPr="000140EC">
          <w:rPr>
            <w:rStyle w:val="Hyperlink"/>
            <w:color w:val="000000" w:themeColor="text1"/>
            <w:sz w:val="22"/>
            <w:szCs w:val="22"/>
          </w:rPr>
          <w:t xml:space="preserve"> cu </w:t>
        </w:r>
        <w:proofErr w:type="spellStart"/>
        <w:r w:rsidRPr="000140EC">
          <w:rPr>
            <w:rStyle w:val="Hyperlink"/>
            <w:color w:val="000000" w:themeColor="text1"/>
            <w:sz w:val="22"/>
            <w:szCs w:val="22"/>
          </w:rPr>
          <w:t>energie</w:t>
        </w:r>
        <w:proofErr w:type="spellEnd"/>
        <w:r w:rsidRPr="000140EC">
          <w:rPr>
            <w:rStyle w:val="Hyperlink"/>
            <w:color w:val="000000" w:themeColor="text1"/>
            <w:sz w:val="22"/>
            <w:szCs w:val="22"/>
          </w:rPr>
          <w:t xml:space="preserve"> </w:t>
        </w:r>
        <w:proofErr w:type="spellStart"/>
        <w:r w:rsidRPr="000140EC">
          <w:rPr>
            <w:rStyle w:val="Hyperlink"/>
            <w:color w:val="000000" w:themeColor="text1"/>
            <w:sz w:val="22"/>
            <w:szCs w:val="22"/>
          </w:rPr>
          <w:t>termică</w:t>
        </w:r>
        <w:proofErr w:type="spellEnd"/>
        <w:r w:rsidRPr="000140EC">
          <w:rPr>
            <w:rStyle w:val="Hyperlink"/>
            <w:color w:val="000000" w:themeColor="text1"/>
            <w:sz w:val="22"/>
            <w:szCs w:val="22"/>
          </w:rPr>
          <w:t xml:space="preserve"> nr. </w:t>
        </w:r>
        <w:proofErr w:type="gramStart"/>
        <w:r w:rsidRPr="000140EC">
          <w:rPr>
            <w:rStyle w:val="Hyperlink"/>
            <w:color w:val="000000" w:themeColor="text1"/>
            <w:sz w:val="22"/>
            <w:szCs w:val="22"/>
          </w:rPr>
          <w:t>325/2006</w:t>
        </w:r>
      </w:hyperlink>
      <w:r w:rsidRPr="000140EC">
        <w:rPr>
          <w:color w:val="000000" w:themeColor="text1"/>
          <w:sz w:val="22"/>
          <w:szCs w:val="22"/>
        </w:rPr>
        <w:t xml:space="preserve">, </w:t>
      </w:r>
      <w:proofErr w:type="spellStart"/>
      <w:r w:rsidRPr="000140EC">
        <w:rPr>
          <w:color w:val="000000" w:themeColor="text1"/>
          <w:sz w:val="22"/>
          <w:szCs w:val="22"/>
        </w:rPr>
        <w:t>pentru</w:t>
      </w:r>
      <w:proofErr w:type="spellEnd"/>
      <w:r w:rsidRPr="000140EC">
        <w:rPr>
          <w:color w:val="000000" w:themeColor="text1"/>
          <w:sz w:val="22"/>
          <w:szCs w:val="22"/>
        </w:rPr>
        <w:t xml:space="preserve"> </w:t>
      </w:r>
      <w:proofErr w:type="spellStart"/>
      <w:r w:rsidRPr="000140EC">
        <w:rPr>
          <w:color w:val="000000" w:themeColor="text1"/>
          <w:sz w:val="22"/>
          <w:szCs w:val="22"/>
        </w:rPr>
        <w:t>modificarea</w:t>
      </w:r>
      <w:proofErr w:type="spellEnd"/>
      <w:r w:rsidRPr="000140EC">
        <w:rPr>
          <w:color w:val="000000" w:themeColor="text1"/>
          <w:sz w:val="22"/>
          <w:szCs w:val="22"/>
        </w:rPr>
        <w:t xml:space="preserve"> </w:t>
      </w:r>
      <w:hyperlink w:history="1">
        <w:proofErr w:type="spellStart"/>
        <w:r w:rsidRPr="000140EC">
          <w:rPr>
            <w:rStyle w:val="Hyperlink"/>
            <w:color w:val="000000" w:themeColor="text1"/>
            <w:sz w:val="22"/>
            <w:szCs w:val="22"/>
          </w:rPr>
          <w:t>alin</w:t>
        </w:r>
        <w:proofErr w:type="spellEnd"/>
        <w:r w:rsidRPr="000140EC">
          <w:rPr>
            <w:rStyle w:val="Hyperlink"/>
            <w:color w:val="000000" w:themeColor="text1"/>
            <w:sz w:val="22"/>
            <w:szCs w:val="22"/>
          </w:rPr>
          <w:t>.</w:t>
        </w:r>
        <w:proofErr w:type="gramEnd"/>
        <w:r w:rsidRPr="000140EC">
          <w:rPr>
            <w:rStyle w:val="Hyperlink"/>
            <w:color w:val="000000" w:themeColor="text1"/>
            <w:sz w:val="22"/>
            <w:szCs w:val="22"/>
          </w:rPr>
          <w:t xml:space="preserve"> (5) </w:t>
        </w:r>
        <w:proofErr w:type="gramStart"/>
        <w:r w:rsidRPr="000140EC">
          <w:rPr>
            <w:rStyle w:val="Hyperlink"/>
            <w:color w:val="000000" w:themeColor="text1"/>
            <w:sz w:val="22"/>
            <w:szCs w:val="22"/>
          </w:rPr>
          <w:t>al</w:t>
        </w:r>
        <w:proofErr w:type="gramEnd"/>
        <w:r w:rsidRPr="000140EC">
          <w:rPr>
            <w:rStyle w:val="Hyperlink"/>
            <w:color w:val="000000" w:themeColor="text1"/>
            <w:sz w:val="22"/>
            <w:szCs w:val="22"/>
          </w:rPr>
          <w:t xml:space="preserve"> art. 10 din </w:t>
        </w:r>
        <w:proofErr w:type="spellStart"/>
        <w:r w:rsidRPr="000140EC">
          <w:rPr>
            <w:rStyle w:val="Hyperlink"/>
            <w:color w:val="000000" w:themeColor="text1"/>
            <w:sz w:val="22"/>
            <w:szCs w:val="22"/>
          </w:rPr>
          <w:t>Legea</w:t>
        </w:r>
        <w:proofErr w:type="spellEnd"/>
        <w:r w:rsidRPr="000140EC">
          <w:rPr>
            <w:rStyle w:val="Hyperlink"/>
            <w:color w:val="000000" w:themeColor="text1"/>
            <w:sz w:val="22"/>
            <w:szCs w:val="22"/>
          </w:rPr>
          <w:t xml:space="preserve"> nr. </w:t>
        </w:r>
        <w:proofErr w:type="gramStart"/>
        <w:r w:rsidRPr="000140EC">
          <w:rPr>
            <w:rStyle w:val="Hyperlink"/>
            <w:color w:val="000000" w:themeColor="text1"/>
            <w:sz w:val="22"/>
            <w:szCs w:val="22"/>
          </w:rPr>
          <w:t>121/2014</w:t>
        </w:r>
      </w:hyperlink>
      <w:r w:rsidRPr="000140EC">
        <w:rPr>
          <w:color w:val="000000" w:themeColor="text1"/>
          <w:sz w:val="22"/>
          <w:szCs w:val="22"/>
        </w:rPr>
        <w:t xml:space="preserve"> </w:t>
      </w:r>
      <w:proofErr w:type="spellStart"/>
      <w:r w:rsidRPr="000140EC">
        <w:rPr>
          <w:color w:val="000000" w:themeColor="text1"/>
          <w:sz w:val="22"/>
          <w:szCs w:val="22"/>
        </w:rPr>
        <w:t>privind</w:t>
      </w:r>
      <w:proofErr w:type="spellEnd"/>
      <w:r w:rsidRPr="000140EC">
        <w:rPr>
          <w:color w:val="000000" w:themeColor="text1"/>
          <w:sz w:val="22"/>
          <w:szCs w:val="22"/>
        </w:rPr>
        <w:t xml:space="preserve"> </w:t>
      </w:r>
      <w:proofErr w:type="spellStart"/>
      <w:r w:rsidRPr="000140EC">
        <w:rPr>
          <w:color w:val="000000" w:themeColor="text1"/>
          <w:sz w:val="22"/>
          <w:szCs w:val="22"/>
        </w:rPr>
        <w:t>eficienţa</w:t>
      </w:r>
      <w:proofErr w:type="spellEnd"/>
      <w:r w:rsidRPr="000140EC">
        <w:rPr>
          <w:color w:val="000000" w:themeColor="text1"/>
          <w:sz w:val="22"/>
          <w:szCs w:val="22"/>
        </w:rPr>
        <w:t xml:space="preserve"> </w:t>
      </w:r>
      <w:proofErr w:type="spellStart"/>
      <w:r w:rsidRPr="000140EC">
        <w:rPr>
          <w:color w:val="000000" w:themeColor="text1"/>
          <w:sz w:val="22"/>
          <w:szCs w:val="22"/>
        </w:rPr>
        <w:t>energetică</w:t>
      </w:r>
      <w:proofErr w:type="spellEnd"/>
      <w:r w:rsidRPr="000140EC">
        <w:rPr>
          <w:color w:val="000000" w:themeColor="text1"/>
          <w:sz w:val="22"/>
          <w:szCs w:val="22"/>
        </w:rPr>
        <w:t xml:space="preserve"> </w:t>
      </w:r>
      <w:proofErr w:type="spellStart"/>
      <w:r w:rsidRPr="000140EC">
        <w:rPr>
          <w:color w:val="000000" w:themeColor="text1"/>
          <w:sz w:val="22"/>
          <w:szCs w:val="22"/>
        </w:rPr>
        <w:t>şi</w:t>
      </w:r>
      <w:proofErr w:type="spellEnd"/>
      <w:r w:rsidRPr="000140EC">
        <w:rPr>
          <w:color w:val="000000" w:themeColor="text1"/>
          <w:sz w:val="22"/>
          <w:szCs w:val="22"/>
        </w:rPr>
        <w:t xml:space="preserve"> </w:t>
      </w:r>
      <w:proofErr w:type="spellStart"/>
      <w:r w:rsidRPr="000140EC">
        <w:rPr>
          <w:color w:val="000000" w:themeColor="text1"/>
          <w:sz w:val="22"/>
          <w:szCs w:val="22"/>
        </w:rPr>
        <w:t>pentru</w:t>
      </w:r>
      <w:proofErr w:type="spellEnd"/>
      <w:r w:rsidRPr="000140EC">
        <w:rPr>
          <w:color w:val="000000" w:themeColor="text1"/>
          <w:sz w:val="22"/>
          <w:szCs w:val="22"/>
        </w:rPr>
        <w:t xml:space="preserve"> </w:t>
      </w:r>
      <w:proofErr w:type="spellStart"/>
      <w:r w:rsidRPr="000140EC">
        <w:rPr>
          <w:color w:val="000000" w:themeColor="text1"/>
          <w:sz w:val="22"/>
          <w:szCs w:val="22"/>
        </w:rPr>
        <w:t>completarea</w:t>
      </w:r>
      <w:proofErr w:type="spellEnd"/>
      <w:r w:rsidRPr="000140EC">
        <w:rPr>
          <w:color w:val="000000" w:themeColor="text1"/>
          <w:sz w:val="22"/>
          <w:szCs w:val="22"/>
        </w:rPr>
        <w:t xml:space="preserve"> </w:t>
      </w:r>
      <w:hyperlink w:history="1">
        <w:proofErr w:type="spellStart"/>
        <w:r w:rsidRPr="000140EC">
          <w:rPr>
            <w:rStyle w:val="Hyperlink"/>
            <w:color w:val="000000" w:themeColor="text1"/>
            <w:sz w:val="22"/>
            <w:szCs w:val="22"/>
          </w:rPr>
          <w:t>alin</w:t>
        </w:r>
        <w:proofErr w:type="spellEnd"/>
        <w:r w:rsidRPr="000140EC">
          <w:rPr>
            <w:rStyle w:val="Hyperlink"/>
            <w:color w:val="000000" w:themeColor="text1"/>
            <w:sz w:val="22"/>
            <w:szCs w:val="22"/>
          </w:rPr>
          <w:t>.</w:t>
        </w:r>
        <w:proofErr w:type="gramEnd"/>
        <w:r w:rsidRPr="000140EC">
          <w:rPr>
            <w:rStyle w:val="Hyperlink"/>
            <w:color w:val="000000" w:themeColor="text1"/>
            <w:sz w:val="22"/>
            <w:szCs w:val="22"/>
          </w:rPr>
          <w:t xml:space="preserve"> (3) </w:t>
        </w:r>
        <w:proofErr w:type="gramStart"/>
        <w:r w:rsidRPr="000140EC">
          <w:rPr>
            <w:rStyle w:val="Hyperlink"/>
            <w:color w:val="000000" w:themeColor="text1"/>
            <w:sz w:val="22"/>
            <w:szCs w:val="22"/>
          </w:rPr>
          <w:t>al</w:t>
        </w:r>
        <w:proofErr w:type="gramEnd"/>
        <w:r w:rsidRPr="000140EC">
          <w:rPr>
            <w:rStyle w:val="Hyperlink"/>
            <w:color w:val="000000" w:themeColor="text1"/>
            <w:sz w:val="22"/>
            <w:szCs w:val="22"/>
          </w:rPr>
          <w:t xml:space="preserve"> art. 291 din </w:t>
        </w:r>
        <w:proofErr w:type="spellStart"/>
        <w:r w:rsidRPr="000140EC">
          <w:rPr>
            <w:rStyle w:val="Hyperlink"/>
            <w:color w:val="000000" w:themeColor="text1"/>
            <w:sz w:val="22"/>
            <w:szCs w:val="22"/>
          </w:rPr>
          <w:t>Legea</w:t>
        </w:r>
        <w:proofErr w:type="spellEnd"/>
        <w:r w:rsidRPr="000140EC">
          <w:rPr>
            <w:rStyle w:val="Hyperlink"/>
            <w:color w:val="000000" w:themeColor="text1"/>
            <w:sz w:val="22"/>
            <w:szCs w:val="22"/>
          </w:rPr>
          <w:t xml:space="preserve"> nr. 227/2015 </w:t>
        </w:r>
        <w:proofErr w:type="spellStart"/>
        <w:r w:rsidRPr="000140EC">
          <w:rPr>
            <w:rStyle w:val="Hyperlink"/>
            <w:color w:val="000000" w:themeColor="text1"/>
            <w:sz w:val="22"/>
            <w:szCs w:val="22"/>
          </w:rPr>
          <w:t>privind</w:t>
        </w:r>
        <w:proofErr w:type="spellEnd"/>
        <w:r w:rsidRPr="000140EC">
          <w:rPr>
            <w:rStyle w:val="Hyperlink"/>
            <w:color w:val="000000" w:themeColor="text1"/>
            <w:sz w:val="22"/>
            <w:szCs w:val="22"/>
          </w:rPr>
          <w:t xml:space="preserve"> </w:t>
        </w:r>
        <w:proofErr w:type="spellStart"/>
        <w:r w:rsidRPr="000140EC">
          <w:rPr>
            <w:rStyle w:val="Hyperlink"/>
            <w:color w:val="000000" w:themeColor="text1"/>
            <w:sz w:val="22"/>
            <w:szCs w:val="22"/>
          </w:rPr>
          <w:t>Codul</w:t>
        </w:r>
        <w:proofErr w:type="spellEnd"/>
        <w:r w:rsidRPr="000140EC">
          <w:rPr>
            <w:rStyle w:val="Hyperlink"/>
            <w:color w:val="000000" w:themeColor="text1"/>
            <w:sz w:val="22"/>
            <w:szCs w:val="22"/>
          </w:rPr>
          <w:t xml:space="preserve"> fiscal</w:t>
        </w:r>
      </w:hyperlink>
      <w:r w:rsidRPr="000140EC">
        <w:rPr>
          <w:color w:val="000000" w:themeColor="text1"/>
          <w:sz w:val="22"/>
          <w:szCs w:val="22"/>
        </w:rPr>
        <w:t>: “</w:t>
      </w:r>
      <w:proofErr w:type="spellStart"/>
      <w:r w:rsidRPr="000140EC">
        <w:rPr>
          <w:rStyle w:val="salnbdy"/>
          <w:i/>
          <w:noProof/>
          <w:color w:val="000000" w:themeColor="text1"/>
          <w:sz w:val="22"/>
          <w:szCs w:val="22"/>
        </w:rPr>
        <w:t>În</w:t>
      </w:r>
      <w:proofErr w:type="spellEnd"/>
      <w:r w:rsidRPr="000140EC">
        <w:rPr>
          <w:rStyle w:val="salnbdy"/>
          <w:i/>
          <w:noProof/>
          <w:color w:val="000000" w:themeColor="text1"/>
          <w:sz w:val="22"/>
          <w:szCs w:val="22"/>
        </w:rPr>
        <w:t xml:space="preserve"> termen de un an de la data intrării în vigoare a prezentei legi, autorităţile administraţiei publice locale ori asociaţiile de dezvoltare comunitară, după caz, atât cele care au, cât şi cele care nu au sistem de alimentare centralizată cu energie termică al localităţii sau al asociaţiei de dezvoltare comunitară, vor reactualiza strategiile locale ale serviciului de alimentare cu energie termică a populaţiei, strategii elaborate în conformitate cu prevederile </w:t>
      </w:r>
      <w:hyperlink w:history="1">
        <w:r w:rsidRPr="000140EC">
          <w:rPr>
            <w:rStyle w:val="Hyperlink"/>
            <w:i/>
            <w:noProof/>
            <w:color w:val="000000" w:themeColor="text1"/>
            <w:sz w:val="22"/>
            <w:szCs w:val="22"/>
          </w:rPr>
          <w:t>Hotărârii Guvernului nr. 246/2006</w:t>
        </w:r>
      </w:hyperlink>
      <w:r w:rsidRPr="000140EC">
        <w:rPr>
          <w:rStyle w:val="salnbdy"/>
          <w:i/>
          <w:noProof/>
          <w:color w:val="000000" w:themeColor="text1"/>
          <w:sz w:val="22"/>
          <w:szCs w:val="22"/>
        </w:rPr>
        <w:t xml:space="preserve"> pentru aprobarea Strategiei naţionale privind accelerarea dezvoltării serviciilor comunitare de utilităţi publice, care vor respecta principiile prevăzute la </w:t>
      </w:r>
      <w:hyperlink w:history="1">
        <w:r w:rsidRPr="000140EC">
          <w:rPr>
            <w:rStyle w:val="Hyperlink"/>
            <w:i/>
            <w:noProof/>
            <w:color w:val="000000" w:themeColor="text1"/>
            <w:sz w:val="22"/>
            <w:szCs w:val="22"/>
          </w:rPr>
          <w:t xml:space="preserve">art. 3 din Legea serviciului public de alimentare cu energie termică nr. </w:t>
        </w:r>
        <w:proofErr w:type="gramStart"/>
        <w:r w:rsidRPr="000140EC">
          <w:rPr>
            <w:rStyle w:val="Hyperlink"/>
            <w:i/>
            <w:noProof/>
            <w:color w:val="000000" w:themeColor="text1"/>
            <w:sz w:val="22"/>
            <w:szCs w:val="22"/>
          </w:rPr>
          <w:t>325/2006</w:t>
        </w:r>
      </w:hyperlink>
      <w:r w:rsidRPr="000140EC">
        <w:rPr>
          <w:rStyle w:val="salnbdy"/>
          <w:i/>
          <w:noProof/>
          <w:color w:val="000000" w:themeColor="text1"/>
          <w:sz w:val="22"/>
          <w:szCs w:val="22"/>
        </w:rPr>
        <w:t>, cu modificările ulterioare, astfel cum aceasta este</w:t>
      </w:r>
      <w:proofErr w:type="gramEnd"/>
      <w:r w:rsidRPr="000140EC">
        <w:rPr>
          <w:rStyle w:val="salnbdy"/>
          <w:i/>
          <w:noProof/>
          <w:color w:val="000000" w:themeColor="text1"/>
          <w:sz w:val="22"/>
          <w:szCs w:val="22"/>
        </w:rPr>
        <w:t xml:space="preserve"> modificată şi completată prin prezenta lege, în vederea realizării obiectivelor prevăzute la </w:t>
      </w:r>
      <w:hyperlink w:history="1">
        <w:r w:rsidRPr="000140EC">
          <w:rPr>
            <w:rStyle w:val="Hyperlink"/>
            <w:i/>
            <w:noProof/>
            <w:color w:val="000000" w:themeColor="text1"/>
            <w:sz w:val="22"/>
            <w:szCs w:val="22"/>
          </w:rPr>
          <w:t>art. 4</w:t>
        </w:r>
      </w:hyperlink>
      <w:r w:rsidRPr="000140EC">
        <w:rPr>
          <w:rStyle w:val="salnbdy"/>
          <w:i/>
          <w:noProof/>
          <w:color w:val="000000" w:themeColor="text1"/>
          <w:sz w:val="22"/>
          <w:szCs w:val="22"/>
        </w:rPr>
        <w:t xml:space="preserve"> din acelaşi act norm</w:t>
      </w:r>
      <w:r w:rsidRPr="000140EC">
        <w:rPr>
          <w:rStyle w:val="salnbdy"/>
          <w:i/>
          <w:noProof/>
          <w:sz w:val="22"/>
          <w:szCs w:val="22"/>
        </w:rPr>
        <w:t>ativ, conform politicilor elaborate de Ministerul Energiei. Autorităţile administraţiei publice locale ori asociaţiile de dezvoltare comunitară, după caz, asigură mijloacele necesare de implementare.</w:t>
      </w:r>
      <w:r w:rsidRPr="000140EC">
        <w:rPr>
          <w:rStyle w:val="salnbdy"/>
          <w:noProof/>
          <w:sz w:val="22"/>
          <w:szCs w:val="22"/>
        </w:rPr>
        <w:t>” De asemenea, alin. (3) menționează faptul că: “</w:t>
      </w:r>
      <w:r w:rsidRPr="000140EC">
        <w:rPr>
          <w:rStyle w:val="salnbdy"/>
          <w:i/>
          <w:noProof/>
          <w:sz w:val="22"/>
          <w:szCs w:val="22"/>
        </w:rPr>
        <w:t>lipsa unei strategii aprobate atrage sancţiunea restricţionării alocării oricăror fonduri publice pentru autorităţile administraţiei publice locale implicate</w:t>
      </w:r>
      <w:r w:rsidRPr="000140EC">
        <w:rPr>
          <w:rStyle w:val="salnbdy"/>
          <w:noProof/>
          <w:sz w:val="22"/>
          <w:szCs w:val="22"/>
        </w:rPr>
        <w:t>”.</w:t>
      </w:r>
      <w:r w:rsidRPr="000140EC">
        <w:rPr>
          <w:sz w:val="22"/>
          <w:szCs w:val="22"/>
        </w:rPr>
        <w:t xml:space="preserve"> </w:t>
      </w:r>
    </w:p>
    <w:p w:rsidR="00593671" w:rsidRPr="000140EC" w:rsidRDefault="00593671" w:rsidP="005A2654">
      <w:pPr>
        <w:ind w:firstLine="720"/>
        <w:jc w:val="both"/>
        <w:rPr>
          <w:sz w:val="22"/>
          <w:szCs w:val="22"/>
        </w:rPr>
      </w:pPr>
      <w:proofErr w:type="spellStart"/>
      <w:r w:rsidRPr="000140EC">
        <w:rPr>
          <w:sz w:val="22"/>
          <w:szCs w:val="22"/>
        </w:rPr>
        <w:t>În</w:t>
      </w:r>
      <w:proofErr w:type="spellEnd"/>
      <w:r w:rsidRPr="000140EC">
        <w:rPr>
          <w:sz w:val="22"/>
          <w:szCs w:val="22"/>
        </w:rPr>
        <w:t xml:space="preserve"> </w:t>
      </w:r>
      <w:proofErr w:type="spellStart"/>
      <w:r w:rsidRPr="000140EC">
        <w:rPr>
          <w:sz w:val="22"/>
          <w:szCs w:val="22"/>
        </w:rPr>
        <w:t>acest</w:t>
      </w:r>
      <w:proofErr w:type="spellEnd"/>
      <w:r w:rsidRPr="000140EC">
        <w:rPr>
          <w:sz w:val="22"/>
          <w:szCs w:val="22"/>
        </w:rPr>
        <w:t xml:space="preserve"> </w:t>
      </w:r>
      <w:proofErr w:type="spellStart"/>
      <w:r w:rsidRPr="000140EC">
        <w:rPr>
          <w:sz w:val="22"/>
          <w:szCs w:val="22"/>
        </w:rPr>
        <w:t>contex</w:t>
      </w:r>
      <w:proofErr w:type="spellEnd"/>
      <w:r w:rsidRPr="000140EC">
        <w:rPr>
          <w:sz w:val="22"/>
          <w:szCs w:val="22"/>
        </w:rPr>
        <w:t xml:space="preserve">, </w:t>
      </w:r>
      <w:proofErr w:type="spellStart"/>
      <w:r w:rsidR="001F430E" w:rsidRPr="000140EC">
        <w:rPr>
          <w:sz w:val="22"/>
          <w:szCs w:val="22"/>
        </w:rPr>
        <w:t>municipiul</w:t>
      </w:r>
      <w:proofErr w:type="spellEnd"/>
      <w:r w:rsidR="001F430E" w:rsidRPr="000140EC">
        <w:rPr>
          <w:sz w:val="22"/>
          <w:szCs w:val="22"/>
        </w:rPr>
        <w:t xml:space="preserve"> </w:t>
      </w:r>
      <w:proofErr w:type="spellStart"/>
      <w:r w:rsidR="001F430E" w:rsidRPr="000140EC">
        <w:rPr>
          <w:sz w:val="22"/>
          <w:szCs w:val="22"/>
        </w:rPr>
        <w:t>Timișoara</w:t>
      </w:r>
      <w:proofErr w:type="spellEnd"/>
      <w:r w:rsidR="001F430E" w:rsidRPr="000140EC">
        <w:rPr>
          <w:sz w:val="22"/>
          <w:szCs w:val="22"/>
        </w:rPr>
        <w:t xml:space="preserve"> </w:t>
      </w:r>
      <w:proofErr w:type="gramStart"/>
      <w:r w:rsidR="001F430E" w:rsidRPr="000140EC">
        <w:rPr>
          <w:sz w:val="22"/>
          <w:szCs w:val="22"/>
        </w:rPr>
        <w:t>a</w:t>
      </w:r>
      <w:proofErr w:type="gramEnd"/>
      <w:r w:rsidRPr="000140EC">
        <w:rPr>
          <w:sz w:val="22"/>
          <w:szCs w:val="22"/>
        </w:rPr>
        <w:t xml:space="preserve"> </w:t>
      </w:r>
      <w:proofErr w:type="spellStart"/>
      <w:r w:rsidRPr="000140EC">
        <w:rPr>
          <w:sz w:val="22"/>
          <w:szCs w:val="22"/>
        </w:rPr>
        <w:t>încheiat</w:t>
      </w:r>
      <w:proofErr w:type="spellEnd"/>
      <w:r w:rsidRPr="000140EC">
        <w:rPr>
          <w:sz w:val="22"/>
          <w:szCs w:val="22"/>
        </w:rPr>
        <w:t xml:space="preserve"> </w:t>
      </w:r>
      <w:proofErr w:type="spellStart"/>
      <w:r w:rsidRPr="000140EC">
        <w:rPr>
          <w:sz w:val="22"/>
          <w:szCs w:val="22"/>
        </w:rPr>
        <w:t>Contractul</w:t>
      </w:r>
      <w:proofErr w:type="spellEnd"/>
      <w:r w:rsidRPr="000140EC">
        <w:rPr>
          <w:sz w:val="22"/>
          <w:szCs w:val="22"/>
        </w:rPr>
        <w:t xml:space="preserve"> </w:t>
      </w:r>
      <w:r w:rsidR="003932ED" w:rsidRPr="000140EC">
        <w:rPr>
          <w:sz w:val="22"/>
          <w:szCs w:val="22"/>
        </w:rPr>
        <w:t xml:space="preserve">de </w:t>
      </w:r>
      <w:proofErr w:type="spellStart"/>
      <w:r w:rsidR="003932ED" w:rsidRPr="000140EC">
        <w:rPr>
          <w:sz w:val="22"/>
          <w:szCs w:val="22"/>
        </w:rPr>
        <w:t>prestări</w:t>
      </w:r>
      <w:proofErr w:type="spellEnd"/>
      <w:r w:rsidR="003932ED" w:rsidRPr="000140EC">
        <w:rPr>
          <w:sz w:val="22"/>
          <w:szCs w:val="22"/>
        </w:rPr>
        <w:t xml:space="preserve"> </w:t>
      </w:r>
      <w:proofErr w:type="spellStart"/>
      <w:r w:rsidR="003932ED" w:rsidRPr="000140EC">
        <w:rPr>
          <w:sz w:val="22"/>
          <w:szCs w:val="22"/>
        </w:rPr>
        <w:t>servicii</w:t>
      </w:r>
      <w:proofErr w:type="spellEnd"/>
      <w:r w:rsidR="003932ED" w:rsidRPr="000140EC">
        <w:rPr>
          <w:sz w:val="22"/>
          <w:szCs w:val="22"/>
        </w:rPr>
        <w:t xml:space="preserve"> nr. </w:t>
      </w:r>
      <w:proofErr w:type="gramStart"/>
      <w:r w:rsidR="003932ED" w:rsidRPr="000140EC">
        <w:rPr>
          <w:sz w:val="22"/>
          <w:szCs w:val="22"/>
        </w:rPr>
        <w:t xml:space="preserve">77/20.07.2022 </w:t>
      </w:r>
      <w:proofErr w:type="spellStart"/>
      <w:r w:rsidR="003932ED" w:rsidRPr="000140EC">
        <w:rPr>
          <w:sz w:val="22"/>
          <w:szCs w:val="22"/>
        </w:rPr>
        <w:t>având</w:t>
      </w:r>
      <w:proofErr w:type="spellEnd"/>
      <w:r w:rsidR="003932ED" w:rsidRPr="000140EC">
        <w:rPr>
          <w:sz w:val="22"/>
          <w:szCs w:val="22"/>
        </w:rPr>
        <w:t xml:space="preserve"> ca </w:t>
      </w:r>
      <w:proofErr w:type="spellStart"/>
      <w:r w:rsidR="003932ED" w:rsidRPr="000140EC">
        <w:rPr>
          <w:sz w:val="22"/>
          <w:szCs w:val="22"/>
        </w:rPr>
        <w:t>obiect</w:t>
      </w:r>
      <w:proofErr w:type="spellEnd"/>
      <w:r w:rsidR="003932ED" w:rsidRPr="000140EC">
        <w:rPr>
          <w:sz w:val="22"/>
          <w:szCs w:val="22"/>
        </w:rPr>
        <w:t xml:space="preserve"> </w:t>
      </w:r>
      <w:proofErr w:type="spellStart"/>
      <w:r w:rsidR="003932ED" w:rsidRPr="000140EC">
        <w:rPr>
          <w:sz w:val="22"/>
          <w:szCs w:val="22"/>
        </w:rPr>
        <w:t>întocmirea</w:t>
      </w:r>
      <w:proofErr w:type="spellEnd"/>
      <w:r w:rsidR="003932ED" w:rsidRPr="000140EC">
        <w:rPr>
          <w:sz w:val="22"/>
          <w:szCs w:val="22"/>
        </w:rPr>
        <w:t xml:space="preserve"> </w:t>
      </w:r>
      <w:proofErr w:type="spellStart"/>
      <w:r w:rsidR="003932ED" w:rsidRPr="000140EC">
        <w:rPr>
          <w:sz w:val="22"/>
          <w:szCs w:val="22"/>
        </w:rPr>
        <w:t>Strategiei</w:t>
      </w:r>
      <w:proofErr w:type="spellEnd"/>
      <w:r w:rsidR="003932ED" w:rsidRPr="000140EC">
        <w:rPr>
          <w:sz w:val="22"/>
          <w:szCs w:val="22"/>
        </w:rPr>
        <w:t xml:space="preserve"> de </w:t>
      </w:r>
      <w:proofErr w:type="spellStart"/>
      <w:r w:rsidR="003932ED" w:rsidRPr="000140EC">
        <w:rPr>
          <w:sz w:val="22"/>
          <w:szCs w:val="22"/>
        </w:rPr>
        <w:t>alimentare</w:t>
      </w:r>
      <w:proofErr w:type="spellEnd"/>
      <w:r w:rsidR="003932ED" w:rsidRPr="000140EC">
        <w:rPr>
          <w:sz w:val="22"/>
          <w:szCs w:val="22"/>
        </w:rPr>
        <w:t xml:space="preserve"> cu </w:t>
      </w:r>
      <w:proofErr w:type="spellStart"/>
      <w:r w:rsidR="003932ED" w:rsidRPr="000140EC">
        <w:rPr>
          <w:sz w:val="22"/>
          <w:szCs w:val="22"/>
        </w:rPr>
        <w:t>energie</w:t>
      </w:r>
      <w:proofErr w:type="spellEnd"/>
      <w:r w:rsidR="003932ED" w:rsidRPr="000140EC">
        <w:rPr>
          <w:sz w:val="22"/>
          <w:szCs w:val="22"/>
        </w:rPr>
        <w:t xml:space="preserve"> </w:t>
      </w:r>
      <w:proofErr w:type="spellStart"/>
      <w:r w:rsidR="003932ED" w:rsidRPr="000140EC">
        <w:rPr>
          <w:sz w:val="22"/>
          <w:szCs w:val="22"/>
        </w:rPr>
        <w:t>termică</w:t>
      </w:r>
      <w:proofErr w:type="spellEnd"/>
      <w:r w:rsidR="003932ED" w:rsidRPr="000140EC">
        <w:rPr>
          <w:sz w:val="22"/>
          <w:szCs w:val="22"/>
        </w:rPr>
        <w:t xml:space="preserve"> </w:t>
      </w:r>
      <w:proofErr w:type="spellStart"/>
      <w:r w:rsidR="003932ED" w:rsidRPr="000140EC">
        <w:rPr>
          <w:sz w:val="22"/>
          <w:szCs w:val="22"/>
        </w:rPr>
        <w:t>în</w:t>
      </w:r>
      <w:proofErr w:type="spellEnd"/>
      <w:r w:rsidR="003932ED" w:rsidRPr="000140EC">
        <w:rPr>
          <w:sz w:val="22"/>
          <w:szCs w:val="22"/>
        </w:rPr>
        <w:t xml:space="preserve"> </w:t>
      </w:r>
      <w:proofErr w:type="spellStart"/>
      <w:r w:rsidR="003932ED" w:rsidRPr="000140EC">
        <w:rPr>
          <w:sz w:val="22"/>
          <w:szCs w:val="22"/>
        </w:rPr>
        <w:t>municipiul</w:t>
      </w:r>
      <w:proofErr w:type="spellEnd"/>
      <w:r w:rsidR="003932ED" w:rsidRPr="000140EC">
        <w:rPr>
          <w:sz w:val="22"/>
          <w:szCs w:val="22"/>
        </w:rPr>
        <w:t xml:space="preserve"> </w:t>
      </w:r>
      <w:proofErr w:type="spellStart"/>
      <w:r w:rsidR="003932ED" w:rsidRPr="000140EC">
        <w:rPr>
          <w:sz w:val="22"/>
          <w:szCs w:val="22"/>
        </w:rPr>
        <w:t>Timișoara</w:t>
      </w:r>
      <w:proofErr w:type="spellEnd"/>
      <w:r w:rsidR="002E3767" w:rsidRPr="000140EC">
        <w:rPr>
          <w:sz w:val="22"/>
          <w:szCs w:val="22"/>
        </w:rPr>
        <w:t>.</w:t>
      </w:r>
      <w:proofErr w:type="gramEnd"/>
    </w:p>
    <w:p w:rsidR="00593671" w:rsidRPr="000140EC" w:rsidRDefault="009D4EB6" w:rsidP="005A2654">
      <w:pPr>
        <w:pStyle w:val="sden"/>
        <w:spacing w:before="0" w:beforeAutospacing="0" w:after="0" w:afterAutospacing="0"/>
        <w:ind w:firstLine="720"/>
        <w:jc w:val="both"/>
        <w:rPr>
          <w:sz w:val="22"/>
          <w:szCs w:val="22"/>
        </w:rPr>
      </w:pPr>
      <w:proofErr w:type="spellStart"/>
      <w:r w:rsidRPr="000140EC">
        <w:rPr>
          <w:sz w:val="22"/>
          <w:szCs w:val="22"/>
        </w:rPr>
        <w:t>Scopul</w:t>
      </w:r>
      <w:proofErr w:type="spellEnd"/>
      <w:r w:rsidRPr="000140EC">
        <w:rPr>
          <w:sz w:val="22"/>
          <w:szCs w:val="22"/>
        </w:rPr>
        <w:t xml:space="preserve"> </w:t>
      </w:r>
      <w:proofErr w:type="spellStart"/>
      <w:r w:rsidRPr="000140EC">
        <w:rPr>
          <w:sz w:val="22"/>
          <w:szCs w:val="22"/>
        </w:rPr>
        <w:t>elaborării</w:t>
      </w:r>
      <w:proofErr w:type="spellEnd"/>
      <w:r w:rsidRPr="000140EC">
        <w:rPr>
          <w:sz w:val="22"/>
          <w:szCs w:val="22"/>
        </w:rPr>
        <w:t xml:space="preserve"> </w:t>
      </w:r>
      <w:proofErr w:type="spellStart"/>
      <w:r w:rsidRPr="000140EC">
        <w:rPr>
          <w:sz w:val="22"/>
          <w:szCs w:val="22"/>
        </w:rPr>
        <w:t>strategiei</w:t>
      </w:r>
      <w:proofErr w:type="spellEnd"/>
      <w:r w:rsidRPr="000140EC">
        <w:rPr>
          <w:sz w:val="22"/>
          <w:szCs w:val="22"/>
        </w:rPr>
        <w:t xml:space="preserve"> </w:t>
      </w:r>
      <w:proofErr w:type="spellStart"/>
      <w:proofErr w:type="gramStart"/>
      <w:r w:rsidRPr="000140EC">
        <w:rPr>
          <w:sz w:val="22"/>
          <w:szCs w:val="22"/>
        </w:rPr>
        <w:t>este</w:t>
      </w:r>
      <w:proofErr w:type="spellEnd"/>
      <w:proofErr w:type="gramEnd"/>
      <w:r w:rsidRPr="000140EC">
        <w:rPr>
          <w:sz w:val="22"/>
          <w:szCs w:val="22"/>
        </w:rPr>
        <w:t xml:space="preserve"> de a </w:t>
      </w:r>
      <w:proofErr w:type="spellStart"/>
      <w:r w:rsidRPr="000140EC">
        <w:rPr>
          <w:sz w:val="22"/>
          <w:szCs w:val="22"/>
        </w:rPr>
        <w:t>identifica</w:t>
      </w:r>
      <w:proofErr w:type="spellEnd"/>
      <w:r w:rsidRPr="000140EC">
        <w:rPr>
          <w:sz w:val="22"/>
          <w:szCs w:val="22"/>
        </w:rPr>
        <w:t xml:space="preserv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prioritiza</w:t>
      </w:r>
      <w:proofErr w:type="spellEnd"/>
      <w:r w:rsidRPr="000140EC">
        <w:rPr>
          <w:sz w:val="22"/>
          <w:szCs w:val="22"/>
        </w:rPr>
        <w:t xml:space="preserve"> </w:t>
      </w:r>
      <w:proofErr w:type="spellStart"/>
      <w:r w:rsidRPr="000140EC">
        <w:rPr>
          <w:sz w:val="22"/>
          <w:szCs w:val="22"/>
        </w:rPr>
        <w:t>necesităţile</w:t>
      </w:r>
      <w:proofErr w:type="spellEnd"/>
      <w:r w:rsidRPr="000140EC">
        <w:rPr>
          <w:sz w:val="22"/>
          <w:szCs w:val="22"/>
        </w:rPr>
        <w:t xml:space="preserve"> </w:t>
      </w:r>
      <w:proofErr w:type="spellStart"/>
      <w:r w:rsidRPr="000140EC">
        <w:rPr>
          <w:sz w:val="22"/>
          <w:szCs w:val="22"/>
        </w:rPr>
        <w:t>investiţionale</w:t>
      </w:r>
      <w:proofErr w:type="spellEnd"/>
      <w:r w:rsidRPr="000140EC">
        <w:rPr>
          <w:sz w:val="22"/>
          <w:szCs w:val="22"/>
        </w:rPr>
        <w:t xml:space="preserve">, </w:t>
      </w:r>
      <w:proofErr w:type="spellStart"/>
      <w:r w:rsidRPr="000140EC">
        <w:rPr>
          <w:sz w:val="22"/>
          <w:szCs w:val="22"/>
        </w:rPr>
        <w:t>astfel</w:t>
      </w:r>
      <w:proofErr w:type="spellEnd"/>
      <w:r w:rsidRPr="000140EC">
        <w:rPr>
          <w:sz w:val="22"/>
          <w:szCs w:val="22"/>
        </w:rPr>
        <w:t xml:space="preserve"> </w:t>
      </w:r>
      <w:proofErr w:type="spellStart"/>
      <w:r w:rsidRPr="000140EC">
        <w:rPr>
          <w:sz w:val="22"/>
          <w:szCs w:val="22"/>
        </w:rPr>
        <w:t>încât</w:t>
      </w:r>
      <w:proofErr w:type="spellEnd"/>
      <w:r w:rsidRPr="000140EC">
        <w:rPr>
          <w:sz w:val="22"/>
          <w:szCs w:val="22"/>
        </w:rPr>
        <w:t xml:space="preserve"> </w:t>
      </w:r>
      <w:proofErr w:type="spellStart"/>
      <w:r w:rsidRPr="000140EC">
        <w:rPr>
          <w:sz w:val="22"/>
          <w:szCs w:val="22"/>
        </w:rPr>
        <w:t>să</w:t>
      </w:r>
      <w:proofErr w:type="spellEnd"/>
      <w:r w:rsidRPr="000140EC">
        <w:rPr>
          <w:sz w:val="22"/>
          <w:szCs w:val="22"/>
        </w:rPr>
        <w:t xml:space="preserve"> </w:t>
      </w:r>
      <w:proofErr w:type="spellStart"/>
      <w:r w:rsidRPr="000140EC">
        <w:rPr>
          <w:sz w:val="22"/>
          <w:szCs w:val="22"/>
        </w:rPr>
        <w:t>respecte</w:t>
      </w:r>
      <w:proofErr w:type="spellEnd"/>
      <w:r w:rsidRPr="000140EC">
        <w:rPr>
          <w:sz w:val="22"/>
          <w:szCs w:val="22"/>
        </w:rPr>
        <w:t xml:space="preserve"> </w:t>
      </w:r>
      <w:proofErr w:type="spellStart"/>
      <w:r w:rsidRPr="000140EC">
        <w:rPr>
          <w:sz w:val="22"/>
          <w:szCs w:val="22"/>
        </w:rPr>
        <w:t>conformarea</w:t>
      </w:r>
      <w:proofErr w:type="spellEnd"/>
      <w:r w:rsidRPr="000140EC">
        <w:rPr>
          <w:sz w:val="22"/>
          <w:szCs w:val="22"/>
        </w:rPr>
        <w:t xml:space="preserve"> cu </w:t>
      </w:r>
      <w:proofErr w:type="spellStart"/>
      <w:r w:rsidRPr="000140EC">
        <w:rPr>
          <w:sz w:val="22"/>
          <w:szCs w:val="22"/>
        </w:rPr>
        <w:t>politicile</w:t>
      </w:r>
      <w:proofErr w:type="spellEnd"/>
      <w:r w:rsidRPr="000140EC">
        <w:rPr>
          <w:sz w:val="22"/>
          <w:szCs w:val="22"/>
        </w:rPr>
        <w:t xml:space="preserve"> </w:t>
      </w:r>
      <w:proofErr w:type="spellStart"/>
      <w:r w:rsidRPr="000140EC">
        <w:rPr>
          <w:sz w:val="22"/>
          <w:szCs w:val="22"/>
        </w:rPr>
        <w:t>naţionale</w:t>
      </w:r>
      <w:proofErr w:type="spellEnd"/>
      <w:r w:rsidRPr="000140EC">
        <w:rPr>
          <w:sz w:val="22"/>
          <w:szCs w:val="22"/>
        </w:rPr>
        <w:t xml:space="preserv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europene</w:t>
      </w:r>
      <w:proofErr w:type="spellEnd"/>
      <w:r w:rsidRPr="000140EC">
        <w:rPr>
          <w:sz w:val="22"/>
          <w:szCs w:val="22"/>
        </w:rPr>
        <w:t xml:space="preserve"> </w:t>
      </w:r>
      <w:proofErr w:type="spellStart"/>
      <w:r w:rsidRPr="000140EC">
        <w:rPr>
          <w:sz w:val="22"/>
          <w:szCs w:val="22"/>
        </w:rPr>
        <w:t>în</w:t>
      </w:r>
      <w:proofErr w:type="spellEnd"/>
      <w:r w:rsidRPr="000140EC">
        <w:rPr>
          <w:sz w:val="22"/>
          <w:szCs w:val="22"/>
        </w:rPr>
        <w:t xml:space="preserve"> </w:t>
      </w:r>
      <w:proofErr w:type="spellStart"/>
      <w:r w:rsidRPr="000140EC">
        <w:rPr>
          <w:sz w:val="22"/>
          <w:szCs w:val="22"/>
        </w:rPr>
        <w:t>domeniul</w:t>
      </w:r>
      <w:proofErr w:type="spellEnd"/>
      <w:r w:rsidRPr="000140EC">
        <w:rPr>
          <w:sz w:val="22"/>
          <w:szCs w:val="22"/>
        </w:rPr>
        <w:t xml:space="preserve"> </w:t>
      </w:r>
      <w:proofErr w:type="spellStart"/>
      <w:r w:rsidRPr="000140EC">
        <w:rPr>
          <w:sz w:val="22"/>
          <w:szCs w:val="22"/>
        </w:rPr>
        <w:t>energiei</w:t>
      </w:r>
      <w:proofErr w:type="spellEnd"/>
      <w:r w:rsidRPr="000140EC">
        <w:rPr>
          <w:sz w:val="22"/>
          <w:szCs w:val="22"/>
        </w:rPr>
        <w:t xml:space="preserve"> </w:t>
      </w:r>
      <w:proofErr w:type="spellStart"/>
      <w:r w:rsidRPr="000140EC">
        <w:rPr>
          <w:sz w:val="22"/>
          <w:szCs w:val="22"/>
        </w:rPr>
        <w:t>și</w:t>
      </w:r>
      <w:proofErr w:type="spellEnd"/>
      <w:r w:rsidRPr="000140EC">
        <w:rPr>
          <w:sz w:val="22"/>
          <w:szCs w:val="22"/>
        </w:rPr>
        <w:t xml:space="preserve"> </w:t>
      </w:r>
      <w:proofErr w:type="spellStart"/>
      <w:r w:rsidRPr="000140EC">
        <w:rPr>
          <w:sz w:val="22"/>
          <w:szCs w:val="22"/>
        </w:rPr>
        <w:t>mediului</w:t>
      </w:r>
      <w:proofErr w:type="spellEnd"/>
      <w:r w:rsidRPr="000140EC">
        <w:rPr>
          <w:sz w:val="22"/>
          <w:szCs w:val="22"/>
        </w:rPr>
        <w:t xml:space="preserve">, </w:t>
      </w:r>
      <w:proofErr w:type="spellStart"/>
      <w:r w:rsidRPr="000140EC">
        <w:rPr>
          <w:sz w:val="22"/>
          <w:szCs w:val="22"/>
        </w:rPr>
        <w:t>luând</w:t>
      </w:r>
      <w:proofErr w:type="spellEnd"/>
      <w:r w:rsidRPr="000140EC">
        <w:rPr>
          <w:sz w:val="22"/>
          <w:szCs w:val="22"/>
        </w:rPr>
        <w:t xml:space="preserve"> </w:t>
      </w:r>
      <w:proofErr w:type="spellStart"/>
      <w:r w:rsidRPr="000140EC">
        <w:rPr>
          <w:sz w:val="22"/>
          <w:szCs w:val="22"/>
        </w:rPr>
        <w:t>în</w:t>
      </w:r>
      <w:proofErr w:type="spellEnd"/>
      <w:r w:rsidRPr="000140EC">
        <w:rPr>
          <w:sz w:val="22"/>
          <w:szCs w:val="22"/>
        </w:rPr>
        <w:t xml:space="preserve"> </w:t>
      </w:r>
      <w:proofErr w:type="spellStart"/>
      <w:r w:rsidRPr="000140EC">
        <w:rPr>
          <w:sz w:val="22"/>
          <w:szCs w:val="22"/>
        </w:rPr>
        <w:t>considerare</w:t>
      </w:r>
      <w:proofErr w:type="spellEnd"/>
      <w:r w:rsidRPr="000140EC">
        <w:rPr>
          <w:sz w:val="22"/>
          <w:szCs w:val="22"/>
        </w:rPr>
        <w:t xml:space="preserve"> </w:t>
      </w:r>
      <w:proofErr w:type="spellStart"/>
      <w:r w:rsidRPr="000140EC">
        <w:rPr>
          <w:sz w:val="22"/>
          <w:szCs w:val="22"/>
        </w:rPr>
        <w:t>suportabilitatea</w:t>
      </w:r>
      <w:proofErr w:type="spellEnd"/>
      <w:r w:rsidRPr="000140EC">
        <w:rPr>
          <w:sz w:val="22"/>
          <w:szCs w:val="22"/>
        </w:rPr>
        <w:t xml:space="preserve"> </w:t>
      </w:r>
      <w:proofErr w:type="spellStart"/>
      <w:r w:rsidRPr="000140EC">
        <w:rPr>
          <w:sz w:val="22"/>
          <w:szCs w:val="22"/>
        </w:rPr>
        <w:t>investiţiilor</w:t>
      </w:r>
      <w:proofErr w:type="spellEnd"/>
      <w:r w:rsidRPr="000140EC">
        <w:rPr>
          <w:sz w:val="22"/>
          <w:szCs w:val="22"/>
        </w:rPr>
        <w:t xml:space="preserve"> de </w:t>
      </w:r>
      <w:proofErr w:type="spellStart"/>
      <w:r w:rsidRPr="000140EC">
        <w:rPr>
          <w:sz w:val="22"/>
          <w:szCs w:val="22"/>
        </w:rPr>
        <w:t>către</w:t>
      </w:r>
      <w:proofErr w:type="spellEnd"/>
      <w:r w:rsidRPr="000140EC">
        <w:rPr>
          <w:sz w:val="22"/>
          <w:szCs w:val="22"/>
        </w:rPr>
        <w:t xml:space="preserve"> </w:t>
      </w:r>
      <w:proofErr w:type="spellStart"/>
      <w:r w:rsidRPr="000140EC">
        <w:rPr>
          <w:sz w:val="22"/>
          <w:szCs w:val="22"/>
        </w:rPr>
        <w:t>populaţie</w:t>
      </w:r>
      <w:proofErr w:type="spellEnd"/>
      <w:r w:rsidRPr="000140EC">
        <w:rPr>
          <w:sz w:val="22"/>
          <w:szCs w:val="22"/>
        </w:rPr>
        <w:t xml:space="preserve"> </w:t>
      </w:r>
      <w:proofErr w:type="spellStart"/>
      <w:r w:rsidRPr="000140EC">
        <w:rPr>
          <w:sz w:val="22"/>
          <w:szCs w:val="22"/>
        </w:rPr>
        <w:t>și</w:t>
      </w:r>
      <w:proofErr w:type="spellEnd"/>
      <w:r w:rsidRPr="000140EC">
        <w:rPr>
          <w:sz w:val="22"/>
          <w:szCs w:val="22"/>
        </w:rPr>
        <w:t xml:space="preserve"> </w:t>
      </w:r>
      <w:proofErr w:type="spellStart"/>
      <w:r w:rsidRPr="000140EC">
        <w:rPr>
          <w:sz w:val="22"/>
          <w:szCs w:val="22"/>
        </w:rPr>
        <w:t>capacitatea</w:t>
      </w:r>
      <w:proofErr w:type="spellEnd"/>
      <w:r w:rsidRPr="000140EC">
        <w:rPr>
          <w:sz w:val="22"/>
          <w:szCs w:val="22"/>
        </w:rPr>
        <w:t xml:space="preserve"> </w:t>
      </w:r>
      <w:proofErr w:type="spellStart"/>
      <w:r w:rsidRPr="000140EC">
        <w:rPr>
          <w:sz w:val="22"/>
          <w:szCs w:val="22"/>
        </w:rPr>
        <w:t>locală</w:t>
      </w:r>
      <w:proofErr w:type="spellEnd"/>
      <w:r w:rsidRPr="000140EC">
        <w:rPr>
          <w:sz w:val="22"/>
          <w:szCs w:val="22"/>
        </w:rPr>
        <w:t xml:space="preserve"> de </w:t>
      </w:r>
      <w:proofErr w:type="spellStart"/>
      <w:r w:rsidRPr="000140EC">
        <w:rPr>
          <w:sz w:val="22"/>
          <w:szCs w:val="22"/>
        </w:rPr>
        <w:t>implementare</w:t>
      </w:r>
      <w:proofErr w:type="spellEnd"/>
      <w:r w:rsidRPr="000140EC">
        <w:rPr>
          <w:sz w:val="22"/>
          <w:szCs w:val="22"/>
        </w:rPr>
        <w:t xml:space="preserve"> a </w:t>
      </w:r>
      <w:proofErr w:type="spellStart"/>
      <w:r w:rsidRPr="000140EC">
        <w:rPr>
          <w:sz w:val="22"/>
          <w:szCs w:val="22"/>
        </w:rPr>
        <w:t>proiectului</w:t>
      </w:r>
      <w:proofErr w:type="spellEnd"/>
      <w:r w:rsidRPr="000140EC">
        <w:rPr>
          <w:sz w:val="22"/>
          <w:szCs w:val="22"/>
        </w:rPr>
        <w:t>.</w:t>
      </w:r>
    </w:p>
    <w:p w:rsidR="00A0198D" w:rsidRPr="000140EC" w:rsidRDefault="00A0198D" w:rsidP="005A2654">
      <w:pPr>
        <w:pStyle w:val="Default"/>
        <w:ind w:firstLine="720"/>
        <w:jc w:val="both"/>
        <w:rPr>
          <w:rFonts w:ascii="Times New Roman" w:hAnsi="Times New Roman" w:cs="Times New Roman"/>
          <w:sz w:val="22"/>
          <w:szCs w:val="22"/>
        </w:rPr>
      </w:pPr>
      <w:proofErr w:type="spellStart"/>
      <w:r w:rsidRPr="000140EC">
        <w:rPr>
          <w:rFonts w:ascii="Times New Roman" w:hAnsi="Times New Roman" w:cs="Times New Roman"/>
          <w:sz w:val="22"/>
          <w:szCs w:val="22"/>
        </w:rPr>
        <w:t>Strategia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reprez</w:t>
      </w:r>
      <w:r w:rsidR="005A2654" w:rsidRPr="000140EC">
        <w:rPr>
          <w:rFonts w:ascii="Times New Roman" w:hAnsi="Times New Roman" w:cs="Times New Roman"/>
          <w:sz w:val="22"/>
          <w:szCs w:val="22"/>
        </w:rPr>
        <w:t>i</w:t>
      </w:r>
      <w:r w:rsidRPr="000140EC">
        <w:rPr>
          <w:rFonts w:ascii="Times New Roman" w:hAnsi="Times New Roman" w:cs="Times New Roman"/>
          <w:sz w:val="22"/>
          <w:szCs w:val="22"/>
        </w:rPr>
        <w:t>nt</w:t>
      </w:r>
      <w:r w:rsidR="005A2654" w:rsidRPr="000140EC">
        <w:rPr>
          <w:rFonts w:ascii="Times New Roman" w:hAnsi="Times New Roman" w:cs="Times New Roman"/>
          <w:sz w:val="22"/>
          <w:szCs w:val="22"/>
        </w:rPr>
        <w:t>ă</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documentul</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suport</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pentru</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justificarea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necesităţii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finanţării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investiţiilor</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pentru</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retehnologizarea</w:t>
      </w:r>
      <w:proofErr w:type="spellEnd"/>
      <w:r w:rsidRPr="000140EC">
        <w:rPr>
          <w:rFonts w:ascii="Times New Roman" w:hAnsi="Times New Roman" w:cs="Times New Roman"/>
          <w:sz w:val="22"/>
          <w:szCs w:val="22"/>
        </w:rPr>
        <w:t>/</w:t>
      </w:r>
      <w:proofErr w:type="spellStart"/>
      <w:r w:rsidRPr="000140EC">
        <w:rPr>
          <w:rFonts w:ascii="Times New Roman" w:hAnsi="Times New Roman" w:cs="Times New Roman"/>
          <w:sz w:val="22"/>
          <w:szCs w:val="22"/>
        </w:rPr>
        <w:t>modernizarea</w:t>
      </w:r>
      <w:proofErr w:type="spellEnd"/>
      <w:r w:rsidRPr="000140EC">
        <w:rPr>
          <w:rFonts w:ascii="Times New Roman" w:hAnsi="Times New Roman" w:cs="Times New Roman"/>
          <w:sz w:val="22"/>
          <w:szCs w:val="22"/>
        </w:rPr>
        <w:t>/</w:t>
      </w:r>
      <w:proofErr w:type="spellStart"/>
      <w:r w:rsidRPr="000140EC">
        <w:rPr>
          <w:rFonts w:ascii="Times New Roman" w:hAnsi="Times New Roman" w:cs="Times New Roman"/>
          <w:sz w:val="22"/>
          <w:szCs w:val="22"/>
        </w:rPr>
        <w:t>reabilitarea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sistemului</w:t>
      </w:r>
      <w:proofErr w:type="spellEnd"/>
      <w:r w:rsidRPr="000140EC">
        <w:rPr>
          <w:rFonts w:ascii="Times New Roman" w:hAnsi="Times New Roman" w:cs="Times New Roman"/>
          <w:sz w:val="22"/>
          <w:szCs w:val="22"/>
        </w:rPr>
        <w:t xml:space="preserve"> de </w:t>
      </w:r>
      <w:proofErr w:type="spellStart"/>
      <w:r w:rsidRPr="000140EC">
        <w:rPr>
          <w:rFonts w:ascii="Times New Roman" w:hAnsi="Times New Roman" w:cs="Times New Roman"/>
          <w:sz w:val="22"/>
          <w:szCs w:val="22"/>
        </w:rPr>
        <w:t>alimentare</w:t>
      </w:r>
      <w:proofErr w:type="spellEnd"/>
      <w:r w:rsidRPr="000140EC">
        <w:rPr>
          <w:rFonts w:ascii="Times New Roman" w:hAnsi="Times New Roman" w:cs="Times New Roman"/>
          <w:sz w:val="22"/>
          <w:szCs w:val="22"/>
        </w:rPr>
        <w:t xml:space="preserve"> cu </w:t>
      </w:r>
      <w:proofErr w:type="spellStart"/>
      <w:r w:rsidRPr="000140EC">
        <w:rPr>
          <w:rFonts w:ascii="Times New Roman" w:hAnsi="Times New Roman" w:cs="Times New Roman"/>
          <w:sz w:val="22"/>
          <w:szCs w:val="22"/>
        </w:rPr>
        <w:t>energie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termică</w:t>
      </w:r>
      <w:proofErr w:type="spellEnd"/>
      <w:r w:rsidRPr="000140EC">
        <w:rPr>
          <w:rFonts w:ascii="Times New Roman" w:hAnsi="Times New Roman" w:cs="Times New Roman"/>
          <w:sz w:val="22"/>
          <w:szCs w:val="22"/>
        </w:rPr>
        <w:t xml:space="preserve"> din </w:t>
      </w:r>
      <w:proofErr w:type="spellStart"/>
      <w:r w:rsidRPr="000140EC">
        <w:rPr>
          <w:rFonts w:ascii="Times New Roman" w:hAnsi="Times New Roman" w:cs="Times New Roman"/>
          <w:sz w:val="22"/>
          <w:szCs w:val="22"/>
        </w:rPr>
        <w:t>municipiul</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Timişoara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prezentând</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situaţia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existentă</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proiecţiile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privind</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dezvoltarea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viitoare</w:t>
      </w:r>
      <w:proofErr w:type="spellEnd"/>
      <w:r w:rsidRPr="000140EC">
        <w:rPr>
          <w:rFonts w:ascii="Times New Roman" w:hAnsi="Times New Roman" w:cs="Times New Roman"/>
          <w:sz w:val="22"/>
          <w:szCs w:val="22"/>
        </w:rPr>
        <w:t xml:space="preserve"> </w:t>
      </w:r>
      <w:proofErr w:type="gramStart"/>
      <w:r w:rsidRPr="000140EC">
        <w:rPr>
          <w:rFonts w:ascii="Times New Roman" w:hAnsi="Times New Roman" w:cs="Times New Roman"/>
          <w:sz w:val="22"/>
          <w:szCs w:val="22"/>
        </w:rPr>
        <w:t>a</w:t>
      </w:r>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întregului</w:t>
      </w:r>
      <w:proofErr w:type="spellEnd"/>
      <w:r w:rsidRPr="000140EC">
        <w:rPr>
          <w:rFonts w:ascii="Times New Roman" w:hAnsi="Times New Roman" w:cs="Times New Roman"/>
          <w:sz w:val="22"/>
          <w:szCs w:val="22"/>
        </w:rPr>
        <w:t xml:space="preserve"> SACET. </w:t>
      </w:r>
    </w:p>
    <w:p w:rsidR="00A0198D" w:rsidRPr="000140EC" w:rsidRDefault="00A0198D" w:rsidP="005A2654">
      <w:pPr>
        <w:pStyle w:val="sden"/>
        <w:spacing w:before="0" w:beforeAutospacing="0" w:after="0" w:afterAutospacing="0"/>
        <w:ind w:firstLine="720"/>
        <w:jc w:val="both"/>
        <w:rPr>
          <w:sz w:val="22"/>
          <w:szCs w:val="22"/>
        </w:rPr>
      </w:pPr>
      <w:proofErr w:type="spellStart"/>
      <w:proofErr w:type="gramStart"/>
      <w:r w:rsidRPr="000140EC">
        <w:rPr>
          <w:sz w:val="22"/>
          <w:szCs w:val="22"/>
        </w:rPr>
        <w:t>Pe</w:t>
      </w:r>
      <w:proofErr w:type="spellEnd"/>
      <w:r w:rsidRPr="000140EC">
        <w:rPr>
          <w:sz w:val="22"/>
          <w:szCs w:val="22"/>
        </w:rPr>
        <w:t xml:space="preserve"> </w:t>
      </w:r>
      <w:proofErr w:type="spellStart"/>
      <w:r w:rsidRPr="000140EC">
        <w:rPr>
          <w:sz w:val="22"/>
          <w:szCs w:val="22"/>
        </w:rPr>
        <w:t>baza</w:t>
      </w:r>
      <w:proofErr w:type="spellEnd"/>
      <w:r w:rsidRPr="000140EC">
        <w:rPr>
          <w:sz w:val="22"/>
          <w:szCs w:val="22"/>
        </w:rPr>
        <w:t xml:space="preserve"> </w:t>
      </w:r>
      <w:proofErr w:type="spellStart"/>
      <w:r w:rsidRPr="000140EC">
        <w:rPr>
          <w:sz w:val="22"/>
          <w:szCs w:val="22"/>
        </w:rPr>
        <w:t>acestor</w:t>
      </w:r>
      <w:proofErr w:type="spellEnd"/>
      <w:r w:rsidRPr="000140EC">
        <w:rPr>
          <w:sz w:val="22"/>
          <w:szCs w:val="22"/>
        </w:rPr>
        <w:t xml:space="preserve"> </w:t>
      </w:r>
      <w:proofErr w:type="spellStart"/>
      <w:r w:rsidRPr="000140EC">
        <w:rPr>
          <w:sz w:val="22"/>
          <w:szCs w:val="22"/>
        </w:rPr>
        <w:t>informaţii</w:t>
      </w:r>
      <w:proofErr w:type="spellEnd"/>
      <w:r w:rsidRPr="000140EC">
        <w:rPr>
          <w:sz w:val="22"/>
          <w:szCs w:val="22"/>
        </w:rPr>
        <w:t xml:space="preserve">, </w:t>
      </w:r>
      <w:proofErr w:type="spellStart"/>
      <w:r w:rsidRPr="000140EC">
        <w:rPr>
          <w:sz w:val="22"/>
          <w:szCs w:val="22"/>
        </w:rPr>
        <w:t>documentația</w:t>
      </w:r>
      <w:proofErr w:type="spellEnd"/>
      <w:r w:rsidRPr="000140EC">
        <w:rPr>
          <w:sz w:val="22"/>
          <w:szCs w:val="22"/>
        </w:rPr>
        <w:t xml:space="preserve"> </w:t>
      </w:r>
      <w:proofErr w:type="spellStart"/>
      <w:r w:rsidRPr="000140EC">
        <w:rPr>
          <w:sz w:val="22"/>
          <w:szCs w:val="22"/>
        </w:rPr>
        <w:t>expune</w:t>
      </w:r>
      <w:proofErr w:type="spellEnd"/>
      <w:r w:rsidRPr="000140EC">
        <w:rPr>
          <w:sz w:val="22"/>
          <w:szCs w:val="22"/>
        </w:rPr>
        <w:t xml:space="preserve"> </w:t>
      </w:r>
      <w:proofErr w:type="spellStart"/>
      <w:r w:rsidRPr="000140EC">
        <w:rPr>
          <w:sz w:val="22"/>
          <w:szCs w:val="22"/>
        </w:rPr>
        <w:t>opțiunile</w:t>
      </w:r>
      <w:proofErr w:type="spellEnd"/>
      <w:r w:rsidRPr="000140EC">
        <w:rPr>
          <w:sz w:val="22"/>
          <w:szCs w:val="22"/>
        </w:rPr>
        <w:t xml:space="preserve"> </w:t>
      </w:r>
      <w:proofErr w:type="spellStart"/>
      <w:r w:rsidRPr="000140EC">
        <w:rPr>
          <w:sz w:val="22"/>
          <w:szCs w:val="22"/>
        </w:rPr>
        <w:t>strategice</w:t>
      </w:r>
      <w:proofErr w:type="spellEnd"/>
      <w:r w:rsidRPr="000140EC">
        <w:rPr>
          <w:sz w:val="22"/>
          <w:szCs w:val="22"/>
        </w:rPr>
        <w:t xml:space="preserve"> </w:t>
      </w:r>
      <w:proofErr w:type="spellStart"/>
      <w:r w:rsidRPr="000140EC">
        <w:rPr>
          <w:sz w:val="22"/>
          <w:szCs w:val="22"/>
        </w:rPr>
        <w:t>pentru</w:t>
      </w:r>
      <w:proofErr w:type="spellEnd"/>
      <w:r w:rsidRPr="000140EC">
        <w:rPr>
          <w:sz w:val="22"/>
          <w:szCs w:val="22"/>
        </w:rPr>
        <w:t xml:space="preserve"> </w:t>
      </w:r>
      <w:proofErr w:type="spellStart"/>
      <w:r w:rsidRPr="000140EC">
        <w:rPr>
          <w:sz w:val="22"/>
          <w:szCs w:val="22"/>
        </w:rPr>
        <w:t>sistemul</w:t>
      </w:r>
      <w:proofErr w:type="spellEnd"/>
      <w:r w:rsidRPr="000140EC">
        <w:rPr>
          <w:sz w:val="22"/>
          <w:szCs w:val="22"/>
        </w:rPr>
        <w:t xml:space="preserve"> de </w:t>
      </w:r>
      <w:proofErr w:type="spellStart"/>
      <w:r w:rsidRPr="000140EC">
        <w:rPr>
          <w:sz w:val="22"/>
          <w:szCs w:val="22"/>
        </w:rPr>
        <w:t>alimentare</w:t>
      </w:r>
      <w:proofErr w:type="spellEnd"/>
      <w:r w:rsidRPr="000140EC">
        <w:rPr>
          <w:sz w:val="22"/>
          <w:szCs w:val="22"/>
        </w:rPr>
        <w:t xml:space="preserve"> cu </w:t>
      </w:r>
      <w:proofErr w:type="spellStart"/>
      <w:r w:rsidRPr="000140EC">
        <w:rPr>
          <w:sz w:val="22"/>
          <w:szCs w:val="22"/>
        </w:rPr>
        <w:t>energie</w:t>
      </w:r>
      <w:proofErr w:type="spellEnd"/>
      <w:r w:rsidRPr="000140EC">
        <w:rPr>
          <w:sz w:val="22"/>
          <w:szCs w:val="22"/>
        </w:rPr>
        <w:t xml:space="preserve"> </w:t>
      </w:r>
      <w:proofErr w:type="spellStart"/>
      <w:r w:rsidRPr="000140EC">
        <w:rPr>
          <w:sz w:val="22"/>
          <w:szCs w:val="22"/>
        </w:rPr>
        <w:t>termică</w:t>
      </w:r>
      <w:proofErr w:type="spellEnd"/>
      <w:r w:rsidRPr="000140EC">
        <w:rPr>
          <w:sz w:val="22"/>
          <w:szCs w:val="22"/>
        </w:rPr>
        <w:t xml:space="preserve"> </w:t>
      </w:r>
      <w:proofErr w:type="spellStart"/>
      <w:r w:rsidRPr="000140EC">
        <w:rPr>
          <w:sz w:val="22"/>
          <w:szCs w:val="22"/>
        </w:rPr>
        <w:t>centralizat</w:t>
      </w:r>
      <w:proofErr w:type="spellEnd"/>
      <w:r w:rsidRPr="000140EC">
        <w:rPr>
          <w:sz w:val="22"/>
          <w:szCs w:val="22"/>
        </w:rPr>
        <w:t xml:space="preserve"> </w:t>
      </w:r>
      <w:proofErr w:type="spellStart"/>
      <w:r w:rsidRPr="000140EC">
        <w:rPr>
          <w:sz w:val="22"/>
          <w:szCs w:val="22"/>
        </w:rPr>
        <w:t>și</w:t>
      </w:r>
      <w:proofErr w:type="spellEnd"/>
      <w:r w:rsidRPr="000140EC">
        <w:rPr>
          <w:sz w:val="22"/>
          <w:szCs w:val="22"/>
        </w:rPr>
        <w:t xml:space="preserve"> </w:t>
      </w:r>
      <w:proofErr w:type="spellStart"/>
      <w:r w:rsidRPr="000140EC">
        <w:rPr>
          <w:sz w:val="22"/>
          <w:szCs w:val="22"/>
        </w:rPr>
        <w:t>opțiunile</w:t>
      </w:r>
      <w:proofErr w:type="spellEnd"/>
      <w:r w:rsidRPr="000140EC">
        <w:rPr>
          <w:sz w:val="22"/>
          <w:szCs w:val="22"/>
        </w:rPr>
        <w:t xml:space="preserve"> </w:t>
      </w:r>
      <w:proofErr w:type="spellStart"/>
      <w:r w:rsidRPr="000140EC">
        <w:rPr>
          <w:sz w:val="22"/>
          <w:szCs w:val="22"/>
        </w:rPr>
        <w:t>specifice</w:t>
      </w:r>
      <w:proofErr w:type="spellEnd"/>
      <w:r w:rsidRPr="000140EC">
        <w:rPr>
          <w:sz w:val="22"/>
          <w:szCs w:val="22"/>
        </w:rPr>
        <w:t xml:space="preserve"> </w:t>
      </w:r>
      <w:proofErr w:type="spellStart"/>
      <w:r w:rsidRPr="000140EC">
        <w:rPr>
          <w:sz w:val="22"/>
          <w:szCs w:val="22"/>
        </w:rPr>
        <w:t>aferente</w:t>
      </w:r>
      <w:proofErr w:type="spellEnd"/>
      <w:r w:rsidRPr="000140EC">
        <w:rPr>
          <w:sz w:val="22"/>
          <w:szCs w:val="22"/>
        </w:rPr>
        <w:t xml:space="preserve"> </w:t>
      </w:r>
      <w:proofErr w:type="spellStart"/>
      <w:r w:rsidRPr="000140EC">
        <w:rPr>
          <w:sz w:val="22"/>
          <w:szCs w:val="22"/>
        </w:rPr>
        <w:t>fiecărei</w:t>
      </w:r>
      <w:proofErr w:type="spellEnd"/>
      <w:r w:rsidRPr="000140EC">
        <w:rPr>
          <w:sz w:val="22"/>
          <w:szCs w:val="22"/>
        </w:rPr>
        <w:t xml:space="preserve"> </w:t>
      </w:r>
      <w:proofErr w:type="spellStart"/>
      <w:r w:rsidRPr="000140EC">
        <w:rPr>
          <w:sz w:val="22"/>
          <w:szCs w:val="22"/>
        </w:rPr>
        <w:t>componente</w:t>
      </w:r>
      <w:proofErr w:type="spellEnd"/>
      <w:r w:rsidRPr="000140EC">
        <w:rPr>
          <w:sz w:val="22"/>
          <w:szCs w:val="22"/>
        </w:rPr>
        <w:t xml:space="preserve"> a </w:t>
      </w:r>
      <w:proofErr w:type="spellStart"/>
      <w:r w:rsidRPr="000140EC">
        <w:rPr>
          <w:sz w:val="22"/>
          <w:szCs w:val="22"/>
        </w:rPr>
        <w:t>sistemului</w:t>
      </w:r>
      <w:proofErr w:type="spellEnd"/>
      <w:r w:rsidRPr="000140EC">
        <w:rPr>
          <w:sz w:val="22"/>
          <w:szCs w:val="22"/>
        </w:rPr>
        <w:t>.</w:t>
      </w:r>
      <w:proofErr w:type="gramEnd"/>
    </w:p>
    <w:p w:rsidR="00A0198D" w:rsidRPr="000140EC" w:rsidRDefault="00A0198D" w:rsidP="005A2654">
      <w:pPr>
        <w:pStyle w:val="Default"/>
        <w:ind w:firstLine="720"/>
        <w:jc w:val="both"/>
        <w:rPr>
          <w:rFonts w:ascii="Times New Roman" w:hAnsi="Times New Roman" w:cs="Times New Roman"/>
          <w:sz w:val="22"/>
          <w:szCs w:val="22"/>
        </w:rPr>
      </w:pPr>
      <w:r w:rsidRPr="000140EC">
        <w:rPr>
          <w:rFonts w:ascii="Times New Roman" w:hAnsi="Times New Roman" w:cs="Times New Roman"/>
          <w:sz w:val="22"/>
          <w:szCs w:val="22"/>
        </w:rPr>
        <w:t xml:space="preserve">La </w:t>
      </w:r>
      <w:proofErr w:type="spellStart"/>
      <w:r w:rsidRPr="000140EC">
        <w:rPr>
          <w:rFonts w:ascii="Times New Roman" w:hAnsi="Times New Roman" w:cs="Times New Roman"/>
          <w:sz w:val="22"/>
          <w:szCs w:val="22"/>
        </w:rPr>
        <w:t>nivel</w:t>
      </w:r>
      <w:proofErr w:type="spellEnd"/>
      <w:r w:rsidRPr="000140EC">
        <w:rPr>
          <w:rFonts w:ascii="Times New Roman" w:hAnsi="Times New Roman" w:cs="Times New Roman"/>
          <w:sz w:val="22"/>
          <w:szCs w:val="22"/>
        </w:rPr>
        <w:t xml:space="preserve"> local, </w:t>
      </w:r>
      <w:proofErr w:type="spellStart"/>
      <w:r w:rsidRPr="000140EC">
        <w:rPr>
          <w:rFonts w:ascii="Times New Roman" w:hAnsi="Times New Roman" w:cs="Times New Roman"/>
          <w:sz w:val="22"/>
          <w:szCs w:val="22"/>
        </w:rPr>
        <w:t>strategia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trebuie</w:t>
      </w:r>
      <w:proofErr w:type="spellEnd"/>
      <w:r w:rsidRPr="000140EC">
        <w:rPr>
          <w:rFonts w:ascii="Times New Roman" w:hAnsi="Times New Roman" w:cs="Times New Roman"/>
          <w:sz w:val="22"/>
          <w:szCs w:val="22"/>
        </w:rPr>
        <w:t xml:space="preserve"> </w:t>
      </w:r>
      <w:proofErr w:type="spellStart"/>
      <w:proofErr w:type="gramStart"/>
      <w:r w:rsidRPr="000140EC">
        <w:rPr>
          <w:rFonts w:ascii="Times New Roman" w:hAnsi="Times New Roman" w:cs="Times New Roman"/>
          <w:sz w:val="22"/>
          <w:szCs w:val="22"/>
        </w:rPr>
        <w:t>să</w:t>
      </w:r>
      <w:proofErr w:type="spellEnd"/>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conducă</w:t>
      </w:r>
      <w:proofErr w:type="spellEnd"/>
      <w:r w:rsidRPr="000140EC">
        <w:rPr>
          <w:rFonts w:ascii="Times New Roman" w:hAnsi="Times New Roman" w:cs="Times New Roman"/>
          <w:sz w:val="22"/>
          <w:szCs w:val="22"/>
        </w:rPr>
        <w:t xml:space="preserve"> la </w:t>
      </w:r>
      <w:proofErr w:type="spellStart"/>
      <w:r w:rsidRPr="000140EC">
        <w:rPr>
          <w:rFonts w:ascii="Times New Roman" w:hAnsi="Times New Roman" w:cs="Times New Roman"/>
          <w:sz w:val="22"/>
          <w:szCs w:val="22"/>
        </w:rPr>
        <w:t>atingerea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următoarelor</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obiective</w:t>
      </w:r>
      <w:proofErr w:type="spellEnd"/>
      <w:r w:rsidRPr="000140EC">
        <w:rPr>
          <w:rFonts w:ascii="Times New Roman" w:hAnsi="Times New Roman" w:cs="Times New Roman"/>
          <w:sz w:val="22"/>
          <w:szCs w:val="22"/>
        </w:rPr>
        <w:t xml:space="preserve">: </w:t>
      </w:r>
    </w:p>
    <w:p w:rsidR="00A0198D" w:rsidRPr="000140EC" w:rsidRDefault="00A0198D" w:rsidP="005A2654">
      <w:pPr>
        <w:pStyle w:val="Default"/>
        <w:jc w:val="both"/>
        <w:rPr>
          <w:rFonts w:ascii="Times New Roman" w:hAnsi="Times New Roman" w:cs="Times New Roman"/>
          <w:sz w:val="22"/>
          <w:szCs w:val="22"/>
        </w:rPr>
      </w:pPr>
      <w:r w:rsidRPr="000140EC">
        <w:rPr>
          <w:rFonts w:ascii="Times New Roman" w:hAnsi="Times New Roman" w:cs="Times New Roman"/>
          <w:sz w:val="22"/>
          <w:szCs w:val="22"/>
        </w:rPr>
        <w:t xml:space="preserve">- </w:t>
      </w:r>
      <w:proofErr w:type="spellStart"/>
      <w:proofErr w:type="gramStart"/>
      <w:r w:rsidRPr="000140EC">
        <w:rPr>
          <w:rFonts w:ascii="Times New Roman" w:hAnsi="Times New Roman" w:cs="Times New Roman"/>
          <w:sz w:val="22"/>
          <w:szCs w:val="22"/>
        </w:rPr>
        <w:t>continuitate</w:t>
      </w:r>
      <w:proofErr w:type="spellEnd"/>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calitate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siguranță</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şi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eficiență</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în</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alimentarea</w:t>
      </w:r>
      <w:proofErr w:type="spellEnd"/>
      <w:r w:rsidRPr="000140EC">
        <w:rPr>
          <w:rFonts w:ascii="Times New Roman" w:hAnsi="Times New Roman" w:cs="Times New Roman"/>
          <w:sz w:val="22"/>
          <w:szCs w:val="22"/>
        </w:rPr>
        <w:t xml:space="preserve"> cu </w:t>
      </w:r>
      <w:proofErr w:type="spellStart"/>
      <w:r w:rsidRPr="000140EC">
        <w:rPr>
          <w:rFonts w:ascii="Times New Roman" w:hAnsi="Times New Roman" w:cs="Times New Roman"/>
          <w:sz w:val="22"/>
          <w:szCs w:val="22"/>
        </w:rPr>
        <w:t>energie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termică</w:t>
      </w:r>
      <w:proofErr w:type="spellEnd"/>
      <w:r w:rsidRPr="000140EC">
        <w:rPr>
          <w:rFonts w:ascii="Times New Roman" w:hAnsi="Times New Roman" w:cs="Times New Roman"/>
          <w:sz w:val="22"/>
          <w:szCs w:val="22"/>
        </w:rPr>
        <w:t xml:space="preserve"> a </w:t>
      </w:r>
      <w:proofErr w:type="spellStart"/>
      <w:r w:rsidRPr="000140EC">
        <w:rPr>
          <w:rFonts w:ascii="Times New Roman" w:hAnsi="Times New Roman" w:cs="Times New Roman"/>
          <w:sz w:val="22"/>
          <w:szCs w:val="22"/>
        </w:rPr>
        <w:t>populaţiei</w:t>
      </w:r>
      <w:proofErr w:type="spellEnd"/>
      <w:r w:rsidRPr="000140EC">
        <w:rPr>
          <w:rFonts w:ascii="Times New Roman" w:hAnsi="Times New Roman" w:cs="Times New Roman"/>
          <w:sz w:val="22"/>
          <w:szCs w:val="22"/>
        </w:rPr>
        <w:t xml:space="preserve">; </w:t>
      </w:r>
    </w:p>
    <w:p w:rsidR="00A0198D" w:rsidRPr="000140EC" w:rsidRDefault="00A0198D" w:rsidP="005A2654">
      <w:pPr>
        <w:pStyle w:val="Default"/>
        <w:jc w:val="both"/>
        <w:rPr>
          <w:rFonts w:ascii="Times New Roman" w:hAnsi="Times New Roman" w:cs="Times New Roman"/>
          <w:sz w:val="22"/>
          <w:szCs w:val="22"/>
        </w:rPr>
      </w:pPr>
      <w:r w:rsidRPr="000140EC">
        <w:rPr>
          <w:rFonts w:ascii="Times New Roman" w:hAnsi="Times New Roman" w:cs="Times New Roman"/>
          <w:sz w:val="22"/>
          <w:szCs w:val="22"/>
        </w:rPr>
        <w:lastRenderedPageBreak/>
        <w:t xml:space="preserve">- </w:t>
      </w:r>
      <w:proofErr w:type="spellStart"/>
      <w:proofErr w:type="gramStart"/>
      <w:r w:rsidRPr="000140EC">
        <w:rPr>
          <w:rFonts w:ascii="Times New Roman" w:hAnsi="Times New Roman" w:cs="Times New Roman"/>
          <w:sz w:val="22"/>
          <w:szCs w:val="22"/>
        </w:rPr>
        <w:t>asigurarea</w:t>
      </w:r>
      <w:proofErr w:type="spellEnd"/>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resurselor</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necesare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termen</w:t>
      </w:r>
      <w:proofErr w:type="spellEnd"/>
      <w:r w:rsidRPr="000140EC">
        <w:rPr>
          <w:rFonts w:ascii="Times New Roman" w:hAnsi="Times New Roman" w:cs="Times New Roman"/>
          <w:sz w:val="22"/>
          <w:szCs w:val="22"/>
        </w:rPr>
        <w:t xml:space="preserve"> lung </w:t>
      </w:r>
      <w:proofErr w:type="spellStart"/>
      <w:r w:rsidRPr="000140EC">
        <w:rPr>
          <w:rFonts w:ascii="Times New Roman" w:hAnsi="Times New Roman" w:cs="Times New Roman"/>
          <w:sz w:val="22"/>
          <w:szCs w:val="22"/>
        </w:rPr>
        <w:t>pentru</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alimentarea</w:t>
      </w:r>
      <w:proofErr w:type="spellEnd"/>
      <w:r w:rsidRPr="000140EC">
        <w:rPr>
          <w:rFonts w:ascii="Times New Roman" w:hAnsi="Times New Roman" w:cs="Times New Roman"/>
          <w:sz w:val="22"/>
          <w:szCs w:val="22"/>
        </w:rPr>
        <w:t xml:space="preserve"> cu </w:t>
      </w:r>
      <w:proofErr w:type="spellStart"/>
      <w:r w:rsidRPr="000140EC">
        <w:rPr>
          <w:rFonts w:ascii="Times New Roman" w:hAnsi="Times New Roman" w:cs="Times New Roman"/>
          <w:sz w:val="22"/>
          <w:szCs w:val="22"/>
        </w:rPr>
        <w:t>energie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termică</w:t>
      </w:r>
      <w:proofErr w:type="spellEnd"/>
      <w:r w:rsidRPr="000140EC">
        <w:rPr>
          <w:rFonts w:ascii="Times New Roman" w:hAnsi="Times New Roman" w:cs="Times New Roman"/>
          <w:sz w:val="22"/>
          <w:szCs w:val="22"/>
        </w:rPr>
        <w:t xml:space="preserve"> a </w:t>
      </w:r>
      <w:proofErr w:type="spellStart"/>
      <w:r w:rsidRPr="000140EC">
        <w:rPr>
          <w:rFonts w:ascii="Times New Roman" w:hAnsi="Times New Roman" w:cs="Times New Roman"/>
          <w:sz w:val="22"/>
          <w:szCs w:val="22"/>
        </w:rPr>
        <w:t>populaţiei</w:t>
      </w:r>
      <w:proofErr w:type="spellEnd"/>
      <w:r w:rsidRPr="000140EC">
        <w:rPr>
          <w:rFonts w:ascii="Times New Roman" w:hAnsi="Times New Roman" w:cs="Times New Roman"/>
          <w:sz w:val="22"/>
          <w:szCs w:val="22"/>
        </w:rPr>
        <w:t xml:space="preserve">; </w:t>
      </w:r>
    </w:p>
    <w:p w:rsidR="00A0198D" w:rsidRPr="000140EC" w:rsidRDefault="00A0198D" w:rsidP="005A2654">
      <w:pPr>
        <w:pStyle w:val="Default"/>
        <w:jc w:val="both"/>
        <w:rPr>
          <w:rFonts w:ascii="Times New Roman" w:hAnsi="Times New Roman" w:cs="Times New Roman"/>
          <w:sz w:val="22"/>
          <w:szCs w:val="22"/>
        </w:rPr>
      </w:pPr>
      <w:r w:rsidRPr="000140EC">
        <w:rPr>
          <w:rFonts w:ascii="Times New Roman" w:hAnsi="Times New Roman" w:cs="Times New Roman"/>
          <w:sz w:val="22"/>
          <w:szCs w:val="22"/>
        </w:rPr>
        <w:t xml:space="preserve">- </w:t>
      </w:r>
      <w:proofErr w:type="spellStart"/>
      <w:proofErr w:type="gramStart"/>
      <w:r w:rsidRPr="000140EC">
        <w:rPr>
          <w:rFonts w:ascii="Times New Roman" w:hAnsi="Times New Roman" w:cs="Times New Roman"/>
          <w:sz w:val="22"/>
          <w:szCs w:val="22"/>
        </w:rPr>
        <w:t>dezvoltarea</w:t>
      </w:r>
      <w:proofErr w:type="spellEnd"/>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durabilă</w:t>
      </w:r>
      <w:proofErr w:type="spellEnd"/>
      <w:r w:rsidRPr="000140EC">
        <w:rPr>
          <w:rFonts w:ascii="Times New Roman" w:hAnsi="Times New Roman" w:cs="Times New Roman"/>
          <w:sz w:val="22"/>
          <w:szCs w:val="22"/>
        </w:rPr>
        <w:t xml:space="preserve"> a UAT; </w:t>
      </w:r>
    </w:p>
    <w:p w:rsidR="00A0198D" w:rsidRPr="000140EC" w:rsidRDefault="00A0198D" w:rsidP="005A2654">
      <w:pPr>
        <w:pStyle w:val="Default"/>
        <w:jc w:val="both"/>
        <w:rPr>
          <w:rFonts w:ascii="Times New Roman" w:hAnsi="Times New Roman" w:cs="Times New Roman"/>
          <w:sz w:val="22"/>
          <w:szCs w:val="22"/>
        </w:rPr>
      </w:pPr>
      <w:r w:rsidRPr="000140EC">
        <w:rPr>
          <w:rFonts w:ascii="Times New Roman" w:hAnsi="Times New Roman" w:cs="Times New Roman"/>
          <w:sz w:val="22"/>
          <w:szCs w:val="22"/>
        </w:rPr>
        <w:t xml:space="preserve">- </w:t>
      </w:r>
      <w:proofErr w:type="spellStart"/>
      <w:proofErr w:type="gramStart"/>
      <w:r w:rsidRPr="000140EC">
        <w:rPr>
          <w:rFonts w:ascii="Times New Roman" w:hAnsi="Times New Roman" w:cs="Times New Roman"/>
          <w:sz w:val="22"/>
          <w:szCs w:val="22"/>
        </w:rPr>
        <w:t>utilizarea</w:t>
      </w:r>
      <w:proofErr w:type="spellEnd"/>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eficientă</w:t>
      </w:r>
      <w:proofErr w:type="spellEnd"/>
      <w:r w:rsidRPr="000140EC">
        <w:rPr>
          <w:rFonts w:ascii="Times New Roman" w:hAnsi="Times New Roman" w:cs="Times New Roman"/>
          <w:sz w:val="22"/>
          <w:szCs w:val="22"/>
        </w:rPr>
        <w:t xml:space="preserve"> a </w:t>
      </w:r>
      <w:proofErr w:type="spellStart"/>
      <w:r w:rsidRPr="000140EC">
        <w:rPr>
          <w:rFonts w:ascii="Times New Roman" w:hAnsi="Times New Roman" w:cs="Times New Roman"/>
          <w:sz w:val="22"/>
          <w:szCs w:val="22"/>
        </w:rPr>
        <w:t>resurselor</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energetice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pentru</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producerea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energiei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termice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corelată</w:t>
      </w:r>
      <w:proofErr w:type="spellEnd"/>
      <w:r w:rsidRPr="000140EC">
        <w:rPr>
          <w:rFonts w:ascii="Times New Roman" w:hAnsi="Times New Roman" w:cs="Times New Roman"/>
          <w:sz w:val="22"/>
          <w:szCs w:val="22"/>
        </w:rPr>
        <w:t xml:space="preserve"> cu </w:t>
      </w:r>
      <w:proofErr w:type="spellStart"/>
      <w:r w:rsidRPr="000140EC">
        <w:rPr>
          <w:rFonts w:ascii="Times New Roman" w:hAnsi="Times New Roman" w:cs="Times New Roman"/>
          <w:sz w:val="22"/>
          <w:szCs w:val="22"/>
        </w:rPr>
        <w:t>eficientizarea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consumului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în</w:t>
      </w:r>
      <w:proofErr w:type="spellEnd"/>
      <w:r w:rsidRPr="000140EC">
        <w:rPr>
          <w:rFonts w:ascii="Times New Roman" w:hAnsi="Times New Roman" w:cs="Times New Roman"/>
          <w:sz w:val="22"/>
          <w:szCs w:val="22"/>
        </w:rPr>
        <w:t xml:space="preserve"> special la </w:t>
      </w:r>
      <w:proofErr w:type="spellStart"/>
      <w:r w:rsidRPr="000140EC">
        <w:rPr>
          <w:rFonts w:ascii="Times New Roman" w:hAnsi="Times New Roman" w:cs="Times New Roman"/>
          <w:sz w:val="22"/>
          <w:szCs w:val="22"/>
        </w:rPr>
        <w:t>nivel</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rezidenţial</w:t>
      </w:r>
      <w:proofErr w:type="spellEnd"/>
      <w:r w:rsidRPr="000140EC">
        <w:rPr>
          <w:rFonts w:ascii="Times New Roman" w:hAnsi="Times New Roman" w:cs="Times New Roman"/>
          <w:sz w:val="22"/>
          <w:szCs w:val="22"/>
        </w:rPr>
        <w:t xml:space="preserve">; </w:t>
      </w:r>
    </w:p>
    <w:p w:rsidR="00F552C4" w:rsidRPr="000140EC" w:rsidRDefault="00A0198D" w:rsidP="005A2654">
      <w:pPr>
        <w:pStyle w:val="Default"/>
        <w:jc w:val="both"/>
        <w:rPr>
          <w:rFonts w:ascii="Times New Roman" w:hAnsi="Times New Roman" w:cs="Times New Roman"/>
          <w:sz w:val="22"/>
          <w:szCs w:val="22"/>
        </w:rPr>
      </w:pPr>
      <w:r w:rsidRPr="000140EC">
        <w:rPr>
          <w:rFonts w:ascii="Times New Roman" w:hAnsi="Times New Roman" w:cs="Times New Roman"/>
          <w:sz w:val="22"/>
          <w:szCs w:val="22"/>
        </w:rPr>
        <w:t xml:space="preserve">- </w:t>
      </w:r>
      <w:proofErr w:type="spellStart"/>
      <w:proofErr w:type="gramStart"/>
      <w:r w:rsidRPr="000140EC">
        <w:rPr>
          <w:rFonts w:ascii="Times New Roman" w:hAnsi="Times New Roman" w:cs="Times New Roman"/>
          <w:sz w:val="22"/>
          <w:szCs w:val="22"/>
        </w:rPr>
        <w:t>decarbonarea</w:t>
      </w:r>
      <w:proofErr w:type="spellEnd"/>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sectorului</w:t>
      </w:r>
      <w:proofErr w:type="spellEnd"/>
      <w:r w:rsidRPr="000140EC">
        <w:rPr>
          <w:rFonts w:ascii="Times New Roman" w:hAnsi="Times New Roman" w:cs="Times New Roman"/>
          <w:sz w:val="22"/>
          <w:szCs w:val="22"/>
        </w:rPr>
        <w:t xml:space="preserve"> de </w:t>
      </w:r>
      <w:proofErr w:type="spellStart"/>
      <w:r w:rsidRPr="000140EC">
        <w:rPr>
          <w:rFonts w:ascii="Times New Roman" w:hAnsi="Times New Roman" w:cs="Times New Roman"/>
          <w:sz w:val="22"/>
          <w:szCs w:val="22"/>
        </w:rPr>
        <w:t>încălzire</w:t>
      </w:r>
      <w:proofErr w:type="spellEnd"/>
      <w:r w:rsidRPr="000140EC">
        <w:rPr>
          <w:rFonts w:ascii="Times New Roman" w:hAnsi="Times New Roman" w:cs="Times New Roman"/>
          <w:sz w:val="22"/>
          <w:szCs w:val="22"/>
        </w:rPr>
        <w:t>/</w:t>
      </w:r>
      <w:proofErr w:type="spellStart"/>
      <w:r w:rsidRPr="000140EC">
        <w:rPr>
          <w:rFonts w:ascii="Times New Roman" w:hAnsi="Times New Roman" w:cs="Times New Roman"/>
          <w:sz w:val="22"/>
          <w:szCs w:val="22"/>
        </w:rPr>
        <w:t>răcire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urbană</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reducerea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emisiilor</w:t>
      </w:r>
      <w:proofErr w:type="spellEnd"/>
      <w:r w:rsidRPr="000140EC">
        <w:rPr>
          <w:rFonts w:ascii="Times New Roman" w:hAnsi="Times New Roman" w:cs="Times New Roman"/>
          <w:sz w:val="22"/>
          <w:szCs w:val="22"/>
        </w:rPr>
        <w:t xml:space="preserve"> de GES);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proofErr w:type="gramStart"/>
      <w:r w:rsidRPr="000140EC">
        <w:rPr>
          <w:rFonts w:ascii="Times New Roman" w:hAnsi="Times New Roman" w:cs="Times New Roman"/>
          <w:color w:val="auto"/>
          <w:sz w:val="22"/>
          <w:szCs w:val="22"/>
        </w:rPr>
        <w:t>reducerea</w:t>
      </w:r>
      <w:proofErr w:type="spellEnd"/>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emisiilor</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poluanţi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alţii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decât</w:t>
      </w:r>
      <w:proofErr w:type="spellEnd"/>
      <w:r w:rsidRPr="000140EC">
        <w:rPr>
          <w:rFonts w:ascii="Times New Roman" w:hAnsi="Times New Roman" w:cs="Times New Roman"/>
          <w:color w:val="auto"/>
          <w:sz w:val="22"/>
          <w:szCs w:val="22"/>
        </w:rPr>
        <w:t xml:space="preserve"> GES,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îmbunătăţirea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calităţii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mediului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apă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aer</w:t>
      </w:r>
      <w:proofErr w:type="spellEnd"/>
      <w:r w:rsidRPr="000140EC">
        <w:rPr>
          <w:rFonts w:ascii="Times New Roman" w:hAnsi="Times New Roman" w:cs="Times New Roman"/>
          <w:color w:val="auto"/>
          <w:sz w:val="22"/>
          <w:szCs w:val="22"/>
        </w:rPr>
        <w:t xml:space="preserve">, sol);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r w:rsidR="005A2654" w:rsidRPr="000140EC">
        <w:rPr>
          <w:rFonts w:ascii="Times New Roman" w:hAnsi="Times New Roman" w:cs="Times New Roman"/>
          <w:color w:val="auto"/>
          <w:sz w:val="22"/>
          <w:szCs w:val="22"/>
        </w:rPr>
        <w:t>s</w:t>
      </w:r>
      <w:r w:rsidRPr="000140EC">
        <w:rPr>
          <w:rFonts w:ascii="Times New Roman" w:hAnsi="Times New Roman" w:cs="Times New Roman"/>
          <w:color w:val="auto"/>
          <w:sz w:val="22"/>
          <w:szCs w:val="22"/>
        </w:rPr>
        <w:t>tabilirea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datelor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informaţiilor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după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caz</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măsurilor</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acțiunilor</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termenelor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necesare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pentru</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evaluarea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disponibilităţilor</w:t>
      </w:r>
      <w:proofErr w:type="spellEnd"/>
      <w:r w:rsidRPr="000140EC">
        <w:rPr>
          <w:rFonts w:ascii="Times New Roman" w:hAnsi="Times New Roman" w:cs="Times New Roman"/>
          <w:color w:val="auto"/>
          <w:sz w:val="22"/>
          <w:szCs w:val="22"/>
        </w:rPr>
        <w:t xml:space="preserve"> locale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ceea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priveşte</w:t>
      </w:r>
      <w:proofErr w:type="spellEnd"/>
      <w:r w:rsidRPr="000140EC">
        <w:rPr>
          <w:rFonts w:ascii="Times New Roman" w:hAnsi="Times New Roman" w:cs="Times New Roman"/>
          <w:color w:val="auto"/>
          <w:sz w:val="22"/>
          <w:szCs w:val="22"/>
        </w:rPr>
        <w:t xml:space="preserve"> SRE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sau</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căldura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reziduală</w:t>
      </w:r>
      <w:proofErr w:type="spellEnd"/>
      <w:r w:rsidRPr="000140EC">
        <w:rPr>
          <w:rFonts w:ascii="Times New Roman" w:hAnsi="Times New Roman" w:cs="Times New Roman"/>
          <w:color w:val="auto"/>
          <w:sz w:val="22"/>
          <w:szCs w:val="22"/>
        </w:rPr>
        <w:t xml:space="preserve"> din </w:t>
      </w:r>
      <w:proofErr w:type="spellStart"/>
      <w:r w:rsidRPr="000140EC">
        <w:rPr>
          <w:rFonts w:ascii="Times New Roman" w:hAnsi="Times New Roman" w:cs="Times New Roman"/>
          <w:color w:val="auto"/>
          <w:sz w:val="22"/>
          <w:szCs w:val="22"/>
        </w:rPr>
        <w:t>procese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tehnologice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identificarea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opțiunilor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strategice</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maximizare</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gradului</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utilizare</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acestora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pentru</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producerea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energiei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termice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sistem</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centralizat</w:t>
      </w:r>
      <w:proofErr w:type="spellEnd"/>
      <w:r w:rsidRPr="000140EC">
        <w:rPr>
          <w:rFonts w:ascii="Times New Roman" w:hAnsi="Times New Roman" w:cs="Times New Roman"/>
          <w:color w:val="auto"/>
          <w:sz w:val="22"/>
          <w:szCs w:val="22"/>
        </w:rPr>
        <w:t xml:space="preserve">;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r w:rsidR="005A2654" w:rsidRPr="000140EC">
        <w:rPr>
          <w:rFonts w:ascii="Times New Roman" w:hAnsi="Times New Roman" w:cs="Times New Roman"/>
          <w:color w:val="auto"/>
          <w:sz w:val="22"/>
          <w:szCs w:val="22"/>
        </w:rPr>
        <w:t>s</w:t>
      </w:r>
      <w:r w:rsidRPr="000140EC">
        <w:rPr>
          <w:rFonts w:ascii="Times New Roman" w:hAnsi="Times New Roman" w:cs="Times New Roman"/>
          <w:color w:val="auto"/>
          <w:sz w:val="22"/>
          <w:szCs w:val="22"/>
        </w:rPr>
        <w:t>tabilirea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datelor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informaţiilor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după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caz</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măsurilor</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acțiunilor</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termenelor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necesare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pentru</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evaluarea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cuprinzătoare</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potenţialului</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cogenerare</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înaltă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eficienţă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încălzire</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răcire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eficientă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identificarea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opțiunilor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strategice</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valorificare</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acestora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condiţii</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eficienţă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economică</w:t>
      </w:r>
      <w:proofErr w:type="spellEnd"/>
      <w:r w:rsidRPr="000140EC">
        <w:rPr>
          <w:rFonts w:ascii="Times New Roman" w:hAnsi="Times New Roman" w:cs="Times New Roman"/>
          <w:color w:val="auto"/>
          <w:sz w:val="22"/>
          <w:szCs w:val="22"/>
        </w:rPr>
        <w:t xml:space="preserve">;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r w:rsidR="005A2654" w:rsidRPr="000140EC">
        <w:rPr>
          <w:rFonts w:ascii="Times New Roman" w:hAnsi="Times New Roman" w:cs="Times New Roman"/>
          <w:color w:val="auto"/>
          <w:sz w:val="22"/>
          <w:szCs w:val="22"/>
        </w:rPr>
        <w:t>s</w:t>
      </w:r>
      <w:r w:rsidRPr="000140EC">
        <w:rPr>
          <w:rFonts w:ascii="Times New Roman" w:hAnsi="Times New Roman" w:cs="Times New Roman"/>
          <w:color w:val="auto"/>
          <w:sz w:val="22"/>
          <w:szCs w:val="22"/>
        </w:rPr>
        <w:t>abilirea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necesităţii</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oportunităţii</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dezvoltare</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modernizare</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eficientizare</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unui</w:t>
      </w:r>
      <w:proofErr w:type="spellEnd"/>
      <w:r w:rsidRPr="000140EC">
        <w:rPr>
          <w:rFonts w:ascii="Times New Roman" w:hAnsi="Times New Roman" w:cs="Times New Roman"/>
          <w:color w:val="auto"/>
          <w:sz w:val="22"/>
          <w:szCs w:val="22"/>
        </w:rPr>
        <w:t xml:space="preserve"> SACET existent, </w:t>
      </w:r>
      <w:proofErr w:type="spellStart"/>
      <w:r w:rsidRPr="000140EC">
        <w:rPr>
          <w:rFonts w:ascii="Times New Roman" w:hAnsi="Times New Roman" w:cs="Times New Roman"/>
          <w:color w:val="auto"/>
          <w:sz w:val="22"/>
          <w:szCs w:val="22"/>
        </w:rPr>
        <w:t>pe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baza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unei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analize</w:t>
      </w:r>
      <w:proofErr w:type="spellEnd"/>
      <w:r w:rsidRPr="000140EC">
        <w:rPr>
          <w:rFonts w:ascii="Times New Roman" w:hAnsi="Times New Roman" w:cs="Times New Roman"/>
          <w:color w:val="auto"/>
          <w:sz w:val="22"/>
          <w:szCs w:val="22"/>
        </w:rPr>
        <w:t xml:space="preserve"> cost-</w:t>
      </w:r>
      <w:proofErr w:type="spellStart"/>
      <w:r w:rsidRPr="000140EC">
        <w:rPr>
          <w:rFonts w:ascii="Times New Roman" w:hAnsi="Times New Roman" w:cs="Times New Roman"/>
          <w:color w:val="auto"/>
          <w:sz w:val="22"/>
          <w:szCs w:val="22"/>
        </w:rPr>
        <w:t>beneficiu</w:t>
      </w:r>
      <w:proofErr w:type="spellEnd"/>
      <w:r w:rsidRPr="000140EC">
        <w:rPr>
          <w:rFonts w:ascii="Times New Roman" w:hAnsi="Times New Roman" w:cs="Times New Roman"/>
          <w:color w:val="auto"/>
          <w:sz w:val="22"/>
          <w:szCs w:val="22"/>
        </w:rPr>
        <w:t xml:space="preserve"> care </w:t>
      </w:r>
      <w:proofErr w:type="spellStart"/>
      <w:r w:rsidRPr="000140EC">
        <w:rPr>
          <w:rFonts w:ascii="Times New Roman" w:hAnsi="Times New Roman" w:cs="Times New Roman"/>
          <w:color w:val="auto"/>
          <w:sz w:val="22"/>
          <w:szCs w:val="22"/>
        </w:rPr>
        <w:t>compară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cel</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puţin</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trei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opţiuni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strategice</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asigurare</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necesarului</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energie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termică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pentru</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încălzire</w:t>
      </w:r>
      <w:proofErr w:type="spellEnd"/>
      <w:r w:rsidRPr="000140EC">
        <w:rPr>
          <w:rFonts w:ascii="Times New Roman" w:hAnsi="Times New Roman" w:cs="Times New Roman"/>
          <w:color w:val="auto"/>
          <w:sz w:val="22"/>
          <w:szCs w:val="22"/>
        </w:rPr>
        <w:t xml:space="preserve">, ace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răcire</w:t>
      </w:r>
      <w:proofErr w:type="spellEnd"/>
      <w:r w:rsidRPr="000140EC">
        <w:rPr>
          <w:rFonts w:ascii="Times New Roman" w:hAnsi="Times New Roman" w:cs="Times New Roman"/>
          <w:color w:val="auto"/>
          <w:sz w:val="22"/>
          <w:szCs w:val="22"/>
        </w:rPr>
        <w:t xml:space="preserve"> din </w:t>
      </w:r>
      <w:proofErr w:type="spellStart"/>
      <w:r w:rsidRPr="000140EC">
        <w:rPr>
          <w:rFonts w:ascii="Times New Roman" w:hAnsi="Times New Roman" w:cs="Times New Roman"/>
          <w:color w:val="auto"/>
          <w:sz w:val="22"/>
          <w:szCs w:val="22"/>
        </w:rPr>
        <w:t>localitate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sistem</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centralizat</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sau</w:t>
      </w:r>
      <w:proofErr w:type="spellEnd"/>
      <w:r w:rsidRPr="000140EC">
        <w:rPr>
          <w:rFonts w:ascii="Times New Roman" w:hAnsi="Times New Roman" w:cs="Times New Roman"/>
          <w:color w:val="auto"/>
          <w:sz w:val="22"/>
          <w:szCs w:val="22"/>
        </w:rPr>
        <w:t xml:space="preserve"> individual, care </w:t>
      </w:r>
      <w:proofErr w:type="spellStart"/>
      <w:r w:rsidRPr="000140EC">
        <w:rPr>
          <w:rFonts w:ascii="Times New Roman" w:hAnsi="Times New Roman" w:cs="Times New Roman"/>
          <w:color w:val="auto"/>
          <w:sz w:val="22"/>
          <w:szCs w:val="22"/>
        </w:rPr>
        <w:t>conduc</w:t>
      </w:r>
      <w:proofErr w:type="spellEnd"/>
      <w:r w:rsidRPr="000140EC">
        <w:rPr>
          <w:rFonts w:ascii="Times New Roman" w:hAnsi="Times New Roman" w:cs="Times New Roman"/>
          <w:color w:val="auto"/>
          <w:sz w:val="22"/>
          <w:szCs w:val="22"/>
        </w:rPr>
        <w:t xml:space="preserve"> la </w:t>
      </w:r>
      <w:proofErr w:type="spellStart"/>
      <w:r w:rsidRPr="000140EC">
        <w:rPr>
          <w:rFonts w:ascii="Times New Roman" w:hAnsi="Times New Roman" w:cs="Times New Roman"/>
          <w:color w:val="auto"/>
          <w:sz w:val="22"/>
          <w:szCs w:val="22"/>
        </w:rPr>
        <w:t>creşterea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eficienţei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energetice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reducerea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emisiilor</w:t>
      </w:r>
      <w:proofErr w:type="spellEnd"/>
      <w:r w:rsidRPr="000140EC">
        <w:rPr>
          <w:rFonts w:ascii="Times New Roman" w:hAnsi="Times New Roman" w:cs="Times New Roman"/>
          <w:color w:val="auto"/>
          <w:sz w:val="22"/>
          <w:szCs w:val="22"/>
        </w:rPr>
        <w:t xml:space="preserve"> de GES;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proofErr w:type="gramStart"/>
      <w:r w:rsidRPr="000140EC">
        <w:rPr>
          <w:rFonts w:ascii="Times New Roman" w:hAnsi="Times New Roman" w:cs="Times New Roman"/>
          <w:color w:val="auto"/>
          <w:sz w:val="22"/>
          <w:szCs w:val="22"/>
        </w:rPr>
        <w:t>satisfacerea</w:t>
      </w:r>
      <w:proofErr w:type="spellEnd"/>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cerințelor</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interes</w:t>
      </w:r>
      <w:proofErr w:type="spellEnd"/>
      <w:r w:rsidRPr="000140EC">
        <w:rPr>
          <w:rFonts w:ascii="Times New Roman" w:hAnsi="Times New Roman" w:cs="Times New Roman"/>
          <w:color w:val="auto"/>
          <w:sz w:val="22"/>
          <w:szCs w:val="22"/>
        </w:rPr>
        <w:t xml:space="preserve"> public ale </w:t>
      </w:r>
      <w:proofErr w:type="spellStart"/>
      <w:r w:rsidRPr="000140EC">
        <w:rPr>
          <w:rFonts w:ascii="Times New Roman" w:hAnsi="Times New Roman" w:cs="Times New Roman"/>
          <w:color w:val="auto"/>
          <w:sz w:val="22"/>
          <w:szCs w:val="22"/>
        </w:rPr>
        <w:t>colectivităţilor</w:t>
      </w:r>
      <w:proofErr w:type="spellEnd"/>
      <w:r w:rsidRPr="000140EC">
        <w:rPr>
          <w:rFonts w:ascii="Times New Roman" w:hAnsi="Times New Roman" w:cs="Times New Roman"/>
          <w:color w:val="auto"/>
          <w:sz w:val="22"/>
          <w:szCs w:val="22"/>
        </w:rPr>
        <w:t xml:space="preserve"> locale, </w:t>
      </w:r>
      <w:proofErr w:type="spellStart"/>
      <w:r w:rsidRPr="000140EC">
        <w:rPr>
          <w:rFonts w:ascii="Times New Roman" w:hAnsi="Times New Roman" w:cs="Times New Roman"/>
          <w:color w:val="auto"/>
          <w:sz w:val="22"/>
          <w:szCs w:val="22"/>
        </w:rPr>
        <w:t>inclusiv</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eliminarea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riscurilor</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intoxicare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asfixiere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incendii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explozii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precum</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a </w:t>
      </w:r>
      <w:proofErr w:type="spellStart"/>
      <w:r w:rsidRPr="000140EC">
        <w:rPr>
          <w:rFonts w:ascii="Times New Roman" w:hAnsi="Times New Roman" w:cs="Times New Roman"/>
          <w:color w:val="auto"/>
          <w:sz w:val="22"/>
          <w:szCs w:val="22"/>
        </w:rPr>
        <w:t>riscurilor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privind</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sănătatea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populaţiei</w:t>
      </w:r>
      <w:proofErr w:type="spellEnd"/>
      <w:r w:rsidRPr="000140EC">
        <w:rPr>
          <w:rFonts w:ascii="Times New Roman" w:hAnsi="Times New Roman" w:cs="Times New Roman"/>
          <w:color w:val="auto"/>
          <w:sz w:val="22"/>
          <w:szCs w:val="22"/>
        </w:rPr>
        <w:t xml:space="preserve">;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proofErr w:type="gramStart"/>
      <w:r w:rsidRPr="000140EC">
        <w:rPr>
          <w:rFonts w:ascii="Times New Roman" w:hAnsi="Times New Roman" w:cs="Times New Roman"/>
          <w:color w:val="auto"/>
          <w:sz w:val="22"/>
          <w:szCs w:val="22"/>
        </w:rPr>
        <w:t>asigurarea</w:t>
      </w:r>
      <w:proofErr w:type="spellEnd"/>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accesibilităţii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energiei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termice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pentru</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populaţie</w:t>
      </w:r>
      <w:proofErr w:type="spellEnd"/>
      <w:r w:rsidRPr="000140EC">
        <w:rPr>
          <w:rFonts w:ascii="Times New Roman" w:hAnsi="Times New Roman" w:cs="Times New Roman"/>
          <w:color w:val="auto"/>
          <w:sz w:val="22"/>
          <w:szCs w:val="22"/>
        </w:rPr>
        <w:t xml:space="preserve">;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w:t>
      </w:r>
      <w:proofErr w:type="spellStart"/>
      <w:r w:rsidRPr="000140EC">
        <w:rPr>
          <w:rFonts w:ascii="Times New Roman" w:hAnsi="Times New Roman" w:cs="Times New Roman"/>
          <w:color w:val="auto"/>
          <w:sz w:val="22"/>
          <w:szCs w:val="22"/>
        </w:rPr>
        <w:t>asigurarea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conformităţii</w:t>
      </w:r>
      <w:proofErr w:type="spellEnd"/>
      <w:r w:rsidRPr="000140EC">
        <w:rPr>
          <w:rFonts w:ascii="Times New Roman" w:hAnsi="Times New Roman" w:cs="Times New Roman"/>
          <w:color w:val="auto"/>
          <w:sz w:val="22"/>
          <w:szCs w:val="22"/>
        </w:rPr>
        <w:t xml:space="preserve"> cu </w:t>
      </w:r>
      <w:proofErr w:type="spellStart"/>
      <w:r w:rsidRPr="000140EC">
        <w:rPr>
          <w:rFonts w:ascii="Times New Roman" w:hAnsi="Times New Roman" w:cs="Times New Roman"/>
          <w:color w:val="auto"/>
          <w:sz w:val="22"/>
          <w:szCs w:val="22"/>
        </w:rPr>
        <w:t>prevederile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legislaţiei</w:t>
      </w:r>
      <w:proofErr w:type="spellEnd"/>
      <w:r w:rsidRPr="000140EC">
        <w:rPr>
          <w:rFonts w:ascii="Times New Roman" w:hAnsi="Times New Roman" w:cs="Times New Roman"/>
          <w:color w:val="auto"/>
          <w:sz w:val="22"/>
          <w:szCs w:val="22"/>
        </w:rPr>
        <w:t xml:space="preserve"> UE </w:t>
      </w:r>
      <w:proofErr w:type="spellStart"/>
      <w:r w:rsidRPr="000140EC">
        <w:rPr>
          <w:rFonts w:ascii="Times New Roman" w:hAnsi="Times New Roman" w:cs="Times New Roman"/>
          <w:color w:val="auto"/>
          <w:sz w:val="22"/>
          <w:szCs w:val="22"/>
        </w:rPr>
        <w:t>aplicabile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valorificarea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experienţei</w:t>
      </w:r>
      <w:proofErr w:type="spellEnd"/>
      <w:r w:rsidRPr="000140EC">
        <w:rPr>
          <w:rFonts w:ascii="Times New Roman" w:hAnsi="Times New Roman" w:cs="Times New Roman"/>
          <w:color w:val="auto"/>
          <w:sz w:val="22"/>
          <w:szCs w:val="22"/>
        </w:rPr>
        <w:t xml:space="preserve"> </w:t>
      </w:r>
      <w:proofErr w:type="spellStart"/>
      <w:proofErr w:type="gramStart"/>
      <w:r w:rsidRPr="000140EC">
        <w:rPr>
          <w:rFonts w:ascii="Times New Roman" w:hAnsi="Times New Roman" w:cs="Times New Roman"/>
          <w:color w:val="auto"/>
          <w:sz w:val="22"/>
          <w:szCs w:val="22"/>
        </w:rPr>
        <w:t>internaţionale</w:t>
      </w:r>
      <w:proofErr w:type="spellEnd"/>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adoptarea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celor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mai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bune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practici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domeniul</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încălzirii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şi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răcirii</w:t>
      </w:r>
      <w:proofErr w:type="spellEnd"/>
      <w:r w:rsidRPr="000140EC">
        <w:rPr>
          <w:rFonts w:ascii="Times New Roman" w:hAnsi="Times New Roman" w:cs="Times New Roman"/>
          <w:color w:val="auto"/>
          <w:sz w:val="22"/>
          <w:szCs w:val="22"/>
        </w:rPr>
        <w:t xml:space="preserve"> urbane. </w:t>
      </w:r>
    </w:p>
    <w:p w:rsidR="00A0198D" w:rsidRPr="000140EC" w:rsidRDefault="00A0198D" w:rsidP="005A2654">
      <w:pPr>
        <w:pStyle w:val="Default"/>
        <w:ind w:firstLine="720"/>
        <w:jc w:val="both"/>
        <w:rPr>
          <w:rFonts w:ascii="Times New Roman" w:hAnsi="Times New Roman" w:cs="Times New Roman"/>
          <w:color w:val="auto"/>
          <w:sz w:val="22"/>
          <w:szCs w:val="22"/>
        </w:rPr>
      </w:pPr>
      <w:proofErr w:type="spellStart"/>
      <w:r w:rsidRPr="000140EC">
        <w:rPr>
          <w:rFonts w:ascii="Times New Roman" w:hAnsi="Times New Roman" w:cs="Times New Roman"/>
          <w:color w:val="auto"/>
          <w:sz w:val="22"/>
          <w:szCs w:val="22"/>
        </w:rPr>
        <w:t>Obiectivele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strategiei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sunt</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reprezentate</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atingerea</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simultană</w:t>
      </w:r>
      <w:proofErr w:type="spellEnd"/>
      <w:r w:rsidRPr="000140EC">
        <w:rPr>
          <w:rFonts w:ascii="Times New Roman" w:hAnsi="Times New Roman" w:cs="Times New Roman"/>
          <w:color w:val="auto"/>
          <w:sz w:val="22"/>
          <w:szCs w:val="22"/>
        </w:rPr>
        <w:t xml:space="preserve"> </w:t>
      </w:r>
      <w:proofErr w:type="gramStart"/>
      <w:r w:rsidRPr="000140EC">
        <w:rPr>
          <w:rFonts w:ascii="Times New Roman" w:hAnsi="Times New Roman" w:cs="Times New Roman"/>
          <w:color w:val="auto"/>
          <w:sz w:val="22"/>
          <w:szCs w:val="22"/>
        </w:rPr>
        <w:t>a</w:t>
      </w:r>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următoarelor</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ținte</w:t>
      </w:r>
      <w:proofErr w:type="spellEnd"/>
      <w:r w:rsidRPr="000140EC">
        <w:rPr>
          <w:rFonts w:ascii="Times New Roman" w:hAnsi="Times New Roman" w:cs="Times New Roman"/>
          <w:color w:val="auto"/>
          <w:sz w:val="22"/>
          <w:szCs w:val="22"/>
        </w:rPr>
        <w:t xml:space="preserve">: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proofErr w:type="gramStart"/>
      <w:r w:rsidRPr="000140EC">
        <w:rPr>
          <w:rFonts w:ascii="Times New Roman" w:hAnsi="Times New Roman" w:cs="Times New Roman"/>
          <w:color w:val="auto"/>
          <w:sz w:val="22"/>
          <w:szCs w:val="22"/>
        </w:rPr>
        <w:t>reducerea</w:t>
      </w:r>
      <w:proofErr w:type="spellEnd"/>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emisiilor</w:t>
      </w:r>
      <w:proofErr w:type="spellEnd"/>
      <w:r w:rsidRPr="000140EC">
        <w:rPr>
          <w:rFonts w:ascii="Times New Roman" w:hAnsi="Times New Roman" w:cs="Times New Roman"/>
          <w:color w:val="auto"/>
          <w:sz w:val="22"/>
          <w:szCs w:val="22"/>
        </w:rPr>
        <w:t xml:space="preserve"> interne de gaze cu </w:t>
      </w:r>
      <w:proofErr w:type="spellStart"/>
      <w:r w:rsidRPr="000140EC">
        <w:rPr>
          <w:rFonts w:ascii="Times New Roman" w:hAnsi="Times New Roman" w:cs="Times New Roman"/>
          <w:color w:val="auto"/>
          <w:sz w:val="22"/>
          <w:szCs w:val="22"/>
        </w:rPr>
        <w:t>efect</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seră</w:t>
      </w:r>
      <w:proofErr w:type="spellEnd"/>
      <w:r w:rsidRPr="000140EC">
        <w:rPr>
          <w:rFonts w:ascii="Times New Roman" w:hAnsi="Times New Roman" w:cs="Times New Roman"/>
          <w:color w:val="auto"/>
          <w:sz w:val="22"/>
          <w:szCs w:val="22"/>
        </w:rPr>
        <w:t xml:space="preserve"> cu </w:t>
      </w:r>
      <w:proofErr w:type="spellStart"/>
      <w:r w:rsidRPr="000140EC">
        <w:rPr>
          <w:rFonts w:ascii="Times New Roman" w:hAnsi="Times New Roman" w:cs="Times New Roman"/>
          <w:color w:val="auto"/>
          <w:sz w:val="22"/>
          <w:szCs w:val="22"/>
        </w:rPr>
        <w:t>cel</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puţin</w:t>
      </w:r>
      <w:proofErr w:type="spellEnd"/>
      <w:r w:rsidRPr="000140EC">
        <w:rPr>
          <w:rFonts w:ascii="Times New Roman" w:hAnsi="Times New Roman" w:cs="Times New Roman"/>
          <w:color w:val="auto"/>
          <w:sz w:val="22"/>
          <w:szCs w:val="22"/>
        </w:rPr>
        <w:t xml:space="preserve"> 50% </w:t>
      </w:r>
      <w:proofErr w:type="spellStart"/>
      <w:r w:rsidRPr="000140EC">
        <w:rPr>
          <w:rFonts w:ascii="Times New Roman" w:hAnsi="Times New Roman" w:cs="Times New Roman"/>
          <w:color w:val="auto"/>
          <w:sz w:val="22"/>
          <w:szCs w:val="22"/>
        </w:rPr>
        <w:t>până</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2030, </w:t>
      </w:r>
      <w:proofErr w:type="spellStart"/>
      <w:r w:rsidRPr="000140EC">
        <w:rPr>
          <w:rFonts w:ascii="Times New Roman" w:hAnsi="Times New Roman" w:cs="Times New Roman"/>
          <w:color w:val="auto"/>
          <w:sz w:val="22"/>
          <w:szCs w:val="22"/>
        </w:rPr>
        <w:t>comparativ</w:t>
      </w:r>
      <w:proofErr w:type="spellEnd"/>
      <w:r w:rsidRPr="000140EC">
        <w:rPr>
          <w:rFonts w:ascii="Times New Roman" w:hAnsi="Times New Roman" w:cs="Times New Roman"/>
          <w:color w:val="auto"/>
          <w:sz w:val="22"/>
          <w:szCs w:val="22"/>
        </w:rPr>
        <w:t xml:space="preserve"> cu 2020;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gramStart"/>
      <w:r w:rsidRPr="000140EC">
        <w:rPr>
          <w:rFonts w:ascii="Times New Roman" w:hAnsi="Times New Roman" w:cs="Times New Roman"/>
          <w:color w:val="auto"/>
          <w:sz w:val="22"/>
          <w:szCs w:val="22"/>
        </w:rPr>
        <w:t>un</w:t>
      </w:r>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consum</w:t>
      </w:r>
      <w:proofErr w:type="spellEnd"/>
      <w:r w:rsidRPr="000140EC">
        <w:rPr>
          <w:rFonts w:ascii="Times New Roman" w:hAnsi="Times New Roman" w:cs="Times New Roman"/>
          <w:color w:val="auto"/>
          <w:sz w:val="22"/>
          <w:szCs w:val="22"/>
        </w:rPr>
        <w:t xml:space="preserve"> de </w:t>
      </w:r>
      <w:proofErr w:type="spellStart"/>
      <w:r w:rsidRPr="000140EC">
        <w:rPr>
          <w:rFonts w:ascii="Times New Roman" w:hAnsi="Times New Roman" w:cs="Times New Roman"/>
          <w:color w:val="auto"/>
          <w:sz w:val="22"/>
          <w:szCs w:val="22"/>
        </w:rPr>
        <w:t>energie</w:t>
      </w:r>
      <w:proofErr w:type="spellEnd"/>
      <w:r w:rsidRPr="000140EC">
        <w:rPr>
          <w:rFonts w:ascii="Times New Roman" w:hAnsi="Times New Roman" w:cs="Times New Roman"/>
          <w:color w:val="auto"/>
          <w:sz w:val="22"/>
          <w:szCs w:val="22"/>
        </w:rPr>
        <w:t xml:space="preserve"> din </w:t>
      </w:r>
      <w:proofErr w:type="spellStart"/>
      <w:r w:rsidRPr="000140EC">
        <w:rPr>
          <w:rFonts w:ascii="Times New Roman" w:hAnsi="Times New Roman" w:cs="Times New Roman"/>
          <w:color w:val="auto"/>
          <w:sz w:val="22"/>
          <w:szCs w:val="22"/>
        </w:rPr>
        <w:t>surse</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regenerabile</w:t>
      </w:r>
      <w:proofErr w:type="spellEnd"/>
      <w:r w:rsidRPr="000140EC">
        <w:rPr>
          <w:rFonts w:ascii="Times New Roman" w:hAnsi="Times New Roman" w:cs="Times New Roman"/>
          <w:color w:val="auto"/>
          <w:sz w:val="22"/>
          <w:szCs w:val="22"/>
        </w:rPr>
        <w:t xml:space="preserve"> de 32%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2030; </w:t>
      </w:r>
    </w:p>
    <w:p w:rsidR="00A0198D" w:rsidRPr="000140EC" w:rsidRDefault="00A0198D" w:rsidP="005A2654">
      <w:pPr>
        <w:pStyle w:val="Default"/>
        <w:jc w:val="both"/>
        <w:rPr>
          <w:rFonts w:ascii="Times New Roman" w:hAnsi="Times New Roman" w:cs="Times New Roman"/>
          <w:color w:val="auto"/>
          <w:sz w:val="22"/>
          <w:szCs w:val="22"/>
        </w:rPr>
      </w:pPr>
      <w:r w:rsidRPr="000140EC">
        <w:rPr>
          <w:rFonts w:ascii="Times New Roman" w:hAnsi="Times New Roman" w:cs="Times New Roman"/>
          <w:color w:val="auto"/>
          <w:sz w:val="22"/>
          <w:szCs w:val="22"/>
        </w:rPr>
        <w:t xml:space="preserve">- </w:t>
      </w:r>
      <w:proofErr w:type="spellStart"/>
      <w:proofErr w:type="gramStart"/>
      <w:r w:rsidRPr="000140EC">
        <w:rPr>
          <w:rFonts w:ascii="Times New Roman" w:hAnsi="Times New Roman" w:cs="Times New Roman"/>
          <w:color w:val="auto"/>
          <w:sz w:val="22"/>
          <w:szCs w:val="22"/>
        </w:rPr>
        <w:t>îmbunătăţirea</w:t>
      </w:r>
      <w:proofErr w:type="spellEnd"/>
      <w:proofErr w:type="gram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eficienţei</w:t>
      </w:r>
      <w:proofErr w:type="spellEnd"/>
      <w:r w:rsidRPr="000140EC">
        <w:rPr>
          <w:rFonts w:ascii="Times New Roman" w:hAnsi="Times New Roman" w:cs="Times New Roman"/>
          <w:color w:val="auto"/>
          <w:sz w:val="22"/>
          <w:szCs w:val="22"/>
        </w:rPr>
        <w:t xml:space="preserve"> </w:t>
      </w:r>
      <w:proofErr w:type="spellStart"/>
      <w:r w:rsidRPr="000140EC">
        <w:rPr>
          <w:rFonts w:ascii="Times New Roman" w:hAnsi="Times New Roman" w:cs="Times New Roman"/>
          <w:color w:val="auto"/>
          <w:sz w:val="22"/>
          <w:szCs w:val="22"/>
        </w:rPr>
        <w:t>energetice</w:t>
      </w:r>
      <w:proofErr w:type="spellEnd"/>
      <w:r w:rsidRPr="000140EC">
        <w:rPr>
          <w:rFonts w:ascii="Times New Roman" w:hAnsi="Times New Roman" w:cs="Times New Roman"/>
          <w:color w:val="auto"/>
          <w:sz w:val="22"/>
          <w:szCs w:val="22"/>
        </w:rPr>
        <w:t xml:space="preserve"> cu 32,5% </w:t>
      </w:r>
      <w:proofErr w:type="spellStart"/>
      <w:r w:rsidRPr="000140EC">
        <w:rPr>
          <w:rFonts w:ascii="Times New Roman" w:hAnsi="Times New Roman" w:cs="Times New Roman"/>
          <w:color w:val="auto"/>
          <w:sz w:val="22"/>
          <w:szCs w:val="22"/>
        </w:rPr>
        <w:t>în</w:t>
      </w:r>
      <w:proofErr w:type="spellEnd"/>
      <w:r w:rsidRPr="000140EC">
        <w:rPr>
          <w:rFonts w:ascii="Times New Roman" w:hAnsi="Times New Roman" w:cs="Times New Roman"/>
          <w:color w:val="auto"/>
          <w:sz w:val="22"/>
          <w:szCs w:val="22"/>
        </w:rPr>
        <w:t xml:space="preserve"> 2030; </w:t>
      </w:r>
    </w:p>
    <w:p w:rsidR="00A0198D" w:rsidRPr="000140EC" w:rsidRDefault="00A0198D" w:rsidP="005A2654">
      <w:pPr>
        <w:pStyle w:val="sden"/>
        <w:spacing w:before="0" w:beforeAutospacing="0" w:after="0" w:afterAutospacing="0"/>
        <w:jc w:val="both"/>
        <w:rPr>
          <w:sz w:val="22"/>
          <w:szCs w:val="22"/>
        </w:rPr>
      </w:pPr>
      <w:r w:rsidRPr="000140EC">
        <w:rPr>
          <w:sz w:val="22"/>
          <w:szCs w:val="22"/>
        </w:rPr>
        <w:t xml:space="preserve">- </w:t>
      </w:r>
      <w:proofErr w:type="spellStart"/>
      <w:r w:rsidR="005A2654" w:rsidRPr="000140EC">
        <w:rPr>
          <w:sz w:val="22"/>
          <w:szCs w:val="22"/>
        </w:rPr>
        <w:t>î</w:t>
      </w:r>
      <w:r w:rsidRPr="000140EC">
        <w:rPr>
          <w:sz w:val="22"/>
          <w:szCs w:val="22"/>
        </w:rPr>
        <w:t>ndeplinirea</w:t>
      </w:r>
      <w:proofErr w:type="spellEnd"/>
      <w:r w:rsidRPr="000140EC">
        <w:rPr>
          <w:sz w:val="22"/>
          <w:szCs w:val="22"/>
        </w:rPr>
        <w:t xml:space="preserve"> </w:t>
      </w:r>
      <w:proofErr w:type="spellStart"/>
      <w:r w:rsidRPr="000140EC">
        <w:rPr>
          <w:sz w:val="22"/>
          <w:szCs w:val="22"/>
        </w:rPr>
        <w:t>până</w:t>
      </w:r>
      <w:proofErr w:type="spellEnd"/>
      <w:r w:rsidRPr="000140EC">
        <w:rPr>
          <w:sz w:val="22"/>
          <w:szCs w:val="22"/>
        </w:rPr>
        <w:t xml:space="preserve"> </w:t>
      </w:r>
      <w:proofErr w:type="spellStart"/>
      <w:r w:rsidRPr="000140EC">
        <w:rPr>
          <w:sz w:val="22"/>
          <w:szCs w:val="22"/>
        </w:rPr>
        <w:t>în</w:t>
      </w:r>
      <w:proofErr w:type="spellEnd"/>
      <w:r w:rsidRPr="000140EC">
        <w:rPr>
          <w:sz w:val="22"/>
          <w:szCs w:val="22"/>
        </w:rPr>
        <w:t xml:space="preserve"> 2030 a </w:t>
      </w:r>
      <w:proofErr w:type="spellStart"/>
      <w:r w:rsidRPr="000140EC">
        <w:rPr>
          <w:sz w:val="22"/>
          <w:szCs w:val="22"/>
        </w:rPr>
        <w:t>criteriilor</w:t>
      </w:r>
      <w:proofErr w:type="spellEnd"/>
      <w:r w:rsidRPr="000140EC">
        <w:rPr>
          <w:sz w:val="22"/>
          <w:szCs w:val="22"/>
        </w:rPr>
        <w:t xml:space="preserve"> care </w:t>
      </w:r>
      <w:proofErr w:type="spellStart"/>
      <w:r w:rsidRPr="000140EC">
        <w:rPr>
          <w:sz w:val="22"/>
          <w:szCs w:val="22"/>
        </w:rPr>
        <w:t>definesc</w:t>
      </w:r>
      <w:proofErr w:type="spellEnd"/>
      <w:r w:rsidRPr="000140EC">
        <w:rPr>
          <w:sz w:val="22"/>
          <w:szCs w:val="22"/>
        </w:rPr>
        <w:t xml:space="preserve"> un „</w:t>
      </w:r>
      <w:proofErr w:type="spellStart"/>
      <w:r w:rsidRPr="000140EC">
        <w:rPr>
          <w:sz w:val="22"/>
          <w:szCs w:val="22"/>
        </w:rPr>
        <w:t>Sistem</w:t>
      </w:r>
      <w:proofErr w:type="spellEnd"/>
      <w:r w:rsidRPr="000140EC">
        <w:rPr>
          <w:sz w:val="22"/>
          <w:szCs w:val="22"/>
        </w:rPr>
        <w:t xml:space="preserve"> </w:t>
      </w:r>
      <w:proofErr w:type="spellStart"/>
      <w:r w:rsidRPr="000140EC">
        <w:rPr>
          <w:sz w:val="22"/>
          <w:szCs w:val="22"/>
        </w:rPr>
        <w:t>eficient</w:t>
      </w:r>
      <w:proofErr w:type="spellEnd"/>
      <w:r w:rsidRPr="000140EC">
        <w:rPr>
          <w:sz w:val="22"/>
          <w:szCs w:val="22"/>
        </w:rPr>
        <w:t xml:space="preserve"> de </w:t>
      </w:r>
      <w:proofErr w:type="spellStart"/>
      <w:r w:rsidRPr="000140EC">
        <w:rPr>
          <w:sz w:val="22"/>
          <w:szCs w:val="22"/>
        </w:rPr>
        <w:t>încălzire</w:t>
      </w:r>
      <w:proofErr w:type="spellEnd"/>
      <w:r w:rsidRPr="000140EC">
        <w:rPr>
          <w:sz w:val="22"/>
          <w:szCs w:val="22"/>
        </w:rPr>
        <w:t xml:space="preserve"> </w:t>
      </w:r>
      <w:proofErr w:type="spellStart"/>
      <w:r w:rsidRPr="000140EC">
        <w:rPr>
          <w:sz w:val="22"/>
          <w:szCs w:val="22"/>
        </w:rPr>
        <w:t>centralizata</w:t>
      </w:r>
      <w:proofErr w:type="spellEnd"/>
      <w:r w:rsidRPr="000140EC">
        <w:rPr>
          <w:sz w:val="22"/>
          <w:szCs w:val="22"/>
        </w:rPr>
        <w:t xml:space="preserve">”, Conform </w:t>
      </w:r>
      <w:proofErr w:type="spellStart"/>
      <w:r w:rsidRPr="000140EC">
        <w:rPr>
          <w:sz w:val="22"/>
          <w:szCs w:val="22"/>
        </w:rPr>
        <w:t>Directivei</w:t>
      </w:r>
      <w:proofErr w:type="spellEnd"/>
      <w:r w:rsidRPr="000140EC">
        <w:rPr>
          <w:sz w:val="22"/>
          <w:szCs w:val="22"/>
        </w:rPr>
        <w:t xml:space="preserve"> CE 27/2012 un „</w:t>
      </w:r>
      <w:proofErr w:type="spellStart"/>
      <w:r w:rsidRPr="000140EC">
        <w:rPr>
          <w:sz w:val="22"/>
          <w:szCs w:val="22"/>
        </w:rPr>
        <w:t>sistem</w:t>
      </w:r>
      <w:proofErr w:type="spellEnd"/>
      <w:r w:rsidRPr="000140EC">
        <w:rPr>
          <w:sz w:val="22"/>
          <w:szCs w:val="22"/>
        </w:rPr>
        <w:t xml:space="preserve"> </w:t>
      </w:r>
      <w:proofErr w:type="spellStart"/>
      <w:r w:rsidRPr="000140EC">
        <w:rPr>
          <w:sz w:val="22"/>
          <w:szCs w:val="22"/>
        </w:rPr>
        <w:t>eficient</w:t>
      </w:r>
      <w:proofErr w:type="spellEnd"/>
      <w:r w:rsidRPr="000140EC">
        <w:rPr>
          <w:sz w:val="22"/>
          <w:szCs w:val="22"/>
        </w:rPr>
        <w:t xml:space="preserve"> de </w:t>
      </w:r>
      <w:proofErr w:type="spellStart"/>
      <w:r w:rsidRPr="000140EC">
        <w:rPr>
          <w:sz w:val="22"/>
          <w:szCs w:val="22"/>
        </w:rPr>
        <w:t>termoficare</w:t>
      </w:r>
      <w:proofErr w:type="spellEnd"/>
      <w:r w:rsidRPr="000140EC">
        <w:rPr>
          <w:sz w:val="22"/>
          <w:szCs w:val="22"/>
        </w:rPr>
        <w:t xml:space="preserve"> </w:t>
      </w:r>
      <w:proofErr w:type="spellStart"/>
      <w:r w:rsidRPr="000140EC">
        <w:rPr>
          <w:sz w:val="22"/>
          <w:szCs w:val="22"/>
        </w:rPr>
        <w:t>şi</w:t>
      </w:r>
      <w:proofErr w:type="spellEnd"/>
      <w:r w:rsidRPr="000140EC">
        <w:rPr>
          <w:sz w:val="22"/>
          <w:szCs w:val="22"/>
        </w:rPr>
        <w:t xml:space="preserve"> </w:t>
      </w:r>
      <w:proofErr w:type="spellStart"/>
      <w:r w:rsidRPr="000140EC">
        <w:rPr>
          <w:sz w:val="22"/>
          <w:szCs w:val="22"/>
        </w:rPr>
        <w:t>răcire</w:t>
      </w:r>
      <w:proofErr w:type="spellEnd"/>
      <w:r w:rsidRPr="000140EC">
        <w:rPr>
          <w:sz w:val="22"/>
          <w:szCs w:val="22"/>
        </w:rPr>
        <w:t xml:space="preserve"> </w:t>
      </w:r>
      <w:proofErr w:type="spellStart"/>
      <w:r w:rsidRPr="000140EC">
        <w:rPr>
          <w:sz w:val="22"/>
          <w:szCs w:val="22"/>
        </w:rPr>
        <w:t>centralizată</w:t>
      </w:r>
      <w:proofErr w:type="spellEnd"/>
      <w:r w:rsidRPr="000140EC">
        <w:rPr>
          <w:sz w:val="22"/>
          <w:szCs w:val="22"/>
        </w:rPr>
        <w:t xml:space="preserve">” </w:t>
      </w:r>
      <w:proofErr w:type="spellStart"/>
      <w:r w:rsidRPr="000140EC">
        <w:rPr>
          <w:sz w:val="22"/>
          <w:szCs w:val="22"/>
        </w:rPr>
        <w:t>înseamnă</w:t>
      </w:r>
      <w:proofErr w:type="spellEnd"/>
      <w:r w:rsidRPr="000140EC">
        <w:rPr>
          <w:sz w:val="22"/>
          <w:szCs w:val="22"/>
        </w:rPr>
        <w:t xml:space="preserve"> un </w:t>
      </w:r>
      <w:proofErr w:type="spellStart"/>
      <w:r w:rsidRPr="000140EC">
        <w:rPr>
          <w:sz w:val="22"/>
          <w:szCs w:val="22"/>
        </w:rPr>
        <w:t>sistem</w:t>
      </w:r>
      <w:proofErr w:type="spellEnd"/>
      <w:r w:rsidRPr="000140EC">
        <w:rPr>
          <w:sz w:val="22"/>
          <w:szCs w:val="22"/>
        </w:rPr>
        <w:t xml:space="preserve"> de </w:t>
      </w:r>
      <w:proofErr w:type="spellStart"/>
      <w:r w:rsidRPr="000140EC">
        <w:rPr>
          <w:sz w:val="22"/>
          <w:szCs w:val="22"/>
        </w:rPr>
        <w:t>termoficare</w:t>
      </w:r>
      <w:proofErr w:type="spellEnd"/>
      <w:r w:rsidRPr="000140EC">
        <w:rPr>
          <w:sz w:val="22"/>
          <w:szCs w:val="22"/>
        </w:rPr>
        <w:t xml:space="preserve"> </w:t>
      </w:r>
      <w:proofErr w:type="spellStart"/>
      <w:r w:rsidRPr="000140EC">
        <w:rPr>
          <w:sz w:val="22"/>
          <w:szCs w:val="22"/>
        </w:rPr>
        <w:t>sau</w:t>
      </w:r>
      <w:proofErr w:type="spellEnd"/>
      <w:r w:rsidRPr="000140EC">
        <w:rPr>
          <w:sz w:val="22"/>
          <w:szCs w:val="22"/>
        </w:rPr>
        <w:t xml:space="preserve"> </w:t>
      </w:r>
      <w:proofErr w:type="spellStart"/>
      <w:r w:rsidRPr="000140EC">
        <w:rPr>
          <w:sz w:val="22"/>
          <w:szCs w:val="22"/>
        </w:rPr>
        <w:t>răcire</w:t>
      </w:r>
      <w:proofErr w:type="spellEnd"/>
      <w:r w:rsidRPr="000140EC">
        <w:rPr>
          <w:sz w:val="22"/>
          <w:szCs w:val="22"/>
        </w:rPr>
        <w:t xml:space="preserve"> </w:t>
      </w:r>
      <w:proofErr w:type="spellStart"/>
      <w:r w:rsidRPr="000140EC">
        <w:rPr>
          <w:sz w:val="22"/>
          <w:szCs w:val="22"/>
        </w:rPr>
        <w:t>centralizat</w:t>
      </w:r>
      <w:proofErr w:type="spellEnd"/>
      <w:r w:rsidRPr="000140EC">
        <w:rPr>
          <w:sz w:val="22"/>
          <w:szCs w:val="22"/>
        </w:rPr>
        <w:t xml:space="preserve"> care </w:t>
      </w:r>
      <w:proofErr w:type="spellStart"/>
      <w:r w:rsidRPr="000140EC">
        <w:rPr>
          <w:sz w:val="22"/>
          <w:szCs w:val="22"/>
        </w:rPr>
        <w:t>utilizează</w:t>
      </w:r>
      <w:proofErr w:type="spellEnd"/>
      <w:r w:rsidRPr="000140EC">
        <w:rPr>
          <w:sz w:val="22"/>
          <w:szCs w:val="22"/>
        </w:rPr>
        <w:t xml:space="preserve"> </w:t>
      </w:r>
      <w:proofErr w:type="spellStart"/>
      <w:r w:rsidRPr="000140EC">
        <w:rPr>
          <w:sz w:val="22"/>
          <w:szCs w:val="22"/>
        </w:rPr>
        <w:t>cel</w:t>
      </w:r>
      <w:proofErr w:type="spellEnd"/>
      <w:r w:rsidRPr="000140EC">
        <w:rPr>
          <w:sz w:val="22"/>
          <w:szCs w:val="22"/>
        </w:rPr>
        <w:t xml:space="preserve"> </w:t>
      </w:r>
      <w:proofErr w:type="spellStart"/>
      <w:r w:rsidRPr="000140EC">
        <w:rPr>
          <w:sz w:val="22"/>
          <w:szCs w:val="22"/>
        </w:rPr>
        <w:t>puțin</w:t>
      </w:r>
      <w:proofErr w:type="spellEnd"/>
      <w:r w:rsidRPr="000140EC">
        <w:rPr>
          <w:sz w:val="22"/>
          <w:szCs w:val="22"/>
        </w:rPr>
        <w:t xml:space="preserve"> 50 % </w:t>
      </w:r>
      <w:proofErr w:type="spellStart"/>
      <w:r w:rsidRPr="000140EC">
        <w:rPr>
          <w:sz w:val="22"/>
          <w:szCs w:val="22"/>
        </w:rPr>
        <w:t>energie</w:t>
      </w:r>
      <w:proofErr w:type="spellEnd"/>
      <w:r w:rsidRPr="000140EC">
        <w:rPr>
          <w:sz w:val="22"/>
          <w:szCs w:val="22"/>
        </w:rPr>
        <w:t xml:space="preserve"> din </w:t>
      </w:r>
      <w:proofErr w:type="spellStart"/>
      <w:r w:rsidRPr="000140EC">
        <w:rPr>
          <w:sz w:val="22"/>
          <w:szCs w:val="22"/>
        </w:rPr>
        <w:t>surse</w:t>
      </w:r>
      <w:proofErr w:type="spellEnd"/>
      <w:r w:rsidRPr="000140EC">
        <w:rPr>
          <w:sz w:val="22"/>
          <w:szCs w:val="22"/>
        </w:rPr>
        <w:t xml:space="preserve"> </w:t>
      </w:r>
      <w:proofErr w:type="spellStart"/>
      <w:r w:rsidRPr="000140EC">
        <w:rPr>
          <w:sz w:val="22"/>
          <w:szCs w:val="22"/>
        </w:rPr>
        <w:t>regenerabile</w:t>
      </w:r>
      <w:proofErr w:type="spellEnd"/>
      <w:r w:rsidRPr="000140EC">
        <w:rPr>
          <w:sz w:val="22"/>
          <w:szCs w:val="22"/>
        </w:rPr>
        <w:t xml:space="preserve">, 50 % </w:t>
      </w:r>
      <w:proofErr w:type="spellStart"/>
      <w:r w:rsidRPr="000140EC">
        <w:rPr>
          <w:sz w:val="22"/>
          <w:szCs w:val="22"/>
        </w:rPr>
        <w:t>căldură</w:t>
      </w:r>
      <w:proofErr w:type="spellEnd"/>
      <w:r w:rsidRPr="000140EC">
        <w:rPr>
          <w:sz w:val="22"/>
          <w:szCs w:val="22"/>
        </w:rPr>
        <w:t xml:space="preserve"> </w:t>
      </w:r>
      <w:proofErr w:type="spellStart"/>
      <w:r w:rsidRPr="000140EC">
        <w:rPr>
          <w:sz w:val="22"/>
          <w:szCs w:val="22"/>
        </w:rPr>
        <w:t>reziduală</w:t>
      </w:r>
      <w:proofErr w:type="spellEnd"/>
      <w:r w:rsidRPr="000140EC">
        <w:rPr>
          <w:sz w:val="22"/>
          <w:szCs w:val="22"/>
        </w:rPr>
        <w:t xml:space="preserve">, 75 % </w:t>
      </w:r>
      <w:proofErr w:type="spellStart"/>
      <w:r w:rsidRPr="000140EC">
        <w:rPr>
          <w:sz w:val="22"/>
          <w:szCs w:val="22"/>
        </w:rPr>
        <w:t>energie</w:t>
      </w:r>
      <w:proofErr w:type="spellEnd"/>
      <w:r w:rsidRPr="000140EC">
        <w:rPr>
          <w:sz w:val="22"/>
          <w:szCs w:val="22"/>
        </w:rPr>
        <w:t xml:space="preserve"> </w:t>
      </w:r>
      <w:proofErr w:type="spellStart"/>
      <w:r w:rsidRPr="000140EC">
        <w:rPr>
          <w:sz w:val="22"/>
          <w:szCs w:val="22"/>
        </w:rPr>
        <w:t>termică</w:t>
      </w:r>
      <w:proofErr w:type="spellEnd"/>
      <w:r w:rsidRPr="000140EC">
        <w:rPr>
          <w:sz w:val="22"/>
          <w:szCs w:val="22"/>
        </w:rPr>
        <w:t xml:space="preserve"> </w:t>
      </w:r>
      <w:proofErr w:type="spellStart"/>
      <w:r w:rsidRPr="000140EC">
        <w:rPr>
          <w:sz w:val="22"/>
          <w:szCs w:val="22"/>
        </w:rPr>
        <w:t>prin</w:t>
      </w:r>
      <w:proofErr w:type="spellEnd"/>
      <w:r w:rsidRPr="000140EC">
        <w:rPr>
          <w:sz w:val="22"/>
          <w:szCs w:val="22"/>
        </w:rPr>
        <w:t xml:space="preserve"> </w:t>
      </w:r>
      <w:proofErr w:type="spellStart"/>
      <w:r w:rsidRPr="000140EC">
        <w:rPr>
          <w:sz w:val="22"/>
          <w:szCs w:val="22"/>
        </w:rPr>
        <w:t>cogenerare</w:t>
      </w:r>
      <w:proofErr w:type="spellEnd"/>
      <w:r w:rsidRPr="000140EC">
        <w:rPr>
          <w:sz w:val="22"/>
          <w:szCs w:val="22"/>
        </w:rPr>
        <w:t xml:space="preserve"> </w:t>
      </w:r>
      <w:proofErr w:type="spellStart"/>
      <w:r w:rsidRPr="000140EC">
        <w:rPr>
          <w:sz w:val="22"/>
          <w:szCs w:val="22"/>
        </w:rPr>
        <w:t>sau</w:t>
      </w:r>
      <w:proofErr w:type="spellEnd"/>
      <w:r w:rsidRPr="000140EC">
        <w:rPr>
          <w:sz w:val="22"/>
          <w:szCs w:val="22"/>
        </w:rPr>
        <w:t xml:space="preserve"> 50 % </w:t>
      </w:r>
      <w:proofErr w:type="spellStart"/>
      <w:r w:rsidRPr="000140EC">
        <w:rPr>
          <w:sz w:val="22"/>
          <w:szCs w:val="22"/>
        </w:rPr>
        <w:t>dintr</w:t>
      </w:r>
      <w:proofErr w:type="spellEnd"/>
      <w:r w:rsidRPr="000140EC">
        <w:rPr>
          <w:sz w:val="22"/>
          <w:szCs w:val="22"/>
        </w:rPr>
        <w:t xml:space="preserve">-o </w:t>
      </w:r>
      <w:proofErr w:type="spellStart"/>
      <w:r w:rsidRPr="000140EC">
        <w:rPr>
          <w:sz w:val="22"/>
          <w:szCs w:val="22"/>
        </w:rPr>
        <w:t>combinaţie</w:t>
      </w:r>
      <w:proofErr w:type="spellEnd"/>
      <w:r w:rsidRPr="000140EC">
        <w:rPr>
          <w:sz w:val="22"/>
          <w:szCs w:val="22"/>
        </w:rPr>
        <w:t xml:space="preserve"> de </w:t>
      </w:r>
      <w:proofErr w:type="spellStart"/>
      <w:r w:rsidRPr="000140EC">
        <w:rPr>
          <w:sz w:val="22"/>
          <w:szCs w:val="22"/>
        </w:rPr>
        <w:t>energie</w:t>
      </w:r>
      <w:proofErr w:type="spellEnd"/>
      <w:r w:rsidRPr="000140EC">
        <w:rPr>
          <w:sz w:val="22"/>
          <w:szCs w:val="22"/>
        </w:rPr>
        <w:t xml:space="preserve"> </w:t>
      </w:r>
      <w:proofErr w:type="spellStart"/>
      <w:r w:rsidRPr="000140EC">
        <w:rPr>
          <w:sz w:val="22"/>
          <w:szCs w:val="22"/>
        </w:rPr>
        <w:t>și</w:t>
      </w:r>
      <w:proofErr w:type="spellEnd"/>
      <w:r w:rsidRPr="000140EC">
        <w:rPr>
          <w:sz w:val="22"/>
          <w:szCs w:val="22"/>
        </w:rPr>
        <w:t xml:space="preserve"> </w:t>
      </w:r>
      <w:proofErr w:type="spellStart"/>
      <w:r w:rsidRPr="000140EC">
        <w:rPr>
          <w:sz w:val="22"/>
          <w:szCs w:val="22"/>
        </w:rPr>
        <w:t>căldură</w:t>
      </w:r>
      <w:proofErr w:type="spellEnd"/>
      <w:r w:rsidRPr="000140EC">
        <w:rPr>
          <w:sz w:val="22"/>
          <w:szCs w:val="22"/>
        </w:rPr>
        <w:t xml:space="preserve"> de </w:t>
      </w:r>
      <w:proofErr w:type="spellStart"/>
      <w:r w:rsidRPr="000140EC">
        <w:rPr>
          <w:sz w:val="22"/>
          <w:szCs w:val="22"/>
        </w:rPr>
        <w:t>tipul</w:t>
      </w:r>
      <w:proofErr w:type="spellEnd"/>
      <w:r w:rsidRPr="000140EC">
        <w:rPr>
          <w:sz w:val="22"/>
          <w:szCs w:val="22"/>
        </w:rPr>
        <w:t xml:space="preserve"> </w:t>
      </w:r>
      <w:proofErr w:type="spellStart"/>
      <w:r w:rsidRPr="000140EC">
        <w:rPr>
          <w:sz w:val="22"/>
          <w:szCs w:val="22"/>
        </w:rPr>
        <w:t>celor</w:t>
      </w:r>
      <w:proofErr w:type="spellEnd"/>
      <w:r w:rsidRPr="000140EC">
        <w:rPr>
          <w:sz w:val="22"/>
          <w:szCs w:val="22"/>
        </w:rPr>
        <w:t xml:space="preserve"> </w:t>
      </w:r>
      <w:proofErr w:type="spellStart"/>
      <w:r w:rsidRPr="000140EC">
        <w:rPr>
          <w:sz w:val="22"/>
          <w:szCs w:val="22"/>
        </w:rPr>
        <w:t>sus-menționate</w:t>
      </w:r>
      <w:proofErr w:type="spellEnd"/>
      <w:r w:rsidRPr="000140EC">
        <w:rPr>
          <w:sz w:val="22"/>
          <w:szCs w:val="22"/>
        </w:rPr>
        <w:t>.</w:t>
      </w:r>
    </w:p>
    <w:p w:rsidR="001C2AAD" w:rsidRPr="000140EC" w:rsidRDefault="001C2AAD" w:rsidP="005A2654">
      <w:pPr>
        <w:pStyle w:val="NormalWeb"/>
        <w:spacing w:before="0" w:beforeAutospacing="0" w:after="0" w:afterAutospacing="0"/>
        <w:ind w:firstLine="708"/>
        <w:jc w:val="both"/>
        <w:rPr>
          <w:sz w:val="22"/>
          <w:szCs w:val="22"/>
          <w:lang w:val="ro-RO"/>
        </w:rPr>
      </w:pPr>
    </w:p>
    <w:p w:rsidR="0076637F" w:rsidRPr="000140EC" w:rsidRDefault="0076637F" w:rsidP="00042C16">
      <w:pPr>
        <w:pStyle w:val="Default"/>
        <w:ind w:firstLine="708"/>
        <w:rPr>
          <w:rFonts w:ascii="Times New Roman" w:hAnsi="Times New Roman" w:cs="Times New Roman"/>
          <w:i/>
          <w:sz w:val="22"/>
          <w:szCs w:val="22"/>
        </w:rPr>
      </w:pPr>
      <w:proofErr w:type="spellStart"/>
      <w:r w:rsidRPr="000140EC">
        <w:rPr>
          <w:rFonts w:ascii="Times New Roman" w:hAnsi="Times New Roman" w:cs="Times New Roman"/>
          <w:i/>
          <w:sz w:val="22"/>
          <w:szCs w:val="22"/>
        </w:rPr>
        <w:t>Scenarii</w:t>
      </w:r>
      <w:proofErr w:type="spellEnd"/>
      <w:r w:rsidRPr="000140EC">
        <w:rPr>
          <w:rFonts w:ascii="Times New Roman" w:hAnsi="Times New Roman" w:cs="Times New Roman"/>
          <w:i/>
          <w:sz w:val="22"/>
          <w:szCs w:val="22"/>
        </w:rPr>
        <w:t xml:space="preserve"> de </w:t>
      </w:r>
      <w:proofErr w:type="spellStart"/>
      <w:r w:rsidRPr="000140EC">
        <w:rPr>
          <w:rFonts w:ascii="Times New Roman" w:hAnsi="Times New Roman" w:cs="Times New Roman"/>
          <w:i/>
          <w:sz w:val="22"/>
          <w:szCs w:val="22"/>
        </w:rPr>
        <w:t>eficientizare</w:t>
      </w:r>
      <w:proofErr w:type="spellEnd"/>
      <w:r w:rsidRPr="000140EC">
        <w:rPr>
          <w:rFonts w:ascii="Times New Roman" w:hAnsi="Times New Roman" w:cs="Times New Roman"/>
          <w:i/>
          <w:sz w:val="22"/>
          <w:szCs w:val="22"/>
        </w:rPr>
        <w:t xml:space="preserve"> </w:t>
      </w:r>
      <w:proofErr w:type="spellStart"/>
      <w:r w:rsidRPr="000140EC">
        <w:rPr>
          <w:rFonts w:ascii="Times New Roman" w:hAnsi="Times New Roman" w:cs="Times New Roman"/>
          <w:i/>
          <w:sz w:val="22"/>
          <w:szCs w:val="22"/>
        </w:rPr>
        <w:t>și</w:t>
      </w:r>
      <w:proofErr w:type="spellEnd"/>
      <w:r w:rsidRPr="000140EC">
        <w:rPr>
          <w:rFonts w:ascii="Times New Roman" w:hAnsi="Times New Roman" w:cs="Times New Roman"/>
          <w:i/>
          <w:sz w:val="22"/>
          <w:szCs w:val="22"/>
        </w:rPr>
        <w:t xml:space="preserve"> de </w:t>
      </w:r>
      <w:proofErr w:type="spellStart"/>
      <w:r w:rsidRPr="000140EC">
        <w:rPr>
          <w:rFonts w:ascii="Times New Roman" w:hAnsi="Times New Roman" w:cs="Times New Roman"/>
          <w:i/>
          <w:sz w:val="22"/>
          <w:szCs w:val="22"/>
        </w:rPr>
        <w:t>reducere</w:t>
      </w:r>
      <w:proofErr w:type="spellEnd"/>
      <w:r w:rsidRPr="000140EC">
        <w:rPr>
          <w:rFonts w:ascii="Times New Roman" w:hAnsi="Times New Roman" w:cs="Times New Roman"/>
          <w:i/>
          <w:sz w:val="22"/>
          <w:szCs w:val="22"/>
        </w:rPr>
        <w:t xml:space="preserve"> a </w:t>
      </w:r>
      <w:proofErr w:type="spellStart"/>
      <w:r w:rsidRPr="000140EC">
        <w:rPr>
          <w:rFonts w:ascii="Times New Roman" w:hAnsi="Times New Roman" w:cs="Times New Roman"/>
          <w:i/>
          <w:sz w:val="22"/>
          <w:szCs w:val="22"/>
        </w:rPr>
        <w:t>nivelului</w:t>
      </w:r>
      <w:proofErr w:type="spellEnd"/>
      <w:r w:rsidRPr="000140EC">
        <w:rPr>
          <w:rFonts w:ascii="Times New Roman" w:hAnsi="Times New Roman" w:cs="Times New Roman"/>
          <w:i/>
          <w:sz w:val="22"/>
          <w:szCs w:val="22"/>
        </w:rPr>
        <w:t xml:space="preserve"> </w:t>
      </w:r>
      <w:proofErr w:type="spellStart"/>
      <w:r w:rsidRPr="000140EC">
        <w:rPr>
          <w:rFonts w:ascii="Times New Roman" w:hAnsi="Times New Roman" w:cs="Times New Roman"/>
          <w:i/>
          <w:sz w:val="22"/>
          <w:szCs w:val="22"/>
        </w:rPr>
        <w:t>emisiilor</w:t>
      </w:r>
      <w:proofErr w:type="spellEnd"/>
      <w:r w:rsidRPr="000140EC">
        <w:rPr>
          <w:rFonts w:ascii="Times New Roman" w:hAnsi="Times New Roman" w:cs="Times New Roman"/>
          <w:i/>
          <w:sz w:val="22"/>
          <w:szCs w:val="22"/>
        </w:rPr>
        <w:t xml:space="preserve"> de CO2 </w:t>
      </w:r>
    </w:p>
    <w:p w:rsidR="00E4114D" w:rsidRPr="000140EC" w:rsidRDefault="0076637F" w:rsidP="00490F38">
      <w:pPr>
        <w:pStyle w:val="NormalWeb"/>
        <w:spacing w:before="0" w:beforeAutospacing="0" w:after="0" w:afterAutospacing="0"/>
        <w:ind w:firstLine="708"/>
        <w:jc w:val="both"/>
        <w:rPr>
          <w:sz w:val="22"/>
          <w:szCs w:val="22"/>
        </w:rPr>
      </w:pPr>
      <w:proofErr w:type="spellStart"/>
      <w:r w:rsidRPr="000140EC">
        <w:rPr>
          <w:sz w:val="22"/>
          <w:szCs w:val="22"/>
        </w:rPr>
        <w:t>Definirea</w:t>
      </w:r>
      <w:proofErr w:type="spellEnd"/>
      <w:r w:rsidRPr="000140EC">
        <w:rPr>
          <w:sz w:val="22"/>
          <w:szCs w:val="22"/>
        </w:rPr>
        <w:t xml:space="preserve"> </w:t>
      </w:r>
      <w:proofErr w:type="spellStart"/>
      <w:r w:rsidRPr="000140EC">
        <w:rPr>
          <w:sz w:val="22"/>
          <w:szCs w:val="22"/>
        </w:rPr>
        <w:t>scenariilor</w:t>
      </w:r>
      <w:proofErr w:type="spellEnd"/>
      <w:r w:rsidRPr="000140EC">
        <w:rPr>
          <w:sz w:val="22"/>
          <w:szCs w:val="22"/>
        </w:rPr>
        <w:t xml:space="preserve"> de </w:t>
      </w:r>
      <w:proofErr w:type="spellStart"/>
      <w:r w:rsidRPr="000140EC">
        <w:rPr>
          <w:sz w:val="22"/>
          <w:szCs w:val="22"/>
        </w:rPr>
        <w:t>decarbonizare</w:t>
      </w:r>
      <w:proofErr w:type="spellEnd"/>
      <w:r w:rsidRPr="000140EC">
        <w:rPr>
          <w:sz w:val="22"/>
          <w:szCs w:val="22"/>
        </w:rPr>
        <w:t xml:space="preserve"> a SACET </w:t>
      </w:r>
      <w:proofErr w:type="spellStart"/>
      <w:r w:rsidRPr="000140EC">
        <w:rPr>
          <w:sz w:val="22"/>
          <w:szCs w:val="22"/>
        </w:rPr>
        <w:t>trebuie</w:t>
      </w:r>
      <w:proofErr w:type="spellEnd"/>
      <w:r w:rsidRPr="000140EC">
        <w:rPr>
          <w:sz w:val="22"/>
          <w:szCs w:val="22"/>
        </w:rPr>
        <w:t xml:space="preserve"> </w:t>
      </w:r>
      <w:proofErr w:type="spellStart"/>
      <w:proofErr w:type="gramStart"/>
      <w:r w:rsidRPr="000140EC">
        <w:rPr>
          <w:sz w:val="22"/>
          <w:szCs w:val="22"/>
        </w:rPr>
        <w:t>să</w:t>
      </w:r>
      <w:proofErr w:type="spellEnd"/>
      <w:proofErr w:type="gramEnd"/>
      <w:r w:rsidRPr="000140EC">
        <w:rPr>
          <w:sz w:val="22"/>
          <w:szCs w:val="22"/>
        </w:rPr>
        <w:t xml:space="preserve"> </w:t>
      </w:r>
      <w:proofErr w:type="spellStart"/>
      <w:r w:rsidRPr="000140EC">
        <w:rPr>
          <w:sz w:val="22"/>
          <w:szCs w:val="22"/>
        </w:rPr>
        <w:t>ia</w:t>
      </w:r>
      <w:proofErr w:type="spellEnd"/>
      <w:r w:rsidRPr="000140EC">
        <w:rPr>
          <w:sz w:val="22"/>
          <w:szCs w:val="22"/>
        </w:rPr>
        <w:t xml:space="preserve"> </w:t>
      </w:r>
      <w:proofErr w:type="spellStart"/>
      <w:r w:rsidRPr="000140EC">
        <w:rPr>
          <w:sz w:val="22"/>
          <w:szCs w:val="22"/>
        </w:rPr>
        <w:t>în</w:t>
      </w:r>
      <w:proofErr w:type="spellEnd"/>
      <w:r w:rsidRPr="000140EC">
        <w:rPr>
          <w:sz w:val="22"/>
          <w:szCs w:val="22"/>
        </w:rPr>
        <w:t xml:space="preserve"> </w:t>
      </w:r>
      <w:proofErr w:type="spellStart"/>
      <w:r w:rsidRPr="000140EC">
        <w:rPr>
          <w:sz w:val="22"/>
          <w:szCs w:val="22"/>
        </w:rPr>
        <w:t>considerare</w:t>
      </w:r>
      <w:proofErr w:type="spellEnd"/>
      <w:r w:rsidRPr="000140EC">
        <w:rPr>
          <w:sz w:val="22"/>
          <w:szCs w:val="22"/>
        </w:rPr>
        <w:t xml:space="preserve"> </w:t>
      </w:r>
      <w:proofErr w:type="spellStart"/>
      <w:r w:rsidRPr="000140EC">
        <w:rPr>
          <w:sz w:val="22"/>
          <w:szCs w:val="22"/>
        </w:rPr>
        <w:t>faptul</w:t>
      </w:r>
      <w:proofErr w:type="spellEnd"/>
      <w:r w:rsidRPr="000140EC">
        <w:rPr>
          <w:sz w:val="22"/>
          <w:szCs w:val="22"/>
        </w:rPr>
        <w:t xml:space="preserve"> </w:t>
      </w:r>
      <w:proofErr w:type="spellStart"/>
      <w:r w:rsidRPr="000140EC">
        <w:rPr>
          <w:sz w:val="22"/>
          <w:szCs w:val="22"/>
        </w:rPr>
        <w:t>că</w:t>
      </w:r>
      <w:proofErr w:type="spellEnd"/>
      <w:r w:rsidRPr="000140EC">
        <w:rPr>
          <w:sz w:val="22"/>
          <w:szCs w:val="22"/>
        </w:rPr>
        <w:t xml:space="preserve"> </w:t>
      </w:r>
      <w:proofErr w:type="spellStart"/>
      <w:r w:rsidRPr="000140EC">
        <w:rPr>
          <w:sz w:val="22"/>
          <w:szCs w:val="22"/>
        </w:rPr>
        <w:t>în</w:t>
      </w:r>
      <w:proofErr w:type="spellEnd"/>
      <w:r w:rsidRPr="000140EC">
        <w:rPr>
          <w:sz w:val="22"/>
          <w:szCs w:val="22"/>
        </w:rPr>
        <w:t xml:space="preserve"> </w:t>
      </w:r>
      <w:proofErr w:type="spellStart"/>
      <w:r w:rsidRPr="000140EC">
        <w:rPr>
          <w:sz w:val="22"/>
          <w:szCs w:val="22"/>
        </w:rPr>
        <w:t>România</w:t>
      </w:r>
      <w:proofErr w:type="spellEnd"/>
      <w:r w:rsidRPr="000140EC">
        <w:rPr>
          <w:sz w:val="22"/>
          <w:szCs w:val="22"/>
        </w:rPr>
        <w:t xml:space="preserve">, </w:t>
      </w:r>
      <w:proofErr w:type="spellStart"/>
      <w:r w:rsidRPr="000140EC">
        <w:rPr>
          <w:sz w:val="22"/>
          <w:szCs w:val="22"/>
        </w:rPr>
        <w:t>municipalitatea</w:t>
      </w:r>
      <w:proofErr w:type="spellEnd"/>
      <w:r w:rsidRPr="000140EC">
        <w:rPr>
          <w:sz w:val="22"/>
          <w:szCs w:val="22"/>
        </w:rPr>
        <w:t xml:space="preserve"> are o </w:t>
      </w:r>
      <w:proofErr w:type="spellStart"/>
      <w:r w:rsidRPr="000140EC">
        <w:rPr>
          <w:sz w:val="22"/>
          <w:szCs w:val="22"/>
        </w:rPr>
        <w:t>obligație</w:t>
      </w:r>
      <w:proofErr w:type="spellEnd"/>
      <w:r w:rsidRPr="000140EC">
        <w:rPr>
          <w:sz w:val="22"/>
          <w:szCs w:val="22"/>
        </w:rPr>
        <w:t xml:space="preserve"> </w:t>
      </w:r>
      <w:proofErr w:type="spellStart"/>
      <w:r w:rsidRPr="000140EC">
        <w:rPr>
          <w:sz w:val="22"/>
          <w:szCs w:val="22"/>
        </w:rPr>
        <w:t>specifică</w:t>
      </w:r>
      <w:proofErr w:type="spellEnd"/>
      <w:r w:rsidRPr="000140EC">
        <w:rPr>
          <w:sz w:val="22"/>
          <w:szCs w:val="22"/>
        </w:rPr>
        <w:t xml:space="preserve"> de a continua </w:t>
      </w:r>
      <w:proofErr w:type="spellStart"/>
      <w:r w:rsidRPr="000140EC">
        <w:rPr>
          <w:sz w:val="22"/>
          <w:szCs w:val="22"/>
        </w:rPr>
        <w:t>furnizarea</w:t>
      </w:r>
      <w:proofErr w:type="spellEnd"/>
      <w:r w:rsidRPr="000140EC">
        <w:rPr>
          <w:sz w:val="22"/>
          <w:szCs w:val="22"/>
        </w:rPr>
        <w:t xml:space="preserve"> de </w:t>
      </w:r>
      <w:proofErr w:type="spellStart"/>
      <w:r w:rsidRPr="000140EC">
        <w:rPr>
          <w:sz w:val="22"/>
          <w:szCs w:val="22"/>
        </w:rPr>
        <w:t>termoficare</w:t>
      </w:r>
      <w:proofErr w:type="spellEnd"/>
      <w:r w:rsidRPr="000140EC">
        <w:rPr>
          <w:sz w:val="22"/>
          <w:szCs w:val="22"/>
        </w:rPr>
        <w:t xml:space="preserve"> ca </w:t>
      </w:r>
      <w:proofErr w:type="spellStart"/>
      <w:r w:rsidRPr="000140EC">
        <w:rPr>
          <w:sz w:val="22"/>
          <w:szCs w:val="22"/>
        </w:rPr>
        <w:t>serviciu</w:t>
      </w:r>
      <w:proofErr w:type="spellEnd"/>
      <w:r w:rsidRPr="000140EC">
        <w:rPr>
          <w:sz w:val="22"/>
          <w:szCs w:val="22"/>
        </w:rPr>
        <w:t xml:space="preserve"> public local.</w:t>
      </w:r>
    </w:p>
    <w:p w:rsidR="0076637F" w:rsidRPr="000140EC" w:rsidRDefault="0076637F" w:rsidP="00490F38">
      <w:pPr>
        <w:pStyle w:val="Default"/>
        <w:jc w:val="both"/>
        <w:rPr>
          <w:rFonts w:ascii="Times New Roman" w:hAnsi="Times New Roman" w:cs="Times New Roman"/>
          <w:sz w:val="22"/>
          <w:szCs w:val="22"/>
        </w:rPr>
      </w:pPr>
      <w:proofErr w:type="spellStart"/>
      <w:r w:rsidRPr="000140EC">
        <w:rPr>
          <w:rFonts w:ascii="Times New Roman" w:hAnsi="Times New Roman" w:cs="Times New Roman"/>
          <w:sz w:val="22"/>
          <w:szCs w:val="22"/>
        </w:rPr>
        <w:t>Selectarea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scenariilor</w:t>
      </w:r>
      <w:proofErr w:type="spellEnd"/>
      <w:r w:rsidRPr="000140EC">
        <w:rPr>
          <w:rFonts w:ascii="Times New Roman" w:hAnsi="Times New Roman" w:cs="Times New Roman"/>
          <w:sz w:val="22"/>
          <w:szCs w:val="22"/>
        </w:rPr>
        <w:t xml:space="preserve"> se </w:t>
      </w:r>
      <w:proofErr w:type="spellStart"/>
      <w:proofErr w:type="gramStart"/>
      <w:r w:rsidRPr="000140EC">
        <w:rPr>
          <w:rFonts w:ascii="Times New Roman" w:hAnsi="Times New Roman" w:cs="Times New Roman"/>
          <w:sz w:val="22"/>
          <w:szCs w:val="22"/>
        </w:rPr>
        <w:t>va</w:t>
      </w:r>
      <w:proofErr w:type="spellEnd"/>
      <w:proofErr w:type="gram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considera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și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în</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raport</w:t>
      </w:r>
      <w:proofErr w:type="spellEnd"/>
      <w:r w:rsidRPr="000140EC">
        <w:rPr>
          <w:rFonts w:ascii="Times New Roman" w:hAnsi="Times New Roman" w:cs="Times New Roman"/>
          <w:sz w:val="22"/>
          <w:szCs w:val="22"/>
        </w:rPr>
        <w:t xml:space="preserve"> cu </w:t>
      </w:r>
      <w:proofErr w:type="spellStart"/>
      <w:r w:rsidRPr="000140EC">
        <w:rPr>
          <w:rFonts w:ascii="Times New Roman" w:hAnsi="Times New Roman" w:cs="Times New Roman"/>
          <w:sz w:val="22"/>
          <w:szCs w:val="22"/>
        </w:rPr>
        <w:t>următoarele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două</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elemente</w:t>
      </w:r>
      <w:proofErr w:type="spellEnd"/>
      <w:r w:rsidRPr="000140EC">
        <w:rPr>
          <w:rFonts w:ascii="Times New Roman" w:hAnsi="Times New Roman" w:cs="Times New Roman"/>
          <w:sz w:val="22"/>
          <w:szCs w:val="22"/>
        </w:rPr>
        <w:t xml:space="preserve">: </w:t>
      </w:r>
    </w:p>
    <w:p w:rsidR="00042C16" w:rsidRPr="000140EC" w:rsidRDefault="0076637F" w:rsidP="00490F38">
      <w:pPr>
        <w:pStyle w:val="Default"/>
        <w:jc w:val="both"/>
        <w:rPr>
          <w:rFonts w:ascii="Times New Roman" w:hAnsi="Times New Roman" w:cs="Times New Roman"/>
          <w:sz w:val="22"/>
          <w:szCs w:val="22"/>
        </w:rPr>
      </w:pPr>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Politica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locală</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în</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domeniul</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încălzirii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și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răcirii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prin</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sistem</w:t>
      </w:r>
      <w:proofErr w:type="spellEnd"/>
      <w:r w:rsidRPr="000140EC">
        <w:rPr>
          <w:rFonts w:ascii="Times New Roman" w:hAnsi="Times New Roman" w:cs="Times New Roman"/>
          <w:sz w:val="22"/>
          <w:szCs w:val="22"/>
        </w:rPr>
        <w:t xml:space="preserve"> (des</w:t>
      </w:r>
      <w:proofErr w:type="gramStart"/>
      <w:r w:rsidRPr="000140EC">
        <w:rPr>
          <w:rFonts w:ascii="Times New Roman" w:hAnsi="Times New Roman" w:cs="Times New Roman"/>
          <w:sz w:val="22"/>
          <w:szCs w:val="22"/>
        </w:rPr>
        <w:t>)</w:t>
      </w:r>
      <w:proofErr w:type="spellStart"/>
      <w:r w:rsidRPr="000140EC">
        <w:rPr>
          <w:rFonts w:ascii="Times New Roman" w:hAnsi="Times New Roman" w:cs="Times New Roman"/>
          <w:sz w:val="22"/>
          <w:szCs w:val="22"/>
        </w:rPr>
        <w:t>centralizat</w:t>
      </w:r>
      <w:proofErr w:type="spellEnd"/>
      <w:proofErr w:type="gramEnd"/>
      <w:r w:rsidRPr="000140EC">
        <w:rPr>
          <w:rFonts w:ascii="Times New Roman" w:hAnsi="Times New Roman" w:cs="Times New Roman"/>
          <w:sz w:val="22"/>
          <w:szCs w:val="22"/>
        </w:rPr>
        <w:t xml:space="preserve"> (care </w:t>
      </w:r>
      <w:proofErr w:type="spellStart"/>
      <w:r w:rsidRPr="000140EC">
        <w:rPr>
          <w:rFonts w:ascii="Times New Roman" w:hAnsi="Times New Roman" w:cs="Times New Roman"/>
          <w:sz w:val="22"/>
          <w:szCs w:val="22"/>
        </w:rPr>
        <w:t>trebuie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să</w:t>
      </w:r>
      <w:proofErr w:type="spellEnd"/>
      <w:r w:rsidRPr="000140EC">
        <w:rPr>
          <w:rFonts w:ascii="Times New Roman" w:hAnsi="Times New Roman" w:cs="Times New Roman"/>
          <w:sz w:val="22"/>
          <w:szCs w:val="22"/>
        </w:rPr>
        <w:t xml:space="preserve"> fie </w:t>
      </w:r>
      <w:proofErr w:type="spellStart"/>
      <w:r w:rsidRPr="000140EC">
        <w:rPr>
          <w:rFonts w:ascii="Times New Roman" w:hAnsi="Times New Roman" w:cs="Times New Roman"/>
          <w:sz w:val="22"/>
          <w:szCs w:val="22"/>
        </w:rPr>
        <w:t>convergentă</w:t>
      </w:r>
      <w:proofErr w:type="spellEnd"/>
      <w:r w:rsidRPr="000140EC">
        <w:rPr>
          <w:rFonts w:ascii="Times New Roman" w:hAnsi="Times New Roman" w:cs="Times New Roman"/>
          <w:sz w:val="22"/>
          <w:szCs w:val="22"/>
        </w:rPr>
        <w:t xml:space="preserve"> cu </w:t>
      </w:r>
      <w:proofErr w:type="spellStart"/>
      <w:r w:rsidRPr="000140EC">
        <w:rPr>
          <w:rFonts w:ascii="Times New Roman" w:hAnsi="Times New Roman" w:cs="Times New Roman"/>
          <w:sz w:val="22"/>
          <w:szCs w:val="22"/>
        </w:rPr>
        <w:t>politica</w:t>
      </w:r>
      <w:proofErr w:type="spellEnd"/>
      <w:r w:rsidRPr="000140EC">
        <w:rPr>
          <w:rFonts w:ascii="Times New Roman" w:hAnsi="Times New Roman" w:cs="Times New Roman"/>
          <w:sz w:val="22"/>
          <w:szCs w:val="22"/>
        </w:rPr>
        <w:t xml:space="preserve"> UE); </w:t>
      </w:r>
    </w:p>
    <w:p w:rsidR="0076637F" w:rsidRPr="000140EC" w:rsidRDefault="0076637F" w:rsidP="00490F38">
      <w:pPr>
        <w:pStyle w:val="Default"/>
        <w:jc w:val="both"/>
        <w:rPr>
          <w:rFonts w:ascii="Times New Roman" w:hAnsi="Times New Roman" w:cs="Times New Roman"/>
          <w:sz w:val="22"/>
          <w:szCs w:val="22"/>
        </w:rPr>
      </w:pPr>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Costul</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uniformizat</w:t>
      </w:r>
      <w:proofErr w:type="spellEnd"/>
      <w:r w:rsidRPr="000140EC">
        <w:rPr>
          <w:rFonts w:ascii="Times New Roman" w:hAnsi="Times New Roman" w:cs="Times New Roman"/>
          <w:sz w:val="22"/>
          <w:szCs w:val="22"/>
        </w:rPr>
        <w:t xml:space="preserve"> al </w:t>
      </w:r>
      <w:proofErr w:type="spellStart"/>
      <w:r w:rsidRPr="000140EC">
        <w:rPr>
          <w:rFonts w:ascii="Times New Roman" w:hAnsi="Times New Roman" w:cs="Times New Roman"/>
          <w:sz w:val="22"/>
          <w:szCs w:val="22"/>
        </w:rPr>
        <w:t>energiei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si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decarbonării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pe</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termen</w:t>
      </w:r>
      <w:proofErr w:type="spellEnd"/>
      <w:r w:rsidRPr="000140EC">
        <w:rPr>
          <w:rFonts w:ascii="Times New Roman" w:hAnsi="Times New Roman" w:cs="Times New Roman"/>
          <w:sz w:val="22"/>
          <w:szCs w:val="22"/>
        </w:rPr>
        <w:t xml:space="preserve"> lung </w:t>
      </w:r>
      <w:proofErr w:type="spellStart"/>
      <w:r w:rsidRPr="000140EC">
        <w:rPr>
          <w:rFonts w:ascii="Times New Roman" w:hAnsi="Times New Roman" w:cs="Times New Roman"/>
          <w:sz w:val="22"/>
          <w:szCs w:val="22"/>
        </w:rPr>
        <w:t>pentru</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consumatori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respectiv</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costul</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autorității</w:t>
      </w:r>
      <w:proofErr w:type="spellEnd"/>
      <w:r w:rsidRPr="000140EC">
        <w:rPr>
          <w:rFonts w:ascii="Times New Roman" w:hAnsi="Times New Roman" w:cs="Times New Roman"/>
          <w:sz w:val="22"/>
          <w:szCs w:val="22"/>
        </w:rPr>
        <w:t xml:space="preserve"> locale cu </w:t>
      </w:r>
      <w:proofErr w:type="spellStart"/>
      <w:r w:rsidRPr="000140EC">
        <w:rPr>
          <w:rFonts w:ascii="Times New Roman" w:hAnsi="Times New Roman" w:cs="Times New Roman"/>
          <w:sz w:val="22"/>
          <w:szCs w:val="22"/>
        </w:rPr>
        <w:t>subvenționarea</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energiei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termice</w:t>
      </w:r>
      <w:proofErr w:type="spellEnd"/>
      <w:r w:rsidRPr="000140EC">
        <w:rPr>
          <w:rFonts w:ascii="Times New Roman" w:hAnsi="Times New Roman" w:cs="Times New Roman"/>
          <w:sz w:val="22"/>
          <w:szCs w:val="22"/>
        </w:rPr>
        <w:t xml:space="preserve">. </w:t>
      </w:r>
    </w:p>
    <w:p w:rsidR="0076637F" w:rsidRPr="000140EC" w:rsidRDefault="00042C16" w:rsidP="00490F38">
      <w:pPr>
        <w:pStyle w:val="NormalWeb"/>
        <w:spacing w:before="0" w:beforeAutospacing="0" w:after="0" w:afterAutospacing="0"/>
        <w:ind w:firstLine="708"/>
        <w:jc w:val="both"/>
        <w:rPr>
          <w:sz w:val="22"/>
          <w:szCs w:val="22"/>
          <w:lang w:val="ro-RO"/>
        </w:rPr>
      </w:pPr>
      <w:proofErr w:type="spellStart"/>
      <w:r w:rsidRPr="000140EC">
        <w:rPr>
          <w:sz w:val="22"/>
          <w:szCs w:val="22"/>
        </w:rPr>
        <w:t>Î</w:t>
      </w:r>
      <w:r w:rsidR="0076637F" w:rsidRPr="000140EC">
        <w:rPr>
          <w:sz w:val="22"/>
          <w:szCs w:val="22"/>
        </w:rPr>
        <w:t>n</w:t>
      </w:r>
      <w:proofErr w:type="spellEnd"/>
      <w:r w:rsidR="0076637F" w:rsidRPr="000140EC">
        <w:rPr>
          <w:sz w:val="22"/>
          <w:szCs w:val="22"/>
        </w:rPr>
        <w:t xml:space="preserve"> </w:t>
      </w:r>
      <w:proofErr w:type="spellStart"/>
      <w:r w:rsidR="0076637F" w:rsidRPr="000140EC">
        <w:rPr>
          <w:sz w:val="22"/>
          <w:szCs w:val="22"/>
        </w:rPr>
        <w:t>definirea</w:t>
      </w:r>
      <w:proofErr w:type="spellEnd"/>
      <w:r w:rsidR="0076637F" w:rsidRPr="000140EC">
        <w:rPr>
          <w:sz w:val="22"/>
          <w:szCs w:val="22"/>
        </w:rPr>
        <w:t xml:space="preserve"> </w:t>
      </w:r>
      <w:proofErr w:type="spellStart"/>
      <w:r w:rsidR="0076637F" w:rsidRPr="000140EC">
        <w:rPr>
          <w:sz w:val="22"/>
          <w:szCs w:val="22"/>
        </w:rPr>
        <w:t>scenariilor</w:t>
      </w:r>
      <w:proofErr w:type="spellEnd"/>
      <w:r w:rsidR="0076637F" w:rsidRPr="000140EC">
        <w:rPr>
          <w:sz w:val="22"/>
          <w:szCs w:val="22"/>
        </w:rPr>
        <w:t xml:space="preserve"> de </w:t>
      </w:r>
      <w:proofErr w:type="spellStart"/>
      <w:r w:rsidR="0076637F" w:rsidRPr="000140EC">
        <w:rPr>
          <w:sz w:val="22"/>
          <w:szCs w:val="22"/>
        </w:rPr>
        <w:t>analiză</w:t>
      </w:r>
      <w:proofErr w:type="spellEnd"/>
      <w:r w:rsidR="0076637F" w:rsidRPr="000140EC">
        <w:rPr>
          <w:sz w:val="22"/>
          <w:szCs w:val="22"/>
        </w:rPr>
        <w:t xml:space="preserve"> din </w:t>
      </w:r>
      <w:proofErr w:type="spellStart"/>
      <w:r w:rsidR="0076637F" w:rsidRPr="000140EC">
        <w:rPr>
          <w:sz w:val="22"/>
          <w:szCs w:val="22"/>
        </w:rPr>
        <w:t>Strategie</w:t>
      </w:r>
      <w:proofErr w:type="spellEnd"/>
      <w:r w:rsidR="0076637F" w:rsidRPr="000140EC">
        <w:rPr>
          <w:sz w:val="22"/>
          <w:szCs w:val="22"/>
        </w:rPr>
        <w:t xml:space="preserve"> </w:t>
      </w:r>
      <w:proofErr w:type="spellStart"/>
      <w:r w:rsidR="0076637F" w:rsidRPr="000140EC">
        <w:rPr>
          <w:sz w:val="22"/>
          <w:szCs w:val="22"/>
        </w:rPr>
        <w:t>și</w:t>
      </w:r>
      <w:proofErr w:type="spellEnd"/>
      <w:r w:rsidR="0076637F" w:rsidRPr="000140EC">
        <w:rPr>
          <w:sz w:val="22"/>
          <w:szCs w:val="22"/>
        </w:rPr>
        <w:t xml:space="preserve"> ulterior </w:t>
      </w:r>
      <w:proofErr w:type="spellStart"/>
      <w:r w:rsidR="0076637F" w:rsidRPr="000140EC">
        <w:rPr>
          <w:sz w:val="22"/>
          <w:szCs w:val="22"/>
        </w:rPr>
        <w:t>prin</w:t>
      </w:r>
      <w:proofErr w:type="spellEnd"/>
      <w:r w:rsidR="0076637F" w:rsidRPr="000140EC">
        <w:rPr>
          <w:sz w:val="22"/>
          <w:szCs w:val="22"/>
        </w:rPr>
        <w:t xml:space="preserve"> </w:t>
      </w:r>
      <w:proofErr w:type="spellStart"/>
      <w:r w:rsidR="0076637F" w:rsidRPr="000140EC">
        <w:rPr>
          <w:sz w:val="22"/>
          <w:szCs w:val="22"/>
        </w:rPr>
        <w:t>studiile</w:t>
      </w:r>
      <w:proofErr w:type="spellEnd"/>
      <w:r w:rsidR="0076637F" w:rsidRPr="000140EC">
        <w:rPr>
          <w:sz w:val="22"/>
          <w:szCs w:val="22"/>
        </w:rPr>
        <w:t xml:space="preserve"> de </w:t>
      </w:r>
      <w:proofErr w:type="spellStart"/>
      <w:r w:rsidR="0076637F" w:rsidRPr="000140EC">
        <w:rPr>
          <w:sz w:val="22"/>
          <w:szCs w:val="22"/>
        </w:rPr>
        <w:t>fezabilitate</w:t>
      </w:r>
      <w:proofErr w:type="spellEnd"/>
      <w:r w:rsidR="0076637F" w:rsidRPr="000140EC">
        <w:rPr>
          <w:sz w:val="22"/>
          <w:szCs w:val="22"/>
        </w:rPr>
        <w:t xml:space="preserve">, </w:t>
      </w:r>
      <w:proofErr w:type="spellStart"/>
      <w:proofErr w:type="gramStart"/>
      <w:r w:rsidR="0076637F" w:rsidRPr="000140EC">
        <w:rPr>
          <w:sz w:val="22"/>
          <w:szCs w:val="22"/>
        </w:rPr>
        <w:t>va</w:t>
      </w:r>
      <w:proofErr w:type="spellEnd"/>
      <w:proofErr w:type="gramEnd"/>
      <w:r w:rsidR="0076637F" w:rsidRPr="000140EC">
        <w:rPr>
          <w:sz w:val="22"/>
          <w:szCs w:val="22"/>
        </w:rPr>
        <w:t xml:space="preserve"> </w:t>
      </w:r>
      <w:proofErr w:type="spellStart"/>
      <w:r w:rsidR="0076637F" w:rsidRPr="000140EC">
        <w:rPr>
          <w:sz w:val="22"/>
          <w:szCs w:val="22"/>
        </w:rPr>
        <w:t>trebui</w:t>
      </w:r>
      <w:proofErr w:type="spellEnd"/>
      <w:r w:rsidR="0076637F" w:rsidRPr="000140EC">
        <w:rPr>
          <w:sz w:val="22"/>
          <w:szCs w:val="22"/>
        </w:rPr>
        <w:t xml:space="preserve"> </w:t>
      </w:r>
      <w:proofErr w:type="spellStart"/>
      <w:r w:rsidR="0076637F" w:rsidRPr="000140EC">
        <w:rPr>
          <w:sz w:val="22"/>
          <w:szCs w:val="22"/>
        </w:rPr>
        <w:t>să</w:t>
      </w:r>
      <w:proofErr w:type="spellEnd"/>
      <w:r w:rsidR="0076637F" w:rsidRPr="000140EC">
        <w:rPr>
          <w:sz w:val="22"/>
          <w:szCs w:val="22"/>
        </w:rPr>
        <w:t xml:space="preserve"> se </w:t>
      </w:r>
      <w:proofErr w:type="spellStart"/>
      <w:r w:rsidR="0076637F" w:rsidRPr="000140EC">
        <w:rPr>
          <w:sz w:val="22"/>
          <w:szCs w:val="22"/>
        </w:rPr>
        <w:t>proiecteze</w:t>
      </w:r>
      <w:proofErr w:type="spellEnd"/>
      <w:r w:rsidR="0076637F" w:rsidRPr="000140EC">
        <w:rPr>
          <w:sz w:val="22"/>
          <w:szCs w:val="22"/>
        </w:rPr>
        <w:t xml:space="preserve">, </w:t>
      </w:r>
      <w:proofErr w:type="spellStart"/>
      <w:r w:rsidR="0076637F" w:rsidRPr="000140EC">
        <w:rPr>
          <w:sz w:val="22"/>
          <w:szCs w:val="22"/>
        </w:rPr>
        <w:t>să</w:t>
      </w:r>
      <w:proofErr w:type="spellEnd"/>
      <w:r w:rsidR="0076637F" w:rsidRPr="000140EC">
        <w:rPr>
          <w:sz w:val="22"/>
          <w:szCs w:val="22"/>
        </w:rPr>
        <w:t xml:space="preserve"> se </w:t>
      </w:r>
      <w:proofErr w:type="spellStart"/>
      <w:r w:rsidR="0076637F" w:rsidRPr="000140EC">
        <w:rPr>
          <w:sz w:val="22"/>
          <w:szCs w:val="22"/>
        </w:rPr>
        <w:t>testeze</w:t>
      </w:r>
      <w:proofErr w:type="spellEnd"/>
      <w:r w:rsidR="0076637F" w:rsidRPr="000140EC">
        <w:rPr>
          <w:sz w:val="22"/>
          <w:szCs w:val="22"/>
        </w:rPr>
        <w:t xml:space="preserve"> </w:t>
      </w:r>
      <w:proofErr w:type="spellStart"/>
      <w:r w:rsidR="0076637F" w:rsidRPr="000140EC">
        <w:rPr>
          <w:sz w:val="22"/>
          <w:szCs w:val="22"/>
        </w:rPr>
        <w:t>și</w:t>
      </w:r>
      <w:proofErr w:type="spellEnd"/>
      <w:r w:rsidR="0076637F" w:rsidRPr="000140EC">
        <w:rPr>
          <w:sz w:val="22"/>
          <w:szCs w:val="22"/>
        </w:rPr>
        <w:t xml:space="preserve"> </w:t>
      </w:r>
      <w:proofErr w:type="spellStart"/>
      <w:r w:rsidR="0076637F" w:rsidRPr="000140EC">
        <w:rPr>
          <w:sz w:val="22"/>
          <w:szCs w:val="22"/>
        </w:rPr>
        <w:t>să</w:t>
      </w:r>
      <w:proofErr w:type="spellEnd"/>
      <w:r w:rsidR="0076637F" w:rsidRPr="000140EC">
        <w:rPr>
          <w:sz w:val="22"/>
          <w:szCs w:val="22"/>
        </w:rPr>
        <w:t xml:space="preserve"> se </w:t>
      </w:r>
      <w:proofErr w:type="spellStart"/>
      <w:r w:rsidR="0076637F" w:rsidRPr="000140EC">
        <w:rPr>
          <w:sz w:val="22"/>
          <w:szCs w:val="22"/>
        </w:rPr>
        <w:t>extindă</w:t>
      </w:r>
      <w:proofErr w:type="spellEnd"/>
      <w:r w:rsidR="0076637F" w:rsidRPr="000140EC">
        <w:rPr>
          <w:sz w:val="22"/>
          <w:szCs w:val="22"/>
        </w:rPr>
        <w:t xml:space="preserve"> </w:t>
      </w:r>
      <w:proofErr w:type="spellStart"/>
      <w:r w:rsidR="0076637F" w:rsidRPr="000140EC">
        <w:rPr>
          <w:sz w:val="22"/>
          <w:szCs w:val="22"/>
        </w:rPr>
        <w:t>soluțiile</w:t>
      </w:r>
      <w:proofErr w:type="spellEnd"/>
      <w:r w:rsidR="0076637F" w:rsidRPr="000140EC">
        <w:rPr>
          <w:sz w:val="22"/>
          <w:szCs w:val="22"/>
        </w:rPr>
        <w:t xml:space="preserve"> </w:t>
      </w:r>
      <w:proofErr w:type="spellStart"/>
      <w:r w:rsidR="0076637F" w:rsidRPr="000140EC">
        <w:rPr>
          <w:sz w:val="22"/>
          <w:szCs w:val="22"/>
        </w:rPr>
        <w:t>tehnologice</w:t>
      </w:r>
      <w:proofErr w:type="spellEnd"/>
      <w:r w:rsidR="0076637F" w:rsidRPr="000140EC">
        <w:rPr>
          <w:sz w:val="22"/>
          <w:szCs w:val="22"/>
        </w:rPr>
        <w:t xml:space="preserve"> </w:t>
      </w:r>
      <w:proofErr w:type="spellStart"/>
      <w:r w:rsidR="0076637F" w:rsidRPr="000140EC">
        <w:rPr>
          <w:sz w:val="22"/>
          <w:szCs w:val="22"/>
        </w:rPr>
        <w:t>pentru</w:t>
      </w:r>
      <w:proofErr w:type="spellEnd"/>
      <w:r w:rsidR="0076637F" w:rsidRPr="000140EC">
        <w:rPr>
          <w:sz w:val="22"/>
          <w:szCs w:val="22"/>
        </w:rPr>
        <w:t xml:space="preserve"> a </w:t>
      </w:r>
      <w:proofErr w:type="spellStart"/>
      <w:r w:rsidR="0076637F" w:rsidRPr="000140EC">
        <w:rPr>
          <w:sz w:val="22"/>
          <w:szCs w:val="22"/>
        </w:rPr>
        <w:t>oferi</w:t>
      </w:r>
      <w:proofErr w:type="spellEnd"/>
      <w:r w:rsidR="0076637F" w:rsidRPr="000140EC">
        <w:rPr>
          <w:sz w:val="22"/>
          <w:szCs w:val="22"/>
        </w:rPr>
        <w:t xml:space="preserve"> </w:t>
      </w:r>
      <w:proofErr w:type="spellStart"/>
      <w:r w:rsidR="0076637F" w:rsidRPr="000140EC">
        <w:rPr>
          <w:sz w:val="22"/>
          <w:szCs w:val="22"/>
        </w:rPr>
        <w:t>orașului</w:t>
      </w:r>
      <w:proofErr w:type="spellEnd"/>
      <w:r w:rsidR="0076637F" w:rsidRPr="000140EC">
        <w:rPr>
          <w:sz w:val="22"/>
          <w:szCs w:val="22"/>
        </w:rPr>
        <w:t xml:space="preserve"> un </w:t>
      </w:r>
      <w:proofErr w:type="spellStart"/>
      <w:r w:rsidR="0076637F" w:rsidRPr="000140EC">
        <w:rPr>
          <w:sz w:val="22"/>
          <w:szCs w:val="22"/>
        </w:rPr>
        <w:t>serviciu</w:t>
      </w:r>
      <w:proofErr w:type="spellEnd"/>
      <w:r w:rsidR="0076637F" w:rsidRPr="000140EC">
        <w:rPr>
          <w:sz w:val="22"/>
          <w:szCs w:val="22"/>
        </w:rPr>
        <w:t xml:space="preserve"> </w:t>
      </w:r>
      <w:proofErr w:type="spellStart"/>
      <w:r w:rsidR="0076637F" w:rsidRPr="000140EC">
        <w:rPr>
          <w:sz w:val="22"/>
          <w:szCs w:val="22"/>
        </w:rPr>
        <w:t>mai</w:t>
      </w:r>
      <w:proofErr w:type="spellEnd"/>
      <w:r w:rsidR="0076637F" w:rsidRPr="000140EC">
        <w:rPr>
          <w:sz w:val="22"/>
          <w:szCs w:val="22"/>
        </w:rPr>
        <w:t xml:space="preserve"> </w:t>
      </w:r>
      <w:proofErr w:type="spellStart"/>
      <w:r w:rsidR="0076637F" w:rsidRPr="000140EC">
        <w:rPr>
          <w:sz w:val="22"/>
          <w:szCs w:val="22"/>
        </w:rPr>
        <w:t>eficient</w:t>
      </w:r>
      <w:proofErr w:type="spellEnd"/>
      <w:r w:rsidR="0076637F" w:rsidRPr="000140EC">
        <w:rPr>
          <w:sz w:val="22"/>
          <w:szCs w:val="22"/>
        </w:rPr>
        <w:t xml:space="preserve"> </w:t>
      </w:r>
      <w:proofErr w:type="spellStart"/>
      <w:r w:rsidR="0076637F" w:rsidRPr="000140EC">
        <w:rPr>
          <w:sz w:val="22"/>
          <w:szCs w:val="22"/>
        </w:rPr>
        <w:t>și</w:t>
      </w:r>
      <w:proofErr w:type="spellEnd"/>
      <w:r w:rsidR="0076637F" w:rsidRPr="000140EC">
        <w:rPr>
          <w:sz w:val="22"/>
          <w:szCs w:val="22"/>
        </w:rPr>
        <w:t xml:space="preserve"> </w:t>
      </w:r>
      <w:proofErr w:type="spellStart"/>
      <w:r w:rsidR="0076637F" w:rsidRPr="000140EC">
        <w:rPr>
          <w:sz w:val="22"/>
          <w:szCs w:val="22"/>
        </w:rPr>
        <w:t>mai</w:t>
      </w:r>
      <w:proofErr w:type="spellEnd"/>
      <w:r w:rsidR="0076637F" w:rsidRPr="000140EC">
        <w:rPr>
          <w:sz w:val="22"/>
          <w:szCs w:val="22"/>
        </w:rPr>
        <w:t xml:space="preserve"> </w:t>
      </w:r>
      <w:proofErr w:type="spellStart"/>
      <w:r w:rsidR="0076637F" w:rsidRPr="000140EC">
        <w:rPr>
          <w:sz w:val="22"/>
          <w:szCs w:val="22"/>
        </w:rPr>
        <w:t>durabil</w:t>
      </w:r>
      <w:proofErr w:type="spellEnd"/>
      <w:r w:rsidR="0076637F" w:rsidRPr="000140EC">
        <w:rPr>
          <w:sz w:val="22"/>
          <w:szCs w:val="22"/>
        </w:rPr>
        <w:t xml:space="preserve"> din </w:t>
      </w:r>
      <w:proofErr w:type="spellStart"/>
      <w:r w:rsidR="0076637F" w:rsidRPr="000140EC">
        <w:rPr>
          <w:sz w:val="22"/>
          <w:szCs w:val="22"/>
        </w:rPr>
        <w:t>punct</w:t>
      </w:r>
      <w:proofErr w:type="spellEnd"/>
      <w:r w:rsidR="0076637F" w:rsidRPr="000140EC">
        <w:rPr>
          <w:sz w:val="22"/>
          <w:szCs w:val="22"/>
        </w:rPr>
        <w:t xml:space="preserve"> de </w:t>
      </w:r>
      <w:proofErr w:type="spellStart"/>
      <w:r w:rsidR="0076637F" w:rsidRPr="000140EC">
        <w:rPr>
          <w:sz w:val="22"/>
          <w:szCs w:val="22"/>
        </w:rPr>
        <w:t>vedere</w:t>
      </w:r>
      <w:proofErr w:type="spellEnd"/>
      <w:r w:rsidR="0076637F" w:rsidRPr="000140EC">
        <w:rPr>
          <w:sz w:val="22"/>
          <w:szCs w:val="22"/>
        </w:rPr>
        <w:t xml:space="preserve"> ecologic.</w:t>
      </w:r>
    </w:p>
    <w:p w:rsidR="0076637F" w:rsidRPr="000140EC" w:rsidRDefault="0076637F" w:rsidP="00490F38">
      <w:pPr>
        <w:pStyle w:val="Default"/>
        <w:ind w:firstLine="708"/>
        <w:jc w:val="both"/>
        <w:rPr>
          <w:rFonts w:ascii="Times New Roman" w:hAnsi="Times New Roman" w:cs="Times New Roman"/>
          <w:sz w:val="22"/>
          <w:szCs w:val="22"/>
        </w:rPr>
      </w:pPr>
      <w:proofErr w:type="spellStart"/>
      <w:r w:rsidRPr="000140EC">
        <w:rPr>
          <w:rFonts w:ascii="Times New Roman" w:hAnsi="Times New Roman" w:cs="Times New Roman"/>
          <w:sz w:val="22"/>
          <w:szCs w:val="22"/>
        </w:rPr>
        <w:t>Scenarii</w:t>
      </w:r>
      <w:proofErr w:type="spellEnd"/>
      <w:r w:rsidRPr="000140EC">
        <w:rPr>
          <w:rFonts w:ascii="Times New Roman" w:hAnsi="Times New Roman" w:cs="Times New Roman"/>
          <w:sz w:val="22"/>
          <w:szCs w:val="22"/>
        </w:rPr>
        <w:t xml:space="preserve"> </w:t>
      </w:r>
      <w:proofErr w:type="spellStart"/>
      <w:r w:rsidRPr="000140EC">
        <w:rPr>
          <w:rFonts w:ascii="Times New Roman" w:hAnsi="Times New Roman" w:cs="Times New Roman"/>
          <w:sz w:val="22"/>
          <w:szCs w:val="22"/>
        </w:rPr>
        <w:t>propuse</w:t>
      </w:r>
      <w:proofErr w:type="spellEnd"/>
      <w:r w:rsidRPr="000140EC">
        <w:rPr>
          <w:rFonts w:ascii="Times New Roman" w:hAnsi="Times New Roman" w:cs="Times New Roman"/>
          <w:sz w:val="22"/>
          <w:szCs w:val="22"/>
        </w:rPr>
        <w:t>:</w:t>
      </w:r>
    </w:p>
    <w:p w:rsidR="00E4114D" w:rsidRPr="000140EC" w:rsidRDefault="0076637F" w:rsidP="00490F38">
      <w:pPr>
        <w:pStyle w:val="NormalWeb"/>
        <w:spacing w:before="0" w:beforeAutospacing="0" w:after="0" w:afterAutospacing="0"/>
        <w:ind w:firstLine="708"/>
        <w:jc w:val="both"/>
        <w:rPr>
          <w:bCs/>
          <w:sz w:val="22"/>
          <w:szCs w:val="22"/>
        </w:rPr>
      </w:pPr>
      <w:proofErr w:type="spellStart"/>
      <w:r w:rsidRPr="000140EC">
        <w:rPr>
          <w:bCs/>
          <w:i/>
          <w:sz w:val="22"/>
          <w:szCs w:val="22"/>
        </w:rPr>
        <w:t>Scenariul</w:t>
      </w:r>
      <w:proofErr w:type="spellEnd"/>
      <w:r w:rsidRPr="000140EC">
        <w:rPr>
          <w:bCs/>
          <w:i/>
          <w:sz w:val="22"/>
          <w:szCs w:val="22"/>
        </w:rPr>
        <w:t xml:space="preserve"> 1: </w:t>
      </w:r>
      <w:r w:rsidRPr="000140EC">
        <w:rPr>
          <w:bCs/>
          <w:sz w:val="22"/>
          <w:szCs w:val="22"/>
        </w:rPr>
        <w:t xml:space="preserve">SACET </w:t>
      </w:r>
      <w:proofErr w:type="spellStart"/>
      <w:r w:rsidRPr="000140EC">
        <w:rPr>
          <w:bCs/>
          <w:sz w:val="22"/>
          <w:szCs w:val="22"/>
        </w:rPr>
        <w:t>funcționează</w:t>
      </w:r>
      <w:proofErr w:type="spellEnd"/>
      <w:r w:rsidRPr="000140EC">
        <w:rPr>
          <w:bCs/>
          <w:sz w:val="22"/>
          <w:szCs w:val="22"/>
        </w:rPr>
        <w:t xml:space="preserve"> </w:t>
      </w:r>
      <w:proofErr w:type="spellStart"/>
      <w:r w:rsidRPr="000140EC">
        <w:rPr>
          <w:bCs/>
          <w:sz w:val="22"/>
          <w:szCs w:val="22"/>
        </w:rPr>
        <w:t>în</w:t>
      </w:r>
      <w:proofErr w:type="spellEnd"/>
      <w:r w:rsidRPr="000140EC">
        <w:rPr>
          <w:bCs/>
          <w:sz w:val="22"/>
          <w:szCs w:val="22"/>
        </w:rPr>
        <w:t xml:space="preserve"> </w:t>
      </w:r>
      <w:proofErr w:type="spellStart"/>
      <w:r w:rsidRPr="000140EC">
        <w:rPr>
          <w:bCs/>
          <w:sz w:val="22"/>
          <w:szCs w:val="22"/>
        </w:rPr>
        <w:t>același</w:t>
      </w:r>
      <w:proofErr w:type="spellEnd"/>
      <w:r w:rsidRPr="000140EC">
        <w:rPr>
          <w:bCs/>
          <w:sz w:val="22"/>
          <w:szCs w:val="22"/>
        </w:rPr>
        <w:t xml:space="preserve"> </w:t>
      </w:r>
      <w:proofErr w:type="spellStart"/>
      <w:r w:rsidRPr="000140EC">
        <w:rPr>
          <w:bCs/>
          <w:sz w:val="22"/>
          <w:szCs w:val="22"/>
        </w:rPr>
        <w:t>regim</w:t>
      </w:r>
      <w:proofErr w:type="spellEnd"/>
      <w:r w:rsidRPr="000140EC">
        <w:rPr>
          <w:bCs/>
          <w:sz w:val="22"/>
          <w:szCs w:val="22"/>
        </w:rPr>
        <w:t xml:space="preserve">, cu </w:t>
      </w:r>
      <w:proofErr w:type="spellStart"/>
      <w:r w:rsidRPr="000140EC">
        <w:rPr>
          <w:bCs/>
          <w:sz w:val="22"/>
          <w:szCs w:val="22"/>
        </w:rPr>
        <w:t>aceleași</w:t>
      </w:r>
      <w:proofErr w:type="spellEnd"/>
      <w:r w:rsidRPr="000140EC">
        <w:rPr>
          <w:bCs/>
          <w:sz w:val="22"/>
          <w:szCs w:val="22"/>
        </w:rPr>
        <w:t xml:space="preserve"> </w:t>
      </w:r>
      <w:proofErr w:type="spellStart"/>
      <w:r w:rsidRPr="000140EC">
        <w:rPr>
          <w:bCs/>
          <w:sz w:val="22"/>
          <w:szCs w:val="22"/>
        </w:rPr>
        <w:t>surse</w:t>
      </w:r>
      <w:proofErr w:type="spellEnd"/>
      <w:r w:rsidRPr="000140EC">
        <w:rPr>
          <w:bCs/>
          <w:sz w:val="22"/>
          <w:szCs w:val="22"/>
        </w:rPr>
        <w:t xml:space="preserve"> de </w:t>
      </w:r>
      <w:proofErr w:type="spellStart"/>
      <w:r w:rsidRPr="000140EC">
        <w:rPr>
          <w:bCs/>
          <w:sz w:val="22"/>
          <w:szCs w:val="22"/>
        </w:rPr>
        <w:t>producere</w:t>
      </w:r>
      <w:proofErr w:type="spellEnd"/>
      <w:r w:rsidRPr="000140EC">
        <w:rPr>
          <w:bCs/>
          <w:sz w:val="22"/>
          <w:szCs w:val="22"/>
        </w:rPr>
        <w:t xml:space="preserve"> </w:t>
      </w:r>
      <w:proofErr w:type="gramStart"/>
      <w:r w:rsidRPr="000140EC">
        <w:rPr>
          <w:bCs/>
          <w:sz w:val="22"/>
          <w:szCs w:val="22"/>
        </w:rPr>
        <w:t>a</w:t>
      </w:r>
      <w:proofErr w:type="gramEnd"/>
      <w:r w:rsidRPr="000140EC">
        <w:rPr>
          <w:bCs/>
          <w:sz w:val="22"/>
          <w:szCs w:val="22"/>
        </w:rPr>
        <w:t xml:space="preserve"> </w:t>
      </w:r>
      <w:proofErr w:type="spellStart"/>
      <w:r w:rsidRPr="000140EC">
        <w:rPr>
          <w:bCs/>
          <w:sz w:val="22"/>
          <w:szCs w:val="22"/>
        </w:rPr>
        <w:t>energiei</w:t>
      </w:r>
      <w:proofErr w:type="spellEnd"/>
      <w:r w:rsidRPr="000140EC">
        <w:rPr>
          <w:bCs/>
          <w:sz w:val="22"/>
          <w:szCs w:val="22"/>
        </w:rPr>
        <w:t xml:space="preserve"> </w:t>
      </w:r>
      <w:proofErr w:type="spellStart"/>
      <w:r w:rsidRPr="000140EC">
        <w:rPr>
          <w:bCs/>
          <w:sz w:val="22"/>
          <w:szCs w:val="22"/>
        </w:rPr>
        <w:t>și</w:t>
      </w:r>
      <w:proofErr w:type="spellEnd"/>
      <w:r w:rsidRPr="000140EC">
        <w:rPr>
          <w:bCs/>
          <w:sz w:val="22"/>
          <w:szCs w:val="22"/>
        </w:rPr>
        <w:t xml:space="preserve"> cu un </w:t>
      </w:r>
      <w:proofErr w:type="spellStart"/>
      <w:r w:rsidRPr="000140EC">
        <w:rPr>
          <w:bCs/>
          <w:sz w:val="22"/>
          <w:szCs w:val="22"/>
        </w:rPr>
        <w:t>declin</w:t>
      </w:r>
      <w:proofErr w:type="spellEnd"/>
      <w:r w:rsidRPr="000140EC">
        <w:rPr>
          <w:bCs/>
          <w:sz w:val="22"/>
          <w:szCs w:val="22"/>
        </w:rPr>
        <w:t xml:space="preserve"> </w:t>
      </w:r>
      <w:proofErr w:type="spellStart"/>
      <w:r w:rsidRPr="000140EC">
        <w:rPr>
          <w:bCs/>
          <w:sz w:val="22"/>
          <w:szCs w:val="22"/>
        </w:rPr>
        <w:t>accelerat</w:t>
      </w:r>
      <w:proofErr w:type="spellEnd"/>
      <w:r w:rsidRPr="000140EC">
        <w:rPr>
          <w:bCs/>
          <w:sz w:val="22"/>
          <w:szCs w:val="22"/>
        </w:rPr>
        <w:t xml:space="preserve"> al </w:t>
      </w:r>
      <w:proofErr w:type="spellStart"/>
      <w:r w:rsidRPr="000140EC">
        <w:rPr>
          <w:bCs/>
          <w:sz w:val="22"/>
          <w:szCs w:val="22"/>
        </w:rPr>
        <w:t>consumatorilor</w:t>
      </w:r>
      <w:proofErr w:type="spellEnd"/>
      <w:r w:rsidRPr="000140EC">
        <w:rPr>
          <w:bCs/>
          <w:sz w:val="22"/>
          <w:szCs w:val="22"/>
        </w:rPr>
        <w:t xml:space="preserve"> </w:t>
      </w:r>
      <w:proofErr w:type="spellStart"/>
      <w:r w:rsidRPr="000140EC">
        <w:rPr>
          <w:bCs/>
          <w:sz w:val="22"/>
          <w:szCs w:val="22"/>
        </w:rPr>
        <w:t>branșați</w:t>
      </w:r>
      <w:proofErr w:type="spellEnd"/>
      <w:r w:rsidRPr="000140EC">
        <w:rPr>
          <w:bCs/>
          <w:sz w:val="22"/>
          <w:szCs w:val="22"/>
        </w:rPr>
        <w:t>;</w:t>
      </w:r>
    </w:p>
    <w:p w:rsidR="0076637F" w:rsidRPr="000140EC" w:rsidRDefault="0076637F" w:rsidP="00490F38">
      <w:pPr>
        <w:pStyle w:val="NormalWeb"/>
        <w:spacing w:before="0" w:beforeAutospacing="0" w:after="0" w:afterAutospacing="0"/>
        <w:ind w:firstLine="708"/>
        <w:jc w:val="both"/>
        <w:rPr>
          <w:bCs/>
          <w:sz w:val="22"/>
          <w:szCs w:val="22"/>
        </w:rPr>
      </w:pPr>
      <w:proofErr w:type="spellStart"/>
      <w:r w:rsidRPr="000140EC">
        <w:rPr>
          <w:bCs/>
          <w:i/>
          <w:sz w:val="22"/>
          <w:szCs w:val="22"/>
        </w:rPr>
        <w:t>Scenariul</w:t>
      </w:r>
      <w:proofErr w:type="spellEnd"/>
      <w:r w:rsidRPr="000140EC">
        <w:rPr>
          <w:bCs/>
          <w:i/>
          <w:sz w:val="22"/>
          <w:szCs w:val="22"/>
        </w:rPr>
        <w:t xml:space="preserve"> 2: </w:t>
      </w:r>
      <w:r w:rsidRPr="000140EC">
        <w:rPr>
          <w:bCs/>
          <w:sz w:val="22"/>
          <w:szCs w:val="22"/>
        </w:rPr>
        <w:t xml:space="preserve">SACET se </w:t>
      </w:r>
      <w:proofErr w:type="spellStart"/>
      <w:r w:rsidRPr="000140EC">
        <w:rPr>
          <w:bCs/>
          <w:sz w:val="22"/>
          <w:szCs w:val="22"/>
        </w:rPr>
        <w:t>desființează</w:t>
      </w:r>
      <w:proofErr w:type="spellEnd"/>
      <w:r w:rsidRPr="000140EC">
        <w:rPr>
          <w:bCs/>
          <w:sz w:val="22"/>
          <w:szCs w:val="22"/>
        </w:rPr>
        <w:t xml:space="preserve"> </w:t>
      </w:r>
      <w:proofErr w:type="spellStart"/>
      <w:r w:rsidRPr="000140EC">
        <w:rPr>
          <w:bCs/>
          <w:sz w:val="22"/>
          <w:szCs w:val="22"/>
        </w:rPr>
        <w:t>și</w:t>
      </w:r>
      <w:proofErr w:type="spellEnd"/>
      <w:r w:rsidRPr="000140EC">
        <w:rPr>
          <w:bCs/>
          <w:sz w:val="22"/>
          <w:szCs w:val="22"/>
        </w:rPr>
        <w:t xml:space="preserve"> </w:t>
      </w:r>
      <w:proofErr w:type="spellStart"/>
      <w:r w:rsidRPr="000140EC">
        <w:rPr>
          <w:bCs/>
          <w:sz w:val="22"/>
          <w:szCs w:val="22"/>
        </w:rPr>
        <w:t>toți</w:t>
      </w:r>
      <w:proofErr w:type="spellEnd"/>
      <w:r w:rsidRPr="000140EC">
        <w:rPr>
          <w:bCs/>
          <w:sz w:val="22"/>
          <w:szCs w:val="22"/>
        </w:rPr>
        <w:t xml:space="preserve"> </w:t>
      </w:r>
      <w:proofErr w:type="spellStart"/>
      <w:r w:rsidRPr="000140EC">
        <w:rPr>
          <w:bCs/>
          <w:sz w:val="22"/>
          <w:szCs w:val="22"/>
        </w:rPr>
        <w:t>consumatorii</w:t>
      </w:r>
      <w:proofErr w:type="spellEnd"/>
      <w:r w:rsidRPr="000140EC">
        <w:rPr>
          <w:bCs/>
          <w:sz w:val="22"/>
          <w:szCs w:val="22"/>
        </w:rPr>
        <w:t xml:space="preserve"> </w:t>
      </w:r>
      <w:proofErr w:type="spellStart"/>
      <w:r w:rsidRPr="000140EC">
        <w:rPr>
          <w:bCs/>
          <w:sz w:val="22"/>
          <w:szCs w:val="22"/>
        </w:rPr>
        <w:t>branșați</w:t>
      </w:r>
      <w:proofErr w:type="spellEnd"/>
      <w:r w:rsidRPr="000140EC">
        <w:rPr>
          <w:bCs/>
          <w:sz w:val="22"/>
          <w:szCs w:val="22"/>
        </w:rPr>
        <w:t xml:space="preserve"> </w:t>
      </w:r>
      <w:proofErr w:type="spellStart"/>
      <w:r w:rsidRPr="000140EC">
        <w:rPr>
          <w:bCs/>
          <w:sz w:val="22"/>
          <w:szCs w:val="22"/>
        </w:rPr>
        <w:t>își</w:t>
      </w:r>
      <w:proofErr w:type="spellEnd"/>
      <w:r w:rsidRPr="000140EC">
        <w:rPr>
          <w:bCs/>
          <w:sz w:val="22"/>
          <w:szCs w:val="22"/>
        </w:rPr>
        <w:t xml:space="preserve"> </w:t>
      </w:r>
      <w:proofErr w:type="spellStart"/>
      <w:r w:rsidRPr="000140EC">
        <w:rPr>
          <w:bCs/>
          <w:sz w:val="22"/>
          <w:szCs w:val="22"/>
        </w:rPr>
        <w:t>instalează</w:t>
      </w:r>
      <w:proofErr w:type="spellEnd"/>
      <w:r w:rsidRPr="000140EC">
        <w:rPr>
          <w:bCs/>
          <w:sz w:val="22"/>
          <w:szCs w:val="22"/>
        </w:rPr>
        <w:t xml:space="preserve"> </w:t>
      </w:r>
      <w:proofErr w:type="spellStart"/>
      <w:r w:rsidRPr="000140EC">
        <w:rPr>
          <w:bCs/>
          <w:sz w:val="22"/>
          <w:szCs w:val="22"/>
        </w:rPr>
        <w:t>surse</w:t>
      </w:r>
      <w:proofErr w:type="spellEnd"/>
      <w:r w:rsidRPr="000140EC">
        <w:rPr>
          <w:bCs/>
          <w:sz w:val="22"/>
          <w:szCs w:val="22"/>
        </w:rPr>
        <w:t xml:space="preserve"> </w:t>
      </w:r>
      <w:proofErr w:type="spellStart"/>
      <w:r w:rsidRPr="000140EC">
        <w:rPr>
          <w:bCs/>
          <w:sz w:val="22"/>
          <w:szCs w:val="22"/>
        </w:rPr>
        <w:t>individuale</w:t>
      </w:r>
      <w:proofErr w:type="spellEnd"/>
      <w:r w:rsidR="000140EC" w:rsidRPr="000140EC">
        <w:rPr>
          <w:bCs/>
          <w:sz w:val="22"/>
          <w:szCs w:val="22"/>
        </w:rPr>
        <w:t>;</w:t>
      </w:r>
    </w:p>
    <w:p w:rsidR="0076637F" w:rsidRPr="000140EC" w:rsidRDefault="0076637F" w:rsidP="00490F38">
      <w:pPr>
        <w:pStyle w:val="NormalWeb"/>
        <w:spacing w:before="0" w:beforeAutospacing="0" w:after="0" w:afterAutospacing="0"/>
        <w:ind w:firstLine="708"/>
        <w:jc w:val="both"/>
        <w:rPr>
          <w:bCs/>
          <w:sz w:val="22"/>
          <w:szCs w:val="22"/>
        </w:rPr>
      </w:pPr>
      <w:proofErr w:type="spellStart"/>
      <w:r w:rsidRPr="000140EC">
        <w:rPr>
          <w:bCs/>
          <w:i/>
          <w:sz w:val="22"/>
          <w:szCs w:val="22"/>
        </w:rPr>
        <w:t>Scenariul</w:t>
      </w:r>
      <w:proofErr w:type="spellEnd"/>
      <w:r w:rsidRPr="000140EC">
        <w:rPr>
          <w:bCs/>
          <w:i/>
          <w:sz w:val="22"/>
          <w:szCs w:val="22"/>
        </w:rPr>
        <w:t xml:space="preserve"> 3: </w:t>
      </w:r>
      <w:r w:rsidRPr="000140EC">
        <w:rPr>
          <w:bCs/>
          <w:sz w:val="22"/>
          <w:szCs w:val="22"/>
        </w:rPr>
        <w:t xml:space="preserve">SACET </w:t>
      </w:r>
      <w:proofErr w:type="spellStart"/>
      <w:r w:rsidRPr="000140EC">
        <w:rPr>
          <w:bCs/>
          <w:sz w:val="22"/>
          <w:szCs w:val="22"/>
        </w:rPr>
        <w:t>trece</w:t>
      </w:r>
      <w:proofErr w:type="spellEnd"/>
      <w:r w:rsidRPr="000140EC">
        <w:rPr>
          <w:bCs/>
          <w:sz w:val="22"/>
          <w:szCs w:val="22"/>
        </w:rPr>
        <w:t xml:space="preserve"> de la </w:t>
      </w:r>
      <w:proofErr w:type="spellStart"/>
      <w:r w:rsidRPr="000140EC">
        <w:rPr>
          <w:bCs/>
          <w:sz w:val="22"/>
          <w:szCs w:val="22"/>
        </w:rPr>
        <w:t>generarea</w:t>
      </w:r>
      <w:proofErr w:type="spellEnd"/>
      <w:r w:rsidRPr="000140EC">
        <w:rPr>
          <w:bCs/>
          <w:sz w:val="22"/>
          <w:szCs w:val="22"/>
        </w:rPr>
        <w:t xml:space="preserve"> </w:t>
      </w:r>
      <w:proofErr w:type="spellStart"/>
      <w:r w:rsidRPr="000140EC">
        <w:rPr>
          <w:bCs/>
          <w:sz w:val="22"/>
          <w:szCs w:val="22"/>
        </w:rPr>
        <w:t>centralizată</w:t>
      </w:r>
      <w:proofErr w:type="spellEnd"/>
      <w:r w:rsidRPr="000140EC">
        <w:rPr>
          <w:bCs/>
          <w:sz w:val="22"/>
          <w:szCs w:val="22"/>
        </w:rPr>
        <w:t xml:space="preserve"> din </w:t>
      </w:r>
      <w:proofErr w:type="spellStart"/>
      <w:r w:rsidRPr="000140EC">
        <w:rPr>
          <w:bCs/>
          <w:sz w:val="22"/>
          <w:szCs w:val="22"/>
        </w:rPr>
        <w:t>cărbune</w:t>
      </w:r>
      <w:proofErr w:type="spellEnd"/>
      <w:r w:rsidRPr="000140EC">
        <w:rPr>
          <w:bCs/>
          <w:sz w:val="22"/>
          <w:szCs w:val="22"/>
        </w:rPr>
        <w:t xml:space="preserve"> la </w:t>
      </w:r>
      <w:proofErr w:type="spellStart"/>
      <w:r w:rsidRPr="000140EC">
        <w:rPr>
          <w:bCs/>
          <w:sz w:val="22"/>
          <w:szCs w:val="22"/>
        </w:rPr>
        <w:t>generare</w:t>
      </w:r>
      <w:proofErr w:type="spellEnd"/>
      <w:r w:rsidRPr="000140EC">
        <w:rPr>
          <w:bCs/>
          <w:sz w:val="22"/>
          <w:szCs w:val="22"/>
        </w:rPr>
        <w:t xml:space="preserve"> din </w:t>
      </w:r>
      <w:proofErr w:type="spellStart"/>
      <w:r w:rsidRPr="000140EC">
        <w:rPr>
          <w:bCs/>
          <w:sz w:val="22"/>
          <w:szCs w:val="22"/>
        </w:rPr>
        <w:t>gaz</w:t>
      </w:r>
      <w:proofErr w:type="spellEnd"/>
      <w:r w:rsidRPr="000140EC">
        <w:rPr>
          <w:bCs/>
          <w:sz w:val="22"/>
          <w:szCs w:val="22"/>
        </w:rPr>
        <w:t xml:space="preserve"> </w:t>
      </w:r>
      <w:proofErr w:type="spellStart"/>
      <w:r w:rsidRPr="000140EC">
        <w:rPr>
          <w:bCs/>
          <w:sz w:val="22"/>
          <w:szCs w:val="22"/>
        </w:rPr>
        <w:t>metan</w:t>
      </w:r>
      <w:proofErr w:type="spellEnd"/>
      <w:r w:rsidRPr="000140EC">
        <w:rPr>
          <w:bCs/>
          <w:sz w:val="22"/>
          <w:szCs w:val="22"/>
        </w:rPr>
        <w:t xml:space="preserve"> </w:t>
      </w:r>
      <w:proofErr w:type="spellStart"/>
      <w:r w:rsidRPr="000140EC">
        <w:rPr>
          <w:bCs/>
          <w:sz w:val="22"/>
          <w:szCs w:val="22"/>
        </w:rPr>
        <w:t>și</w:t>
      </w:r>
      <w:proofErr w:type="spellEnd"/>
      <w:r w:rsidRPr="000140EC">
        <w:rPr>
          <w:bCs/>
          <w:sz w:val="22"/>
          <w:szCs w:val="22"/>
        </w:rPr>
        <w:t xml:space="preserve"> </w:t>
      </w:r>
      <w:proofErr w:type="spellStart"/>
      <w:r w:rsidRPr="000140EC">
        <w:rPr>
          <w:bCs/>
          <w:sz w:val="22"/>
          <w:szCs w:val="22"/>
        </w:rPr>
        <w:t>surse</w:t>
      </w:r>
      <w:proofErr w:type="spellEnd"/>
      <w:r w:rsidRPr="000140EC">
        <w:rPr>
          <w:bCs/>
          <w:sz w:val="22"/>
          <w:szCs w:val="22"/>
        </w:rPr>
        <w:t xml:space="preserve"> </w:t>
      </w:r>
      <w:proofErr w:type="spellStart"/>
      <w:r w:rsidRPr="000140EC">
        <w:rPr>
          <w:bCs/>
          <w:sz w:val="22"/>
          <w:szCs w:val="22"/>
        </w:rPr>
        <w:t>regenerabile</w:t>
      </w:r>
      <w:proofErr w:type="spellEnd"/>
      <w:r w:rsidR="000140EC" w:rsidRPr="000140EC">
        <w:rPr>
          <w:bCs/>
          <w:sz w:val="22"/>
          <w:szCs w:val="22"/>
        </w:rPr>
        <w:t>;</w:t>
      </w:r>
    </w:p>
    <w:p w:rsidR="0076637F" w:rsidRPr="000140EC" w:rsidRDefault="0076637F" w:rsidP="00490F38">
      <w:pPr>
        <w:pStyle w:val="NormalWeb"/>
        <w:spacing w:before="0" w:beforeAutospacing="0" w:after="0" w:afterAutospacing="0"/>
        <w:ind w:firstLine="708"/>
        <w:jc w:val="both"/>
        <w:rPr>
          <w:bCs/>
          <w:sz w:val="22"/>
          <w:szCs w:val="22"/>
        </w:rPr>
      </w:pPr>
      <w:proofErr w:type="spellStart"/>
      <w:r w:rsidRPr="000140EC">
        <w:rPr>
          <w:bCs/>
          <w:i/>
          <w:sz w:val="22"/>
          <w:szCs w:val="22"/>
        </w:rPr>
        <w:t>Scenariul</w:t>
      </w:r>
      <w:proofErr w:type="spellEnd"/>
      <w:r w:rsidRPr="000140EC">
        <w:rPr>
          <w:bCs/>
          <w:i/>
          <w:sz w:val="22"/>
          <w:szCs w:val="22"/>
        </w:rPr>
        <w:t xml:space="preserve"> 4: </w:t>
      </w:r>
      <w:r w:rsidRPr="000140EC">
        <w:rPr>
          <w:bCs/>
          <w:sz w:val="22"/>
          <w:szCs w:val="22"/>
        </w:rPr>
        <w:t xml:space="preserve">SACET </w:t>
      </w:r>
      <w:proofErr w:type="spellStart"/>
      <w:r w:rsidRPr="000140EC">
        <w:rPr>
          <w:bCs/>
          <w:sz w:val="22"/>
          <w:szCs w:val="22"/>
        </w:rPr>
        <w:t>devine</w:t>
      </w:r>
      <w:proofErr w:type="spellEnd"/>
      <w:r w:rsidRPr="000140EC">
        <w:rPr>
          <w:bCs/>
          <w:sz w:val="22"/>
          <w:szCs w:val="22"/>
        </w:rPr>
        <w:t xml:space="preserve"> SADET cu </w:t>
      </w:r>
      <w:proofErr w:type="spellStart"/>
      <w:r w:rsidRPr="000140EC">
        <w:rPr>
          <w:bCs/>
          <w:sz w:val="22"/>
          <w:szCs w:val="22"/>
        </w:rPr>
        <w:t>generare</w:t>
      </w:r>
      <w:proofErr w:type="spellEnd"/>
      <w:r w:rsidRPr="000140EC">
        <w:rPr>
          <w:bCs/>
          <w:sz w:val="22"/>
          <w:szCs w:val="22"/>
        </w:rPr>
        <w:t xml:space="preserve"> </w:t>
      </w:r>
      <w:proofErr w:type="spellStart"/>
      <w:r w:rsidRPr="000140EC">
        <w:rPr>
          <w:bCs/>
          <w:sz w:val="22"/>
          <w:szCs w:val="22"/>
        </w:rPr>
        <w:t>distribuită</w:t>
      </w:r>
      <w:proofErr w:type="spellEnd"/>
      <w:r w:rsidRPr="000140EC">
        <w:rPr>
          <w:bCs/>
          <w:sz w:val="22"/>
          <w:szCs w:val="22"/>
        </w:rPr>
        <w:t xml:space="preserve"> din </w:t>
      </w:r>
      <w:proofErr w:type="spellStart"/>
      <w:r w:rsidRPr="000140EC">
        <w:rPr>
          <w:bCs/>
          <w:sz w:val="22"/>
          <w:szCs w:val="22"/>
        </w:rPr>
        <w:t>gaz</w:t>
      </w:r>
      <w:proofErr w:type="spellEnd"/>
      <w:r w:rsidRPr="000140EC">
        <w:rPr>
          <w:bCs/>
          <w:sz w:val="22"/>
          <w:szCs w:val="22"/>
        </w:rPr>
        <w:t xml:space="preserve"> </w:t>
      </w:r>
      <w:proofErr w:type="spellStart"/>
      <w:r w:rsidRPr="000140EC">
        <w:rPr>
          <w:bCs/>
          <w:sz w:val="22"/>
          <w:szCs w:val="22"/>
        </w:rPr>
        <w:t>metan</w:t>
      </w:r>
      <w:proofErr w:type="spellEnd"/>
      <w:r w:rsidRPr="000140EC">
        <w:rPr>
          <w:bCs/>
          <w:sz w:val="22"/>
          <w:szCs w:val="22"/>
        </w:rPr>
        <w:t xml:space="preserve"> </w:t>
      </w:r>
      <w:proofErr w:type="spellStart"/>
      <w:r w:rsidRPr="000140EC">
        <w:rPr>
          <w:bCs/>
          <w:sz w:val="22"/>
          <w:szCs w:val="22"/>
        </w:rPr>
        <w:t>și</w:t>
      </w:r>
      <w:proofErr w:type="spellEnd"/>
      <w:r w:rsidRPr="000140EC">
        <w:rPr>
          <w:bCs/>
          <w:sz w:val="22"/>
          <w:szCs w:val="22"/>
        </w:rPr>
        <w:t xml:space="preserve"> </w:t>
      </w:r>
      <w:proofErr w:type="spellStart"/>
      <w:r w:rsidRPr="000140EC">
        <w:rPr>
          <w:bCs/>
          <w:sz w:val="22"/>
          <w:szCs w:val="22"/>
        </w:rPr>
        <w:t>surse</w:t>
      </w:r>
      <w:proofErr w:type="spellEnd"/>
      <w:r w:rsidRPr="000140EC">
        <w:rPr>
          <w:bCs/>
          <w:sz w:val="22"/>
          <w:szCs w:val="22"/>
        </w:rPr>
        <w:t xml:space="preserve"> </w:t>
      </w:r>
      <w:proofErr w:type="spellStart"/>
      <w:r w:rsidRPr="000140EC">
        <w:rPr>
          <w:bCs/>
          <w:sz w:val="22"/>
          <w:szCs w:val="22"/>
        </w:rPr>
        <w:t>regenerabile</w:t>
      </w:r>
      <w:proofErr w:type="spellEnd"/>
      <w:r w:rsidR="000140EC" w:rsidRPr="000140EC">
        <w:rPr>
          <w:bCs/>
          <w:sz w:val="22"/>
          <w:szCs w:val="22"/>
        </w:rPr>
        <w:t>;</w:t>
      </w:r>
    </w:p>
    <w:p w:rsidR="0076637F" w:rsidRPr="000140EC" w:rsidRDefault="0076637F" w:rsidP="00490F38">
      <w:pPr>
        <w:pStyle w:val="NormalWeb"/>
        <w:spacing w:before="0" w:beforeAutospacing="0" w:after="0" w:afterAutospacing="0"/>
        <w:ind w:firstLine="708"/>
        <w:jc w:val="both"/>
        <w:rPr>
          <w:sz w:val="22"/>
          <w:szCs w:val="22"/>
        </w:rPr>
      </w:pPr>
      <w:proofErr w:type="spellStart"/>
      <w:r w:rsidRPr="000140EC">
        <w:rPr>
          <w:bCs/>
          <w:i/>
          <w:sz w:val="22"/>
          <w:szCs w:val="22"/>
        </w:rPr>
        <w:t>Scenariul</w:t>
      </w:r>
      <w:proofErr w:type="spellEnd"/>
      <w:r w:rsidRPr="000140EC">
        <w:rPr>
          <w:bCs/>
          <w:i/>
          <w:sz w:val="22"/>
          <w:szCs w:val="22"/>
        </w:rPr>
        <w:t xml:space="preserve"> 5: </w:t>
      </w:r>
      <w:r w:rsidRPr="000140EC">
        <w:rPr>
          <w:bCs/>
          <w:sz w:val="22"/>
          <w:szCs w:val="22"/>
        </w:rPr>
        <w:t xml:space="preserve">SACET se </w:t>
      </w:r>
      <w:proofErr w:type="spellStart"/>
      <w:r w:rsidRPr="000140EC">
        <w:rPr>
          <w:bCs/>
          <w:sz w:val="22"/>
          <w:szCs w:val="22"/>
        </w:rPr>
        <w:t>extinde</w:t>
      </w:r>
      <w:proofErr w:type="spellEnd"/>
      <w:r w:rsidRPr="000140EC">
        <w:rPr>
          <w:bCs/>
          <w:sz w:val="22"/>
          <w:szCs w:val="22"/>
        </w:rPr>
        <w:t xml:space="preserve"> </w:t>
      </w:r>
      <w:proofErr w:type="spellStart"/>
      <w:r w:rsidRPr="000140EC">
        <w:rPr>
          <w:bCs/>
          <w:sz w:val="22"/>
          <w:szCs w:val="22"/>
        </w:rPr>
        <w:t>în</w:t>
      </w:r>
      <w:proofErr w:type="spellEnd"/>
      <w:r w:rsidRPr="000140EC">
        <w:rPr>
          <w:bCs/>
          <w:sz w:val="22"/>
          <w:szCs w:val="22"/>
        </w:rPr>
        <w:t xml:space="preserve"> </w:t>
      </w:r>
      <w:proofErr w:type="spellStart"/>
      <w:r w:rsidRPr="000140EC">
        <w:rPr>
          <w:bCs/>
          <w:sz w:val="22"/>
          <w:szCs w:val="22"/>
        </w:rPr>
        <w:t>regim</w:t>
      </w:r>
      <w:proofErr w:type="spellEnd"/>
      <w:r w:rsidRPr="000140EC">
        <w:rPr>
          <w:bCs/>
          <w:sz w:val="22"/>
          <w:szCs w:val="22"/>
        </w:rPr>
        <w:t xml:space="preserve"> de </w:t>
      </w:r>
      <w:proofErr w:type="spellStart"/>
      <w:r w:rsidRPr="000140EC">
        <w:rPr>
          <w:bCs/>
          <w:sz w:val="22"/>
          <w:szCs w:val="22"/>
        </w:rPr>
        <w:t>producere</w:t>
      </w:r>
      <w:proofErr w:type="spellEnd"/>
      <w:r w:rsidRPr="000140EC">
        <w:rPr>
          <w:bCs/>
          <w:sz w:val="22"/>
          <w:szCs w:val="22"/>
        </w:rPr>
        <w:t xml:space="preserve"> </w:t>
      </w:r>
      <w:proofErr w:type="spellStart"/>
      <w:r w:rsidRPr="000140EC">
        <w:rPr>
          <w:bCs/>
          <w:sz w:val="22"/>
          <w:szCs w:val="22"/>
        </w:rPr>
        <w:t>mixtă</w:t>
      </w:r>
      <w:proofErr w:type="spellEnd"/>
      <w:r w:rsidRPr="000140EC">
        <w:rPr>
          <w:bCs/>
          <w:sz w:val="22"/>
          <w:szCs w:val="22"/>
        </w:rPr>
        <w:t xml:space="preserve"> cu </w:t>
      </w:r>
      <w:proofErr w:type="spellStart"/>
      <w:r w:rsidRPr="000140EC">
        <w:rPr>
          <w:bCs/>
          <w:sz w:val="22"/>
          <w:szCs w:val="22"/>
        </w:rPr>
        <w:t>surse</w:t>
      </w:r>
      <w:proofErr w:type="spellEnd"/>
      <w:r w:rsidRPr="000140EC">
        <w:rPr>
          <w:bCs/>
          <w:sz w:val="22"/>
          <w:szCs w:val="22"/>
        </w:rPr>
        <w:t xml:space="preserve"> </w:t>
      </w:r>
      <w:proofErr w:type="spellStart"/>
      <w:r w:rsidRPr="000140EC">
        <w:rPr>
          <w:bCs/>
          <w:sz w:val="22"/>
          <w:szCs w:val="22"/>
        </w:rPr>
        <w:t>regenerabile</w:t>
      </w:r>
      <w:proofErr w:type="spellEnd"/>
      <w:r w:rsidRPr="000140EC">
        <w:rPr>
          <w:bCs/>
          <w:sz w:val="22"/>
          <w:szCs w:val="22"/>
        </w:rPr>
        <w:t xml:space="preserve"> </w:t>
      </w:r>
      <w:proofErr w:type="spellStart"/>
      <w:r w:rsidRPr="000140EC">
        <w:rPr>
          <w:bCs/>
          <w:sz w:val="22"/>
          <w:szCs w:val="22"/>
        </w:rPr>
        <w:t>și</w:t>
      </w:r>
      <w:proofErr w:type="spellEnd"/>
      <w:r w:rsidRPr="000140EC">
        <w:rPr>
          <w:bCs/>
          <w:sz w:val="22"/>
          <w:szCs w:val="22"/>
        </w:rPr>
        <w:t xml:space="preserve"> </w:t>
      </w:r>
      <w:proofErr w:type="spellStart"/>
      <w:r w:rsidRPr="000140EC">
        <w:rPr>
          <w:bCs/>
          <w:sz w:val="22"/>
          <w:szCs w:val="22"/>
        </w:rPr>
        <w:t>trece</w:t>
      </w:r>
      <w:proofErr w:type="spellEnd"/>
      <w:r w:rsidRPr="000140EC">
        <w:rPr>
          <w:bCs/>
          <w:sz w:val="22"/>
          <w:szCs w:val="22"/>
        </w:rPr>
        <w:t xml:space="preserve"> la </w:t>
      </w:r>
      <w:proofErr w:type="spellStart"/>
      <w:r w:rsidRPr="000140EC">
        <w:rPr>
          <w:bCs/>
          <w:sz w:val="22"/>
          <w:szCs w:val="22"/>
        </w:rPr>
        <w:t>rețele</w:t>
      </w:r>
      <w:proofErr w:type="spellEnd"/>
      <w:r w:rsidRPr="000140EC">
        <w:rPr>
          <w:bCs/>
          <w:sz w:val="22"/>
          <w:szCs w:val="22"/>
        </w:rPr>
        <w:t xml:space="preserve"> de </w:t>
      </w:r>
      <w:proofErr w:type="spellStart"/>
      <w:r w:rsidRPr="000140EC">
        <w:rPr>
          <w:bCs/>
          <w:sz w:val="22"/>
          <w:szCs w:val="22"/>
        </w:rPr>
        <w:t>generația</w:t>
      </w:r>
      <w:proofErr w:type="spellEnd"/>
      <w:r w:rsidRPr="000140EC">
        <w:rPr>
          <w:bCs/>
          <w:sz w:val="22"/>
          <w:szCs w:val="22"/>
        </w:rPr>
        <w:t xml:space="preserve"> 4 </w:t>
      </w:r>
      <w:proofErr w:type="spellStart"/>
      <w:r w:rsidRPr="000140EC">
        <w:rPr>
          <w:bCs/>
          <w:sz w:val="22"/>
          <w:szCs w:val="22"/>
        </w:rPr>
        <w:t>și</w:t>
      </w:r>
      <w:proofErr w:type="spellEnd"/>
      <w:r w:rsidRPr="000140EC">
        <w:rPr>
          <w:bCs/>
          <w:sz w:val="22"/>
          <w:szCs w:val="22"/>
        </w:rPr>
        <w:t xml:space="preserve"> 5</w:t>
      </w:r>
      <w:r w:rsidR="000140EC" w:rsidRPr="000140EC">
        <w:rPr>
          <w:bCs/>
          <w:sz w:val="22"/>
          <w:szCs w:val="22"/>
        </w:rPr>
        <w:t>.</w:t>
      </w:r>
    </w:p>
    <w:p w:rsidR="00E4114D" w:rsidRPr="000140EC" w:rsidRDefault="00E4114D" w:rsidP="00F21668">
      <w:pPr>
        <w:pStyle w:val="NormalWeb"/>
        <w:spacing w:before="0" w:beforeAutospacing="0" w:after="0" w:afterAutospacing="0"/>
        <w:ind w:firstLine="708"/>
        <w:jc w:val="both"/>
        <w:rPr>
          <w:sz w:val="22"/>
          <w:szCs w:val="22"/>
        </w:rPr>
      </w:pPr>
    </w:p>
    <w:p w:rsidR="00E4114D" w:rsidRPr="000140EC" w:rsidRDefault="000140EC" w:rsidP="00F21668">
      <w:pPr>
        <w:pStyle w:val="NormalWeb"/>
        <w:spacing w:before="0" w:beforeAutospacing="0" w:after="0" w:afterAutospacing="0"/>
        <w:ind w:firstLine="708"/>
        <w:jc w:val="both"/>
        <w:rPr>
          <w:sz w:val="22"/>
          <w:szCs w:val="22"/>
        </w:rPr>
      </w:pPr>
      <w:proofErr w:type="spellStart"/>
      <w:r w:rsidRPr="000140EC">
        <w:rPr>
          <w:sz w:val="22"/>
          <w:szCs w:val="22"/>
        </w:rPr>
        <w:t>În</w:t>
      </w:r>
      <w:proofErr w:type="spellEnd"/>
      <w:r w:rsidRPr="000140EC">
        <w:rPr>
          <w:sz w:val="22"/>
          <w:szCs w:val="22"/>
        </w:rPr>
        <w:t xml:space="preserve"> </w:t>
      </w:r>
      <w:proofErr w:type="spellStart"/>
      <w:r w:rsidRPr="000140EC">
        <w:rPr>
          <w:sz w:val="22"/>
          <w:szCs w:val="22"/>
        </w:rPr>
        <w:t>urma</w:t>
      </w:r>
      <w:proofErr w:type="spellEnd"/>
      <w:r w:rsidRPr="000140EC">
        <w:rPr>
          <w:sz w:val="22"/>
          <w:szCs w:val="22"/>
        </w:rPr>
        <w:t xml:space="preserve"> </w:t>
      </w:r>
      <w:proofErr w:type="spellStart"/>
      <w:r w:rsidRPr="000140EC">
        <w:rPr>
          <w:sz w:val="22"/>
          <w:szCs w:val="22"/>
        </w:rPr>
        <w:t>analizei</w:t>
      </w:r>
      <w:proofErr w:type="spellEnd"/>
      <w:r w:rsidRPr="000140EC">
        <w:rPr>
          <w:sz w:val="22"/>
          <w:szCs w:val="22"/>
        </w:rPr>
        <w:t xml:space="preserve"> </w:t>
      </w:r>
      <w:proofErr w:type="spellStart"/>
      <w:r w:rsidRPr="000140EC">
        <w:rPr>
          <w:sz w:val="22"/>
          <w:szCs w:val="22"/>
        </w:rPr>
        <w:t>scenarilor</w:t>
      </w:r>
      <w:proofErr w:type="spellEnd"/>
      <w:r w:rsidRPr="000140EC">
        <w:rPr>
          <w:sz w:val="22"/>
          <w:szCs w:val="22"/>
        </w:rPr>
        <w:t xml:space="preserve"> </w:t>
      </w:r>
      <w:proofErr w:type="spellStart"/>
      <w:r w:rsidRPr="000140EC">
        <w:rPr>
          <w:sz w:val="22"/>
          <w:szCs w:val="22"/>
        </w:rPr>
        <w:t>propuse</w:t>
      </w:r>
      <w:proofErr w:type="spellEnd"/>
      <w:r w:rsidRPr="000140EC">
        <w:rPr>
          <w:sz w:val="22"/>
          <w:szCs w:val="22"/>
        </w:rPr>
        <w:t xml:space="preserve"> s-a</w:t>
      </w:r>
      <w:r w:rsidR="00E4114D" w:rsidRPr="000140EC">
        <w:rPr>
          <w:sz w:val="22"/>
          <w:szCs w:val="22"/>
        </w:rPr>
        <w:t xml:space="preserve"> </w:t>
      </w:r>
      <w:proofErr w:type="spellStart"/>
      <w:r w:rsidR="00E4114D" w:rsidRPr="000140EC">
        <w:rPr>
          <w:sz w:val="22"/>
          <w:szCs w:val="22"/>
        </w:rPr>
        <w:t>constat</w:t>
      </w:r>
      <w:proofErr w:type="spellEnd"/>
      <w:r w:rsidR="00E4114D" w:rsidRPr="000140EC">
        <w:rPr>
          <w:sz w:val="22"/>
          <w:szCs w:val="22"/>
        </w:rPr>
        <w:t xml:space="preserve"> </w:t>
      </w:r>
      <w:proofErr w:type="spellStart"/>
      <w:r w:rsidR="00E4114D" w:rsidRPr="000140EC">
        <w:rPr>
          <w:sz w:val="22"/>
          <w:szCs w:val="22"/>
        </w:rPr>
        <w:t>faptul</w:t>
      </w:r>
      <w:proofErr w:type="spellEnd"/>
      <w:r w:rsidR="00E4114D" w:rsidRPr="000140EC">
        <w:rPr>
          <w:sz w:val="22"/>
          <w:szCs w:val="22"/>
        </w:rPr>
        <w:t xml:space="preserve"> </w:t>
      </w:r>
      <w:proofErr w:type="spellStart"/>
      <w:r w:rsidR="00E4114D" w:rsidRPr="000140EC">
        <w:rPr>
          <w:sz w:val="22"/>
          <w:szCs w:val="22"/>
        </w:rPr>
        <w:t>că</w:t>
      </w:r>
      <w:proofErr w:type="spellEnd"/>
      <w:r w:rsidR="00E4114D" w:rsidRPr="000140EC">
        <w:rPr>
          <w:sz w:val="22"/>
          <w:szCs w:val="22"/>
        </w:rPr>
        <w:t xml:space="preserve"> </w:t>
      </w:r>
      <w:proofErr w:type="spellStart"/>
      <w:r w:rsidR="00E4114D" w:rsidRPr="000140EC">
        <w:rPr>
          <w:sz w:val="22"/>
          <w:szCs w:val="22"/>
        </w:rPr>
        <w:t>scenariul</w:t>
      </w:r>
      <w:proofErr w:type="spellEnd"/>
      <w:r w:rsidR="00E4114D" w:rsidRPr="000140EC">
        <w:rPr>
          <w:sz w:val="22"/>
          <w:szCs w:val="22"/>
        </w:rPr>
        <w:t xml:space="preserve"> 4 </w:t>
      </w:r>
      <w:proofErr w:type="spellStart"/>
      <w:r w:rsidR="00E4114D" w:rsidRPr="000140EC">
        <w:rPr>
          <w:sz w:val="22"/>
          <w:szCs w:val="22"/>
        </w:rPr>
        <w:t>este</w:t>
      </w:r>
      <w:proofErr w:type="spellEnd"/>
      <w:r w:rsidR="00E4114D" w:rsidRPr="000140EC">
        <w:rPr>
          <w:sz w:val="22"/>
          <w:szCs w:val="22"/>
        </w:rPr>
        <w:t xml:space="preserve"> </w:t>
      </w:r>
      <w:proofErr w:type="spellStart"/>
      <w:r w:rsidR="00E4114D" w:rsidRPr="000140EC">
        <w:rPr>
          <w:sz w:val="22"/>
          <w:szCs w:val="22"/>
        </w:rPr>
        <w:t>cel</w:t>
      </w:r>
      <w:proofErr w:type="spellEnd"/>
      <w:r w:rsidR="00E4114D" w:rsidRPr="000140EC">
        <w:rPr>
          <w:sz w:val="22"/>
          <w:szCs w:val="22"/>
        </w:rPr>
        <w:t xml:space="preserve"> </w:t>
      </w:r>
      <w:proofErr w:type="spellStart"/>
      <w:r w:rsidR="00E4114D" w:rsidRPr="000140EC">
        <w:rPr>
          <w:sz w:val="22"/>
          <w:szCs w:val="22"/>
        </w:rPr>
        <w:t>mai</w:t>
      </w:r>
      <w:proofErr w:type="spellEnd"/>
      <w:r w:rsidR="00E4114D" w:rsidRPr="000140EC">
        <w:rPr>
          <w:sz w:val="22"/>
          <w:szCs w:val="22"/>
        </w:rPr>
        <w:t xml:space="preserve"> </w:t>
      </w:r>
      <w:proofErr w:type="spellStart"/>
      <w:r w:rsidR="00E4114D" w:rsidRPr="000140EC">
        <w:rPr>
          <w:sz w:val="22"/>
          <w:szCs w:val="22"/>
        </w:rPr>
        <w:t>atractiv</w:t>
      </w:r>
      <w:proofErr w:type="spellEnd"/>
      <w:r w:rsidR="00E4114D" w:rsidRPr="000140EC">
        <w:rPr>
          <w:sz w:val="22"/>
          <w:szCs w:val="22"/>
        </w:rPr>
        <w:t xml:space="preserve"> din </w:t>
      </w:r>
      <w:proofErr w:type="spellStart"/>
      <w:r w:rsidR="00E4114D" w:rsidRPr="000140EC">
        <w:rPr>
          <w:sz w:val="22"/>
          <w:szCs w:val="22"/>
        </w:rPr>
        <w:t>toate</w:t>
      </w:r>
      <w:proofErr w:type="spellEnd"/>
      <w:r w:rsidR="00E4114D" w:rsidRPr="000140EC">
        <w:rPr>
          <w:sz w:val="22"/>
          <w:szCs w:val="22"/>
        </w:rPr>
        <w:t xml:space="preserve"> </w:t>
      </w:r>
      <w:proofErr w:type="spellStart"/>
      <w:r w:rsidR="00E4114D" w:rsidRPr="000140EC">
        <w:rPr>
          <w:sz w:val="22"/>
          <w:szCs w:val="22"/>
        </w:rPr>
        <w:t>punctele</w:t>
      </w:r>
      <w:proofErr w:type="spellEnd"/>
      <w:r w:rsidR="00E4114D" w:rsidRPr="000140EC">
        <w:rPr>
          <w:sz w:val="22"/>
          <w:szCs w:val="22"/>
        </w:rPr>
        <w:t xml:space="preserve"> de </w:t>
      </w:r>
      <w:proofErr w:type="spellStart"/>
      <w:r w:rsidR="00E4114D" w:rsidRPr="000140EC">
        <w:rPr>
          <w:sz w:val="22"/>
          <w:szCs w:val="22"/>
        </w:rPr>
        <w:t>vedere</w:t>
      </w:r>
      <w:proofErr w:type="spellEnd"/>
      <w:r w:rsidR="00E4114D" w:rsidRPr="000140EC">
        <w:rPr>
          <w:sz w:val="22"/>
          <w:szCs w:val="22"/>
        </w:rPr>
        <w:t xml:space="preserve">, </w:t>
      </w:r>
      <w:proofErr w:type="spellStart"/>
      <w:r w:rsidR="00E4114D" w:rsidRPr="000140EC">
        <w:rPr>
          <w:sz w:val="22"/>
          <w:szCs w:val="22"/>
        </w:rPr>
        <w:t>raportat</w:t>
      </w:r>
      <w:proofErr w:type="spellEnd"/>
      <w:r w:rsidR="00E4114D" w:rsidRPr="000140EC">
        <w:rPr>
          <w:sz w:val="22"/>
          <w:szCs w:val="22"/>
        </w:rPr>
        <w:t xml:space="preserve"> la </w:t>
      </w:r>
      <w:proofErr w:type="spellStart"/>
      <w:r w:rsidR="00E4114D" w:rsidRPr="000140EC">
        <w:rPr>
          <w:sz w:val="22"/>
          <w:szCs w:val="22"/>
        </w:rPr>
        <w:t>criteriile</w:t>
      </w:r>
      <w:proofErr w:type="spellEnd"/>
      <w:r w:rsidR="00E4114D" w:rsidRPr="000140EC">
        <w:rPr>
          <w:sz w:val="22"/>
          <w:szCs w:val="22"/>
        </w:rPr>
        <w:t xml:space="preserve"> de cost-</w:t>
      </w:r>
      <w:proofErr w:type="spellStart"/>
      <w:r w:rsidR="00E4114D" w:rsidRPr="000140EC">
        <w:rPr>
          <w:sz w:val="22"/>
          <w:szCs w:val="22"/>
        </w:rPr>
        <w:t>beneficiu</w:t>
      </w:r>
      <w:proofErr w:type="spellEnd"/>
      <w:r w:rsidR="00E4114D" w:rsidRPr="000140EC">
        <w:rPr>
          <w:sz w:val="22"/>
          <w:szCs w:val="22"/>
        </w:rPr>
        <w:t xml:space="preserve">, </w:t>
      </w:r>
      <w:proofErr w:type="spellStart"/>
      <w:r w:rsidR="00E4114D" w:rsidRPr="000140EC">
        <w:rPr>
          <w:sz w:val="22"/>
          <w:szCs w:val="22"/>
        </w:rPr>
        <w:t>nivel</w:t>
      </w:r>
      <w:proofErr w:type="spellEnd"/>
      <w:r w:rsidR="00E4114D" w:rsidRPr="000140EC">
        <w:rPr>
          <w:sz w:val="22"/>
          <w:szCs w:val="22"/>
        </w:rPr>
        <w:t xml:space="preserve"> </w:t>
      </w:r>
      <w:proofErr w:type="spellStart"/>
      <w:r w:rsidR="00E4114D" w:rsidRPr="000140EC">
        <w:rPr>
          <w:sz w:val="22"/>
          <w:szCs w:val="22"/>
        </w:rPr>
        <w:t>atins</w:t>
      </w:r>
      <w:proofErr w:type="spellEnd"/>
      <w:r w:rsidR="00E4114D" w:rsidRPr="000140EC">
        <w:rPr>
          <w:sz w:val="22"/>
          <w:szCs w:val="22"/>
        </w:rPr>
        <w:t xml:space="preserve"> de </w:t>
      </w:r>
      <w:proofErr w:type="spellStart"/>
      <w:r w:rsidR="00E4114D" w:rsidRPr="000140EC">
        <w:rPr>
          <w:sz w:val="22"/>
          <w:szCs w:val="22"/>
        </w:rPr>
        <w:t>decarbonizare</w:t>
      </w:r>
      <w:proofErr w:type="spellEnd"/>
      <w:r w:rsidR="00E4114D" w:rsidRPr="000140EC">
        <w:rPr>
          <w:sz w:val="22"/>
          <w:szCs w:val="22"/>
        </w:rPr>
        <w:t xml:space="preserve">, </w:t>
      </w:r>
      <w:proofErr w:type="spellStart"/>
      <w:r w:rsidR="00E4114D" w:rsidRPr="000140EC">
        <w:rPr>
          <w:sz w:val="22"/>
          <w:szCs w:val="22"/>
        </w:rPr>
        <w:t>respectiv</w:t>
      </w:r>
      <w:proofErr w:type="spellEnd"/>
      <w:r w:rsidR="00E4114D" w:rsidRPr="000140EC">
        <w:rPr>
          <w:sz w:val="22"/>
          <w:szCs w:val="22"/>
        </w:rPr>
        <w:t xml:space="preserve"> </w:t>
      </w:r>
      <w:proofErr w:type="spellStart"/>
      <w:r w:rsidR="00E4114D" w:rsidRPr="000140EC">
        <w:rPr>
          <w:sz w:val="22"/>
          <w:szCs w:val="22"/>
        </w:rPr>
        <w:t>costul</w:t>
      </w:r>
      <w:proofErr w:type="spellEnd"/>
      <w:r w:rsidR="00E4114D" w:rsidRPr="000140EC">
        <w:rPr>
          <w:sz w:val="22"/>
          <w:szCs w:val="22"/>
        </w:rPr>
        <w:t xml:space="preserve"> </w:t>
      </w:r>
      <w:proofErr w:type="spellStart"/>
      <w:r w:rsidR="00E4114D" w:rsidRPr="000140EC">
        <w:rPr>
          <w:sz w:val="22"/>
          <w:szCs w:val="22"/>
        </w:rPr>
        <w:t>uniformizat</w:t>
      </w:r>
      <w:proofErr w:type="spellEnd"/>
      <w:r w:rsidR="00E4114D" w:rsidRPr="000140EC">
        <w:rPr>
          <w:sz w:val="22"/>
          <w:szCs w:val="22"/>
        </w:rPr>
        <w:t xml:space="preserve"> </w:t>
      </w:r>
      <w:proofErr w:type="spellStart"/>
      <w:r w:rsidR="00E4114D" w:rsidRPr="000140EC">
        <w:rPr>
          <w:sz w:val="22"/>
          <w:szCs w:val="22"/>
        </w:rPr>
        <w:t>cel</w:t>
      </w:r>
      <w:proofErr w:type="spellEnd"/>
      <w:r w:rsidR="00E4114D" w:rsidRPr="000140EC">
        <w:rPr>
          <w:sz w:val="22"/>
          <w:szCs w:val="22"/>
        </w:rPr>
        <w:t xml:space="preserve"> </w:t>
      </w:r>
      <w:proofErr w:type="spellStart"/>
      <w:r w:rsidR="00E4114D" w:rsidRPr="000140EC">
        <w:rPr>
          <w:sz w:val="22"/>
          <w:szCs w:val="22"/>
        </w:rPr>
        <w:t>mai</w:t>
      </w:r>
      <w:proofErr w:type="spellEnd"/>
      <w:r w:rsidR="00E4114D" w:rsidRPr="000140EC">
        <w:rPr>
          <w:sz w:val="22"/>
          <w:szCs w:val="22"/>
        </w:rPr>
        <w:t xml:space="preserve"> </w:t>
      </w:r>
      <w:proofErr w:type="spellStart"/>
      <w:r w:rsidR="00E4114D" w:rsidRPr="000140EC">
        <w:rPr>
          <w:sz w:val="22"/>
          <w:szCs w:val="22"/>
        </w:rPr>
        <w:t>redus</w:t>
      </w:r>
      <w:proofErr w:type="spellEnd"/>
      <w:r w:rsidR="00E4114D" w:rsidRPr="000140EC">
        <w:rPr>
          <w:sz w:val="22"/>
          <w:szCs w:val="22"/>
        </w:rPr>
        <w:t xml:space="preserve"> </w:t>
      </w:r>
      <w:proofErr w:type="spellStart"/>
      <w:r w:rsidR="00E4114D" w:rsidRPr="000140EC">
        <w:rPr>
          <w:sz w:val="22"/>
          <w:szCs w:val="22"/>
        </w:rPr>
        <w:t>pentru</w:t>
      </w:r>
      <w:proofErr w:type="spellEnd"/>
      <w:r w:rsidR="00E4114D" w:rsidRPr="000140EC">
        <w:rPr>
          <w:sz w:val="22"/>
          <w:szCs w:val="22"/>
        </w:rPr>
        <w:t xml:space="preserve"> </w:t>
      </w:r>
      <w:proofErr w:type="spellStart"/>
      <w:r w:rsidR="00E4114D" w:rsidRPr="000140EC">
        <w:rPr>
          <w:sz w:val="22"/>
          <w:szCs w:val="22"/>
        </w:rPr>
        <w:t>producerea</w:t>
      </w:r>
      <w:proofErr w:type="spellEnd"/>
      <w:r w:rsidR="00E4114D" w:rsidRPr="000140EC">
        <w:rPr>
          <w:sz w:val="22"/>
          <w:szCs w:val="22"/>
        </w:rPr>
        <w:t xml:space="preserve"> </w:t>
      </w:r>
      <w:proofErr w:type="spellStart"/>
      <w:r w:rsidR="00E4114D" w:rsidRPr="000140EC">
        <w:rPr>
          <w:sz w:val="22"/>
          <w:szCs w:val="22"/>
        </w:rPr>
        <w:t>energiei</w:t>
      </w:r>
      <w:proofErr w:type="spellEnd"/>
      <w:r w:rsidR="00E4114D" w:rsidRPr="000140EC">
        <w:rPr>
          <w:sz w:val="22"/>
          <w:szCs w:val="22"/>
        </w:rPr>
        <w:t xml:space="preserve"> </w:t>
      </w:r>
      <w:proofErr w:type="spellStart"/>
      <w:r w:rsidR="00E4114D" w:rsidRPr="000140EC">
        <w:rPr>
          <w:sz w:val="22"/>
          <w:szCs w:val="22"/>
        </w:rPr>
        <w:t>termice</w:t>
      </w:r>
      <w:proofErr w:type="spellEnd"/>
      <w:r w:rsidR="00E4114D" w:rsidRPr="000140EC">
        <w:rPr>
          <w:sz w:val="22"/>
          <w:szCs w:val="22"/>
        </w:rPr>
        <w:t xml:space="preserve">. </w:t>
      </w:r>
      <w:proofErr w:type="spellStart"/>
      <w:r w:rsidR="00E4114D" w:rsidRPr="000140EC">
        <w:rPr>
          <w:sz w:val="22"/>
          <w:szCs w:val="22"/>
        </w:rPr>
        <w:t>În</w:t>
      </w:r>
      <w:proofErr w:type="spellEnd"/>
      <w:r w:rsidR="00E4114D" w:rsidRPr="000140EC">
        <w:rPr>
          <w:sz w:val="22"/>
          <w:szCs w:val="22"/>
        </w:rPr>
        <w:t xml:space="preserve"> </w:t>
      </w:r>
      <w:proofErr w:type="spellStart"/>
      <w:r w:rsidR="00E4114D" w:rsidRPr="000140EC">
        <w:rPr>
          <w:sz w:val="22"/>
          <w:szCs w:val="22"/>
        </w:rPr>
        <w:t>consecință</w:t>
      </w:r>
      <w:proofErr w:type="spellEnd"/>
      <w:r w:rsidR="00E4114D" w:rsidRPr="000140EC">
        <w:rPr>
          <w:sz w:val="22"/>
          <w:szCs w:val="22"/>
        </w:rPr>
        <w:t xml:space="preserve">, se </w:t>
      </w:r>
      <w:proofErr w:type="spellStart"/>
      <w:r w:rsidR="00E4114D" w:rsidRPr="000140EC">
        <w:rPr>
          <w:sz w:val="22"/>
          <w:szCs w:val="22"/>
        </w:rPr>
        <w:t>recomandă</w:t>
      </w:r>
      <w:proofErr w:type="spellEnd"/>
      <w:r w:rsidR="00E4114D" w:rsidRPr="000140EC">
        <w:rPr>
          <w:sz w:val="22"/>
          <w:szCs w:val="22"/>
        </w:rPr>
        <w:t xml:space="preserve"> </w:t>
      </w:r>
      <w:proofErr w:type="spellStart"/>
      <w:r w:rsidR="00E4114D" w:rsidRPr="000140EC">
        <w:rPr>
          <w:sz w:val="22"/>
          <w:szCs w:val="22"/>
        </w:rPr>
        <w:t>adoptarea</w:t>
      </w:r>
      <w:proofErr w:type="spellEnd"/>
      <w:r w:rsidR="00E4114D" w:rsidRPr="000140EC">
        <w:rPr>
          <w:sz w:val="22"/>
          <w:szCs w:val="22"/>
        </w:rPr>
        <w:t xml:space="preserve"> </w:t>
      </w:r>
      <w:proofErr w:type="spellStart"/>
      <w:r w:rsidR="00E4114D" w:rsidRPr="000140EC">
        <w:rPr>
          <w:sz w:val="22"/>
          <w:szCs w:val="22"/>
        </w:rPr>
        <w:t>acestui</w:t>
      </w:r>
      <w:proofErr w:type="spellEnd"/>
      <w:r w:rsidR="00E4114D" w:rsidRPr="000140EC">
        <w:rPr>
          <w:sz w:val="22"/>
          <w:szCs w:val="22"/>
        </w:rPr>
        <w:t xml:space="preserve"> </w:t>
      </w:r>
      <w:proofErr w:type="spellStart"/>
      <w:r w:rsidR="00E4114D" w:rsidRPr="000140EC">
        <w:rPr>
          <w:sz w:val="22"/>
          <w:szCs w:val="22"/>
        </w:rPr>
        <w:t>scenariu</w:t>
      </w:r>
      <w:proofErr w:type="spellEnd"/>
      <w:r w:rsidR="00E4114D" w:rsidRPr="000140EC">
        <w:rPr>
          <w:sz w:val="22"/>
          <w:szCs w:val="22"/>
        </w:rPr>
        <w:t xml:space="preserve">, care </w:t>
      </w:r>
      <w:proofErr w:type="spellStart"/>
      <w:r w:rsidR="00E4114D" w:rsidRPr="000140EC">
        <w:rPr>
          <w:sz w:val="22"/>
          <w:szCs w:val="22"/>
        </w:rPr>
        <w:t>în</w:t>
      </w:r>
      <w:proofErr w:type="spellEnd"/>
      <w:r w:rsidR="00E4114D" w:rsidRPr="000140EC">
        <w:rPr>
          <w:sz w:val="22"/>
          <w:szCs w:val="22"/>
        </w:rPr>
        <w:t xml:space="preserve"> </w:t>
      </w:r>
      <w:proofErr w:type="spellStart"/>
      <w:r w:rsidR="00E4114D" w:rsidRPr="000140EC">
        <w:rPr>
          <w:sz w:val="22"/>
          <w:szCs w:val="22"/>
        </w:rPr>
        <w:t>perspectivă</w:t>
      </w:r>
      <w:proofErr w:type="spellEnd"/>
      <w:r w:rsidR="00E4114D" w:rsidRPr="000140EC">
        <w:rPr>
          <w:sz w:val="22"/>
          <w:szCs w:val="22"/>
        </w:rPr>
        <w:t xml:space="preserve"> </w:t>
      </w:r>
      <w:proofErr w:type="spellStart"/>
      <w:proofErr w:type="gramStart"/>
      <w:r w:rsidR="00E4114D" w:rsidRPr="000140EC">
        <w:rPr>
          <w:sz w:val="22"/>
          <w:szCs w:val="22"/>
        </w:rPr>
        <w:t>va</w:t>
      </w:r>
      <w:proofErr w:type="spellEnd"/>
      <w:proofErr w:type="gramEnd"/>
      <w:r w:rsidR="00E4114D" w:rsidRPr="000140EC">
        <w:rPr>
          <w:sz w:val="22"/>
          <w:szCs w:val="22"/>
        </w:rPr>
        <w:t xml:space="preserve"> </w:t>
      </w:r>
      <w:proofErr w:type="spellStart"/>
      <w:r w:rsidR="00E4114D" w:rsidRPr="000140EC">
        <w:rPr>
          <w:sz w:val="22"/>
          <w:szCs w:val="22"/>
        </w:rPr>
        <w:t>putea</w:t>
      </w:r>
      <w:proofErr w:type="spellEnd"/>
      <w:r w:rsidR="00E4114D" w:rsidRPr="000140EC">
        <w:rPr>
          <w:sz w:val="22"/>
          <w:szCs w:val="22"/>
        </w:rPr>
        <w:t xml:space="preserve"> </w:t>
      </w:r>
      <w:proofErr w:type="spellStart"/>
      <w:r w:rsidR="00E4114D" w:rsidRPr="000140EC">
        <w:rPr>
          <w:sz w:val="22"/>
          <w:szCs w:val="22"/>
        </w:rPr>
        <w:t>deservi</w:t>
      </w:r>
      <w:proofErr w:type="spellEnd"/>
      <w:r w:rsidR="00E4114D" w:rsidRPr="000140EC">
        <w:rPr>
          <w:sz w:val="22"/>
          <w:szCs w:val="22"/>
        </w:rPr>
        <w:t xml:space="preserve"> </w:t>
      </w:r>
      <w:proofErr w:type="spellStart"/>
      <w:r w:rsidR="00E4114D" w:rsidRPr="000140EC">
        <w:rPr>
          <w:sz w:val="22"/>
          <w:szCs w:val="22"/>
        </w:rPr>
        <w:t>și</w:t>
      </w:r>
      <w:proofErr w:type="spellEnd"/>
      <w:r w:rsidR="00E4114D" w:rsidRPr="000140EC">
        <w:rPr>
          <w:sz w:val="22"/>
          <w:szCs w:val="22"/>
        </w:rPr>
        <w:t xml:space="preserve"> </w:t>
      </w:r>
      <w:proofErr w:type="spellStart"/>
      <w:r w:rsidR="00E4114D" w:rsidRPr="000140EC">
        <w:rPr>
          <w:sz w:val="22"/>
          <w:szCs w:val="22"/>
        </w:rPr>
        <w:t>eventuale</w:t>
      </w:r>
      <w:proofErr w:type="spellEnd"/>
      <w:r w:rsidR="00E4114D" w:rsidRPr="000140EC">
        <w:rPr>
          <w:sz w:val="22"/>
          <w:szCs w:val="22"/>
        </w:rPr>
        <w:t xml:space="preserve"> </w:t>
      </w:r>
      <w:proofErr w:type="spellStart"/>
      <w:r w:rsidR="00E4114D" w:rsidRPr="000140EC">
        <w:rPr>
          <w:sz w:val="22"/>
          <w:szCs w:val="22"/>
        </w:rPr>
        <w:t>extinderi</w:t>
      </w:r>
      <w:proofErr w:type="spellEnd"/>
      <w:r w:rsidR="00E4114D" w:rsidRPr="000140EC">
        <w:rPr>
          <w:sz w:val="22"/>
          <w:szCs w:val="22"/>
        </w:rPr>
        <w:t xml:space="preserve"> ale SACET.</w:t>
      </w:r>
    </w:p>
    <w:p w:rsidR="00E4114D" w:rsidRPr="000140EC" w:rsidRDefault="00E4114D" w:rsidP="00E4114D">
      <w:pPr>
        <w:pStyle w:val="NormalWeb"/>
        <w:spacing w:before="0" w:beforeAutospacing="0" w:after="0" w:afterAutospacing="0"/>
        <w:ind w:firstLine="708"/>
        <w:jc w:val="both"/>
        <w:rPr>
          <w:sz w:val="22"/>
          <w:szCs w:val="22"/>
        </w:rPr>
      </w:pPr>
      <w:proofErr w:type="spellStart"/>
      <w:r w:rsidRPr="000140EC">
        <w:rPr>
          <w:sz w:val="22"/>
          <w:szCs w:val="22"/>
        </w:rPr>
        <w:lastRenderedPageBreak/>
        <w:t>Pe</w:t>
      </w:r>
      <w:proofErr w:type="spellEnd"/>
      <w:r w:rsidRPr="000140EC">
        <w:rPr>
          <w:sz w:val="22"/>
          <w:szCs w:val="22"/>
        </w:rPr>
        <w:t xml:space="preserve"> de </w:t>
      </w:r>
      <w:proofErr w:type="spellStart"/>
      <w:proofErr w:type="gramStart"/>
      <w:r w:rsidRPr="000140EC">
        <w:rPr>
          <w:sz w:val="22"/>
          <w:szCs w:val="22"/>
        </w:rPr>
        <w:t>altă</w:t>
      </w:r>
      <w:proofErr w:type="spellEnd"/>
      <w:proofErr w:type="gramEnd"/>
      <w:r w:rsidRPr="000140EC">
        <w:rPr>
          <w:sz w:val="22"/>
          <w:szCs w:val="22"/>
        </w:rPr>
        <w:t xml:space="preserve"> parte, </w:t>
      </w:r>
      <w:proofErr w:type="spellStart"/>
      <w:r w:rsidRPr="000140EC">
        <w:rPr>
          <w:sz w:val="22"/>
          <w:szCs w:val="22"/>
        </w:rPr>
        <w:t>scenariile</w:t>
      </w:r>
      <w:proofErr w:type="spellEnd"/>
      <w:r w:rsidRPr="000140EC">
        <w:rPr>
          <w:sz w:val="22"/>
          <w:szCs w:val="22"/>
        </w:rPr>
        <w:t xml:space="preserve"> </w:t>
      </w:r>
      <w:proofErr w:type="spellStart"/>
      <w:r w:rsidRPr="000140EC">
        <w:rPr>
          <w:sz w:val="22"/>
          <w:szCs w:val="22"/>
        </w:rPr>
        <w:t>sunt</w:t>
      </w:r>
      <w:proofErr w:type="spellEnd"/>
      <w:r w:rsidRPr="000140EC">
        <w:rPr>
          <w:sz w:val="22"/>
          <w:szCs w:val="22"/>
        </w:rPr>
        <w:t xml:space="preserve"> </w:t>
      </w:r>
      <w:proofErr w:type="spellStart"/>
      <w:r w:rsidRPr="000140EC">
        <w:rPr>
          <w:sz w:val="22"/>
          <w:szCs w:val="22"/>
        </w:rPr>
        <w:t>gândite</w:t>
      </w:r>
      <w:proofErr w:type="spellEnd"/>
      <w:r w:rsidRPr="000140EC">
        <w:rPr>
          <w:sz w:val="22"/>
          <w:szCs w:val="22"/>
        </w:rPr>
        <w:t xml:space="preserve"> </w:t>
      </w:r>
      <w:proofErr w:type="spellStart"/>
      <w:r w:rsidRPr="000140EC">
        <w:rPr>
          <w:sz w:val="22"/>
          <w:szCs w:val="22"/>
        </w:rPr>
        <w:t>progresiv</w:t>
      </w:r>
      <w:proofErr w:type="spellEnd"/>
      <w:r w:rsidRPr="000140EC">
        <w:rPr>
          <w:sz w:val="22"/>
          <w:szCs w:val="22"/>
        </w:rPr>
        <w:t xml:space="preserve">, </w:t>
      </w:r>
      <w:proofErr w:type="spellStart"/>
      <w:r w:rsidRPr="000140EC">
        <w:rPr>
          <w:sz w:val="22"/>
          <w:szCs w:val="22"/>
        </w:rPr>
        <w:t>astfel</w:t>
      </w:r>
      <w:proofErr w:type="spellEnd"/>
      <w:r w:rsidRPr="000140EC">
        <w:rPr>
          <w:sz w:val="22"/>
          <w:szCs w:val="22"/>
        </w:rPr>
        <w:t xml:space="preserve"> </w:t>
      </w:r>
      <w:proofErr w:type="spellStart"/>
      <w:r w:rsidRPr="000140EC">
        <w:rPr>
          <w:sz w:val="22"/>
          <w:szCs w:val="22"/>
        </w:rPr>
        <w:t>încât</w:t>
      </w:r>
      <w:proofErr w:type="spellEnd"/>
      <w:r w:rsidRPr="000140EC">
        <w:rPr>
          <w:sz w:val="22"/>
          <w:szCs w:val="22"/>
        </w:rPr>
        <w:t xml:space="preserve"> </w:t>
      </w:r>
      <w:proofErr w:type="spellStart"/>
      <w:r w:rsidRPr="000140EC">
        <w:rPr>
          <w:sz w:val="22"/>
          <w:szCs w:val="22"/>
        </w:rPr>
        <w:t>dacă</w:t>
      </w:r>
      <w:proofErr w:type="spellEnd"/>
      <w:r w:rsidRPr="000140EC">
        <w:rPr>
          <w:sz w:val="22"/>
          <w:szCs w:val="22"/>
        </w:rPr>
        <w:t xml:space="preserve"> se </w:t>
      </w:r>
      <w:proofErr w:type="spellStart"/>
      <w:r w:rsidRPr="000140EC">
        <w:rPr>
          <w:sz w:val="22"/>
          <w:szCs w:val="22"/>
        </w:rPr>
        <w:t>inițiază</w:t>
      </w:r>
      <w:proofErr w:type="spellEnd"/>
      <w:r w:rsidRPr="000140EC">
        <w:rPr>
          <w:sz w:val="22"/>
          <w:szCs w:val="22"/>
        </w:rPr>
        <w:t xml:space="preserve"> </w:t>
      </w:r>
      <w:proofErr w:type="spellStart"/>
      <w:r w:rsidRPr="000140EC">
        <w:rPr>
          <w:sz w:val="22"/>
          <w:szCs w:val="22"/>
        </w:rPr>
        <w:t>modernizarea</w:t>
      </w:r>
      <w:proofErr w:type="spellEnd"/>
      <w:r w:rsidRPr="000140EC">
        <w:rPr>
          <w:sz w:val="22"/>
          <w:szCs w:val="22"/>
        </w:rPr>
        <w:t xml:space="preserve"> SACET cu </w:t>
      </w:r>
      <w:proofErr w:type="spellStart"/>
      <w:r w:rsidRPr="000140EC">
        <w:rPr>
          <w:sz w:val="22"/>
          <w:szCs w:val="22"/>
        </w:rPr>
        <w:t>scenariul</w:t>
      </w:r>
      <w:proofErr w:type="spellEnd"/>
      <w:r w:rsidRPr="000140EC">
        <w:rPr>
          <w:sz w:val="22"/>
          <w:szCs w:val="22"/>
        </w:rPr>
        <w:t xml:space="preserve"> 3 se </w:t>
      </w:r>
      <w:proofErr w:type="spellStart"/>
      <w:r w:rsidRPr="000140EC">
        <w:rPr>
          <w:sz w:val="22"/>
          <w:szCs w:val="22"/>
        </w:rPr>
        <w:t>poate</w:t>
      </w:r>
      <w:proofErr w:type="spellEnd"/>
      <w:r w:rsidRPr="000140EC">
        <w:rPr>
          <w:sz w:val="22"/>
          <w:szCs w:val="22"/>
        </w:rPr>
        <w:t xml:space="preserve"> </w:t>
      </w:r>
      <w:proofErr w:type="spellStart"/>
      <w:r w:rsidRPr="000140EC">
        <w:rPr>
          <w:sz w:val="22"/>
          <w:szCs w:val="22"/>
        </w:rPr>
        <w:t>ajunge</w:t>
      </w:r>
      <w:proofErr w:type="spellEnd"/>
      <w:r w:rsidRPr="000140EC">
        <w:rPr>
          <w:sz w:val="22"/>
          <w:szCs w:val="22"/>
        </w:rPr>
        <w:t xml:space="preserve"> gradual la </w:t>
      </w:r>
      <w:proofErr w:type="spellStart"/>
      <w:r w:rsidRPr="000140EC">
        <w:rPr>
          <w:sz w:val="22"/>
          <w:szCs w:val="22"/>
        </w:rPr>
        <w:t>scenariul</w:t>
      </w:r>
      <w:proofErr w:type="spellEnd"/>
      <w:r w:rsidRPr="000140EC">
        <w:rPr>
          <w:sz w:val="22"/>
          <w:szCs w:val="22"/>
        </w:rPr>
        <w:t xml:space="preserve"> 5.</w:t>
      </w:r>
    </w:p>
    <w:p w:rsidR="00E4114D" w:rsidRPr="000140EC" w:rsidRDefault="00E4114D" w:rsidP="00F21668">
      <w:pPr>
        <w:pStyle w:val="NormalWeb"/>
        <w:spacing w:before="0" w:beforeAutospacing="0" w:after="0" w:afterAutospacing="0"/>
        <w:ind w:firstLine="708"/>
        <w:jc w:val="both"/>
        <w:rPr>
          <w:sz w:val="22"/>
          <w:szCs w:val="22"/>
        </w:rPr>
      </w:pPr>
      <w:r w:rsidRPr="000140EC">
        <w:rPr>
          <w:sz w:val="22"/>
          <w:szCs w:val="22"/>
        </w:rPr>
        <w:t xml:space="preserve">Se </w:t>
      </w:r>
      <w:proofErr w:type="gramStart"/>
      <w:r w:rsidRPr="000140EC">
        <w:rPr>
          <w:sz w:val="22"/>
          <w:szCs w:val="22"/>
        </w:rPr>
        <w:t>face</w:t>
      </w:r>
      <w:proofErr w:type="gramEnd"/>
      <w:r w:rsidRPr="000140EC">
        <w:rPr>
          <w:sz w:val="22"/>
          <w:szCs w:val="22"/>
        </w:rPr>
        <w:t xml:space="preserve"> </w:t>
      </w:r>
      <w:proofErr w:type="spellStart"/>
      <w:r w:rsidRPr="000140EC">
        <w:rPr>
          <w:sz w:val="22"/>
          <w:szCs w:val="22"/>
        </w:rPr>
        <w:t>mențiunea</w:t>
      </w:r>
      <w:proofErr w:type="spellEnd"/>
      <w:r w:rsidRPr="000140EC">
        <w:rPr>
          <w:sz w:val="22"/>
          <w:szCs w:val="22"/>
        </w:rPr>
        <w:t xml:space="preserve"> </w:t>
      </w:r>
      <w:proofErr w:type="spellStart"/>
      <w:r w:rsidRPr="000140EC">
        <w:rPr>
          <w:sz w:val="22"/>
          <w:szCs w:val="22"/>
        </w:rPr>
        <w:t>că</w:t>
      </w:r>
      <w:proofErr w:type="spellEnd"/>
      <w:r w:rsidRPr="000140EC">
        <w:rPr>
          <w:sz w:val="22"/>
          <w:szCs w:val="22"/>
        </w:rPr>
        <w:t xml:space="preserve"> </w:t>
      </w:r>
      <w:proofErr w:type="spellStart"/>
      <w:r w:rsidRPr="000140EC">
        <w:rPr>
          <w:sz w:val="22"/>
          <w:szCs w:val="22"/>
        </w:rPr>
        <w:t>toate</w:t>
      </w:r>
      <w:proofErr w:type="spellEnd"/>
      <w:r w:rsidRPr="000140EC">
        <w:rPr>
          <w:sz w:val="22"/>
          <w:szCs w:val="22"/>
        </w:rPr>
        <w:t xml:space="preserve"> </w:t>
      </w:r>
      <w:proofErr w:type="spellStart"/>
      <w:r w:rsidRPr="000140EC">
        <w:rPr>
          <w:sz w:val="22"/>
          <w:szCs w:val="22"/>
        </w:rPr>
        <w:t>imbunatatirile</w:t>
      </w:r>
      <w:proofErr w:type="spellEnd"/>
      <w:r w:rsidRPr="000140EC">
        <w:rPr>
          <w:sz w:val="22"/>
          <w:szCs w:val="22"/>
        </w:rPr>
        <w:t>/</w:t>
      </w:r>
      <w:proofErr w:type="spellStart"/>
      <w:r w:rsidRPr="000140EC">
        <w:rPr>
          <w:sz w:val="22"/>
          <w:szCs w:val="22"/>
        </w:rPr>
        <w:t>modernizarile</w:t>
      </w:r>
      <w:proofErr w:type="spellEnd"/>
      <w:r w:rsidRPr="000140EC">
        <w:rPr>
          <w:sz w:val="22"/>
          <w:szCs w:val="22"/>
        </w:rPr>
        <w:t xml:space="preserve"> (</w:t>
      </w:r>
      <w:proofErr w:type="spellStart"/>
      <w:r w:rsidRPr="000140EC">
        <w:rPr>
          <w:sz w:val="22"/>
          <w:szCs w:val="22"/>
        </w:rPr>
        <w:t>stocare</w:t>
      </w:r>
      <w:proofErr w:type="spellEnd"/>
      <w:r w:rsidRPr="000140EC">
        <w:rPr>
          <w:sz w:val="22"/>
          <w:szCs w:val="22"/>
        </w:rPr>
        <w:t xml:space="preserve"> ET, </w:t>
      </w:r>
      <w:proofErr w:type="spellStart"/>
      <w:r w:rsidRPr="000140EC">
        <w:rPr>
          <w:sz w:val="22"/>
          <w:szCs w:val="22"/>
        </w:rPr>
        <w:t>valorificare</w:t>
      </w:r>
      <w:proofErr w:type="spellEnd"/>
      <w:r w:rsidRPr="000140EC">
        <w:rPr>
          <w:sz w:val="22"/>
          <w:szCs w:val="22"/>
        </w:rPr>
        <w:t xml:space="preserve"> </w:t>
      </w:r>
      <w:proofErr w:type="spellStart"/>
      <w:r w:rsidRPr="000140EC">
        <w:rPr>
          <w:sz w:val="22"/>
          <w:szCs w:val="22"/>
        </w:rPr>
        <w:t>energetică</w:t>
      </w:r>
      <w:proofErr w:type="spellEnd"/>
      <w:r w:rsidRPr="000140EC">
        <w:rPr>
          <w:sz w:val="22"/>
          <w:szCs w:val="22"/>
        </w:rPr>
        <w:t xml:space="preserve"> </w:t>
      </w:r>
      <w:proofErr w:type="spellStart"/>
      <w:r w:rsidRPr="000140EC">
        <w:rPr>
          <w:sz w:val="22"/>
          <w:szCs w:val="22"/>
        </w:rPr>
        <w:t>biomasa</w:t>
      </w:r>
      <w:proofErr w:type="spellEnd"/>
      <w:r w:rsidRPr="000140EC">
        <w:rPr>
          <w:sz w:val="22"/>
          <w:szCs w:val="22"/>
        </w:rPr>
        <w:t xml:space="preserve">, </w:t>
      </w:r>
      <w:proofErr w:type="spellStart"/>
      <w:r w:rsidRPr="000140EC">
        <w:rPr>
          <w:sz w:val="22"/>
          <w:szCs w:val="22"/>
        </w:rPr>
        <w:t>centrale</w:t>
      </w:r>
      <w:proofErr w:type="spellEnd"/>
      <w:r w:rsidRPr="000140EC">
        <w:rPr>
          <w:sz w:val="22"/>
          <w:szCs w:val="22"/>
        </w:rPr>
        <w:t xml:space="preserve"> de </w:t>
      </w:r>
      <w:proofErr w:type="spellStart"/>
      <w:r w:rsidRPr="000140EC">
        <w:rPr>
          <w:sz w:val="22"/>
          <w:szCs w:val="22"/>
        </w:rPr>
        <w:t>cogenerare</w:t>
      </w:r>
      <w:proofErr w:type="spellEnd"/>
      <w:r w:rsidRPr="000140EC">
        <w:rPr>
          <w:sz w:val="22"/>
          <w:szCs w:val="22"/>
        </w:rPr>
        <w:t xml:space="preserve"> </w:t>
      </w:r>
      <w:proofErr w:type="spellStart"/>
      <w:r w:rsidRPr="000140EC">
        <w:rPr>
          <w:sz w:val="22"/>
          <w:szCs w:val="22"/>
        </w:rPr>
        <w:t>si</w:t>
      </w:r>
      <w:proofErr w:type="spellEnd"/>
      <w:r w:rsidRPr="000140EC">
        <w:rPr>
          <w:sz w:val="22"/>
          <w:szCs w:val="22"/>
        </w:rPr>
        <w:t xml:space="preserve"> </w:t>
      </w:r>
      <w:proofErr w:type="spellStart"/>
      <w:r w:rsidRPr="000140EC">
        <w:rPr>
          <w:sz w:val="22"/>
          <w:szCs w:val="22"/>
        </w:rPr>
        <w:t>modernizarea</w:t>
      </w:r>
      <w:proofErr w:type="spellEnd"/>
      <w:r w:rsidRPr="000140EC">
        <w:rPr>
          <w:sz w:val="22"/>
          <w:szCs w:val="22"/>
        </w:rPr>
        <w:t xml:space="preserve"> </w:t>
      </w:r>
      <w:proofErr w:type="spellStart"/>
      <w:r w:rsidRPr="000140EC">
        <w:rPr>
          <w:sz w:val="22"/>
          <w:szCs w:val="22"/>
        </w:rPr>
        <w:t>retelei</w:t>
      </w:r>
      <w:proofErr w:type="spellEnd"/>
      <w:r w:rsidRPr="000140EC">
        <w:rPr>
          <w:sz w:val="22"/>
          <w:szCs w:val="22"/>
        </w:rPr>
        <w:t xml:space="preserve">, </w:t>
      </w:r>
      <w:proofErr w:type="spellStart"/>
      <w:r w:rsidRPr="000140EC">
        <w:rPr>
          <w:sz w:val="22"/>
          <w:szCs w:val="22"/>
        </w:rPr>
        <w:t>inclusiv</w:t>
      </w:r>
      <w:proofErr w:type="spellEnd"/>
      <w:r w:rsidRPr="000140EC">
        <w:rPr>
          <w:sz w:val="22"/>
          <w:szCs w:val="22"/>
        </w:rPr>
        <w:t xml:space="preserve"> SCADA etc.) </w:t>
      </w:r>
      <w:proofErr w:type="spellStart"/>
      <w:r w:rsidRPr="000140EC">
        <w:rPr>
          <w:sz w:val="22"/>
          <w:szCs w:val="22"/>
        </w:rPr>
        <w:t>duc</w:t>
      </w:r>
      <w:proofErr w:type="spellEnd"/>
      <w:r w:rsidRPr="000140EC">
        <w:rPr>
          <w:sz w:val="22"/>
          <w:szCs w:val="22"/>
        </w:rPr>
        <w:t xml:space="preserve"> la </w:t>
      </w:r>
      <w:proofErr w:type="spellStart"/>
      <w:r w:rsidRPr="000140EC">
        <w:rPr>
          <w:sz w:val="22"/>
          <w:szCs w:val="22"/>
        </w:rPr>
        <w:t>beneficii</w:t>
      </w:r>
      <w:proofErr w:type="spellEnd"/>
      <w:r w:rsidRPr="000140EC">
        <w:rPr>
          <w:sz w:val="22"/>
          <w:szCs w:val="22"/>
        </w:rPr>
        <w:t xml:space="preserve"> </w:t>
      </w:r>
      <w:proofErr w:type="spellStart"/>
      <w:r w:rsidRPr="000140EC">
        <w:rPr>
          <w:sz w:val="22"/>
          <w:szCs w:val="22"/>
        </w:rPr>
        <w:t>importante</w:t>
      </w:r>
      <w:proofErr w:type="spellEnd"/>
      <w:r w:rsidRPr="000140EC">
        <w:rPr>
          <w:sz w:val="22"/>
          <w:szCs w:val="22"/>
        </w:rPr>
        <w:t xml:space="preserve"> din </w:t>
      </w:r>
      <w:proofErr w:type="spellStart"/>
      <w:r w:rsidRPr="000140EC">
        <w:rPr>
          <w:sz w:val="22"/>
          <w:szCs w:val="22"/>
        </w:rPr>
        <w:t>punct</w:t>
      </w:r>
      <w:proofErr w:type="spellEnd"/>
      <w:r w:rsidRPr="000140EC">
        <w:rPr>
          <w:sz w:val="22"/>
          <w:szCs w:val="22"/>
        </w:rPr>
        <w:t xml:space="preserve"> de </w:t>
      </w:r>
      <w:proofErr w:type="spellStart"/>
      <w:r w:rsidRPr="000140EC">
        <w:rPr>
          <w:sz w:val="22"/>
          <w:szCs w:val="22"/>
        </w:rPr>
        <w:t>vedere</w:t>
      </w:r>
      <w:proofErr w:type="spellEnd"/>
      <w:r w:rsidRPr="000140EC">
        <w:rPr>
          <w:sz w:val="22"/>
          <w:szCs w:val="22"/>
        </w:rPr>
        <w:t xml:space="preserve"> al </w:t>
      </w:r>
      <w:proofErr w:type="spellStart"/>
      <w:r w:rsidRPr="000140EC">
        <w:rPr>
          <w:sz w:val="22"/>
          <w:szCs w:val="22"/>
        </w:rPr>
        <w:t>eficientei</w:t>
      </w:r>
      <w:proofErr w:type="spellEnd"/>
      <w:r w:rsidRPr="000140EC">
        <w:rPr>
          <w:sz w:val="22"/>
          <w:szCs w:val="22"/>
        </w:rPr>
        <w:t xml:space="preserve"> SACET </w:t>
      </w:r>
      <w:proofErr w:type="spellStart"/>
      <w:r w:rsidRPr="000140EC">
        <w:rPr>
          <w:sz w:val="22"/>
          <w:szCs w:val="22"/>
        </w:rPr>
        <w:t>si</w:t>
      </w:r>
      <w:proofErr w:type="spellEnd"/>
      <w:r w:rsidRPr="000140EC">
        <w:rPr>
          <w:sz w:val="22"/>
          <w:szCs w:val="22"/>
        </w:rPr>
        <w:t xml:space="preserve"> la </w:t>
      </w:r>
      <w:proofErr w:type="spellStart"/>
      <w:r w:rsidRPr="000140EC">
        <w:rPr>
          <w:sz w:val="22"/>
          <w:szCs w:val="22"/>
        </w:rPr>
        <w:t>reducerea</w:t>
      </w:r>
      <w:proofErr w:type="spellEnd"/>
      <w:r w:rsidRPr="000140EC">
        <w:rPr>
          <w:sz w:val="22"/>
          <w:szCs w:val="22"/>
        </w:rPr>
        <w:t xml:space="preserve"> </w:t>
      </w:r>
      <w:proofErr w:type="spellStart"/>
      <w:r w:rsidRPr="000140EC">
        <w:rPr>
          <w:sz w:val="22"/>
          <w:szCs w:val="22"/>
        </w:rPr>
        <w:t>emisiilor</w:t>
      </w:r>
      <w:proofErr w:type="spellEnd"/>
      <w:r w:rsidRPr="000140EC">
        <w:rPr>
          <w:sz w:val="22"/>
          <w:szCs w:val="22"/>
        </w:rPr>
        <w:t xml:space="preserve"> de gaze cu </w:t>
      </w:r>
      <w:proofErr w:type="spellStart"/>
      <w:r w:rsidRPr="000140EC">
        <w:rPr>
          <w:sz w:val="22"/>
          <w:szCs w:val="22"/>
        </w:rPr>
        <w:t>efect</w:t>
      </w:r>
      <w:proofErr w:type="spellEnd"/>
      <w:r w:rsidRPr="000140EC">
        <w:rPr>
          <w:sz w:val="22"/>
          <w:szCs w:val="22"/>
        </w:rPr>
        <w:t xml:space="preserve"> de </w:t>
      </w:r>
      <w:proofErr w:type="spellStart"/>
      <w:r w:rsidRPr="000140EC">
        <w:rPr>
          <w:sz w:val="22"/>
          <w:szCs w:val="22"/>
        </w:rPr>
        <w:t>seră</w:t>
      </w:r>
      <w:proofErr w:type="spellEnd"/>
      <w:r w:rsidRPr="000140EC">
        <w:rPr>
          <w:sz w:val="22"/>
          <w:szCs w:val="22"/>
        </w:rPr>
        <w:t>).</w:t>
      </w:r>
    </w:p>
    <w:p w:rsidR="002A1306" w:rsidRPr="006F5EC0" w:rsidRDefault="002A1306" w:rsidP="002A1306">
      <w:pPr>
        <w:autoSpaceDE w:val="0"/>
        <w:autoSpaceDN w:val="0"/>
        <w:adjustRightInd w:val="0"/>
        <w:ind w:firstLine="708"/>
        <w:jc w:val="both"/>
        <w:rPr>
          <w:rFonts w:cstheme="minorHAnsi"/>
          <w:color w:val="000000" w:themeColor="text1"/>
          <w:sz w:val="22"/>
          <w:szCs w:val="22"/>
        </w:rPr>
      </w:pPr>
      <w:proofErr w:type="spellStart"/>
      <w:proofErr w:type="gramStart"/>
      <w:r w:rsidRPr="006F5EC0">
        <w:rPr>
          <w:rFonts w:eastAsiaTheme="minorHAnsi" w:cstheme="minorHAnsi"/>
          <w:color w:val="000000" w:themeColor="text1"/>
          <w:sz w:val="22"/>
          <w:szCs w:val="22"/>
        </w:rPr>
        <w:t>Pe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lângă</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adoptarea</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unui</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scenariu</w:t>
      </w:r>
      <w:proofErr w:type="spellEnd"/>
      <w:r w:rsidRPr="006F5EC0">
        <w:rPr>
          <w:rFonts w:eastAsiaTheme="minorHAnsi" w:cstheme="minorHAnsi"/>
          <w:color w:val="000000" w:themeColor="text1"/>
          <w:sz w:val="22"/>
          <w:szCs w:val="22"/>
        </w:rPr>
        <w:t xml:space="preserve"> din </w:t>
      </w:r>
      <w:proofErr w:type="spellStart"/>
      <w:r w:rsidRPr="006F5EC0">
        <w:rPr>
          <w:rFonts w:eastAsiaTheme="minorHAnsi" w:cstheme="minorHAnsi"/>
          <w:color w:val="000000" w:themeColor="text1"/>
          <w:sz w:val="22"/>
          <w:szCs w:val="22"/>
        </w:rPr>
        <w:t>cele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propuse</w:t>
      </w:r>
      <w:proofErr w:type="spellEnd"/>
      <w:r w:rsidRPr="006F5EC0">
        <w:rPr>
          <w:rFonts w:eastAsiaTheme="minorHAnsi" w:cstheme="minorHAnsi"/>
          <w:color w:val="000000" w:themeColor="text1"/>
          <w:sz w:val="22"/>
          <w:szCs w:val="22"/>
        </w:rPr>
        <w:t xml:space="preserve">, se </w:t>
      </w:r>
      <w:proofErr w:type="spellStart"/>
      <w:r w:rsidRPr="006F5EC0">
        <w:rPr>
          <w:rFonts w:eastAsiaTheme="minorHAnsi" w:cstheme="minorHAnsi"/>
          <w:color w:val="000000" w:themeColor="text1"/>
          <w:sz w:val="22"/>
          <w:szCs w:val="22"/>
        </w:rPr>
        <w:t>recomandă</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realizarea</w:t>
      </w:r>
      <w:proofErr w:type="spellEnd"/>
      <w:r w:rsidRPr="006F5EC0">
        <w:rPr>
          <w:rFonts w:eastAsiaTheme="minorHAnsi" w:cstheme="minorHAnsi"/>
          <w:color w:val="000000" w:themeColor="text1"/>
          <w:sz w:val="22"/>
          <w:szCs w:val="22"/>
        </w:rPr>
        <w:t xml:space="preserve"> de </w:t>
      </w:r>
      <w:proofErr w:type="spellStart"/>
      <w:r w:rsidRPr="006F5EC0">
        <w:rPr>
          <w:rFonts w:eastAsiaTheme="minorHAnsi" w:cstheme="minorHAnsi"/>
          <w:color w:val="000000" w:themeColor="text1"/>
          <w:sz w:val="22"/>
          <w:szCs w:val="22"/>
        </w:rPr>
        <w:t>investiții</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în</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modernizarea</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rețelelor</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termice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primare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cât</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și</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modernizarea</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rețelelor</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termice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secundare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și</w:t>
      </w:r>
      <w:proofErr w:type="spellEnd"/>
      <w:r w:rsidRPr="006F5EC0">
        <w:rPr>
          <w:rFonts w:eastAsiaTheme="minorHAnsi" w:cstheme="minorHAnsi"/>
          <w:color w:val="000000" w:themeColor="text1"/>
          <w:sz w:val="22"/>
          <w:szCs w:val="22"/>
        </w:rPr>
        <w:t xml:space="preserve"> a </w:t>
      </w:r>
      <w:proofErr w:type="spellStart"/>
      <w:r w:rsidRPr="006F5EC0">
        <w:rPr>
          <w:rFonts w:eastAsiaTheme="minorHAnsi" w:cstheme="minorHAnsi"/>
          <w:color w:val="000000" w:themeColor="text1"/>
          <w:sz w:val="22"/>
          <w:szCs w:val="22"/>
        </w:rPr>
        <w:t>punctelor</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termice</w:t>
      </w:r>
      <w:proofErr w:type="spellEnd"/>
      <w:r w:rsidRPr="006F5EC0">
        <w:rPr>
          <w:rFonts w:eastAsiaTheme="minorHAnsi" w:cstheme="minorHAnsi"/>
          <w:color w:val="000000" w:themeColor="text1"/>
          <w:sz w:val="22"/>
          <w:szCs w:val="22"/>
        </w:rPr>
        <w:t xml:space="preserve">/module </w:t>
      </w:r>
      <w:proofErr w:type="spellStart"/>
      <w:r w:rsidRPr="006F5EC0">
        <w:rPr>
          <w:rFonts w:eastAsiaTheme="minorHAnsi" w:cstheme="minorHAnsi"/>
          <w:color w:val="000000" w:themeColor="text1"/>
          <w:sz w:val="22"/>
          <w:szCs w:val="22"/>
        </w:rPr>
        <w:t>termice</w:t>
      </w:r>
      <w:proofErr w:type="spellEnd"/>
      <w:r w:rsidR="00E75737">
        <w:rPr>
          <w:rFonts w:eastAsiaTheme="minorHAnsi" w:cstheme="minorHAnsi"/>
          <w:color w:val="000000" w:themeColor="text1"/>
          <w:sz w:val="22"/>
          <w:szCs w:val="22"/>
        </w:rPr>
        <w:t>.</w:t>
      </w:r>
      <w:proofErr w:type="gramEnd"/>
      <w:r w:rsidRPr="006F5EC0">
        <w:rPr>
          <w:rFonts w:eastAsiaTheme="minorHAnsi" w:cstheme="minorHAnsi"/>
          <w:color w:val="000000" w:themeColor="text1"/>
          <w:sz w:val="22"/>
          <w:szCs w:val="22"/>
        </w:rPr>
        <w:t xml:space="preserve"> </w:t>
      </w:r>
    </w:p>
    <w:p w:rsidR="001C2AAD" w:rsidRPr="000140EC" w:rsidRDefault="001C2AAD" w:rsidP="00F21668">
      <w:pPr>
        <w:pStyle w:val="NormalWeb"/>
        <w:spacing w:before="0" w:beforeAutospacing="0" w:after="0" w:afterAutospacing="0"/>
        <w:ind w:firstLine="708"/>
        <w:jc w:val="both"/>
        <w:rPr>
          <w:sz w:val="22"/>
          <w:szCs w:val="22"/>
          <w:lang w:val="ro-RO"/>
        </w:rPr>
      </w:pPr>
    </w:p>
    <w:p w:rsidR="00612EDF" w:rsidRPr="00612EDF" w:rsidRDefault="00612EDF" w:rsidP="00612EDF">
      <w:pPr>
        <w:pStyle w:val="Default"/>
        <w:ind w:firstLine="708"/>
        <w:jc w:val="both"/>
        <w:rPr>
          <w:rFonts w:ascii="Times New Roman" w:hAnsi="Times New Roman" w:cs="Times New Roman"/>
          <w:i/>
          <w:sz w:val="22"/>
          <w:szCs w:val="22"/>
        </w:rPr>
      </w:pPr>
      <w:r w:rsidRPr="000140EC">
        <w:rPr>
          <w:rFonts w:ascii="Times New Roman" w:hAnsi="Times New Roman" w:cs="Times New Roman"/>
          <w:color w:val="000000" w:themeColor="text1"/>
          <w:sz w:val="22"/>
          <w:szCs w:val="22"/>
          <w:lang w:val="ro-RO"/>
        </w:rPr>
        <w:t>Având în vedere cele menționate anterior, supunem dezbaterii și aprobării Consiliului Local proiectul de hotărâre privind</w:t>
      </w:r>
      <w:r w:rsidRPr="00612EDF">
        <w:rPr>
          <w:rFonts w:ascii="Times New Roman" w:hAnsi="Times New Roman" w:cs="Times New Roman"/>
          <w:b/>
          <w:bCs/>
          <w:i/>
          <w:sz w:val="22"/>
          <w:szCs w:val="22"/>
          <w:lang w:val="ro-RO"/>
        </w:rPr>
        <w:t xml:space="preserve"> </w:t>
      </w:r>
      <w:r w:rsidRPr="00612EDF">
        <w:rPr>
          <w:rFonts w:ascii="Times New Roman" w:hAnsi="Times New Roman" w:cs="Times New Roman"/>
          <w:bCs/>
          <w:i/>
          <w:sz w:val="22"/>
          <w:szCs w:val="22"/>
          <w:lang w:val="ro-RO"/>
        </w:rPr>
        <w:t xml:space="preserve">aprobarea </w:t>
      </w:r>
      <w:r w:rsidRPr="00612EDF">
        <w:rPr>
          <w:rFonts w:ascii="Times New Roman" w:hAnsi="Times New Roman" w:cs="Times New Roman"/>
          <w:i/>
          <w:sz w:val="22"/>
          <w:szCs w:val="22"/>
        </w:rPr>
        <w:t xml:space="preserve"> </w:t>
      </w:r>
      <w:proofErr w:type="spellStart"/>
      <w:r w:rsidRPr="00612EDF">
        <w:rPr>
          <w:rFonts w:ascii="Times New Roman" w:hAnsi="Times New Roman" w:cs="Times New Roman"/>
          <w:bCs/>
          <w:i/>
          <w:sz w:val="22"/>
          <w:szCs w:val="22"/>
        </w:rPr>
        <w:t>Strategiei</w:t>
      </w:r>
      <w:proofErr w:type="spellEnd"/>
      <w:r w:rsidRPr="00612EDF">
        <w:rPr>
          <w:rFonts w:ascii="Times New Roman" w:hAnsi="Times New Roman" w:cs="Times New Roman"/>
          <w:bCs/>
          <w:i/>
          <w:sz w:val="22"/>
          <w:szCs w:val="22"/>
        </w:rPr>
        <w:t xml:space="preserve"> de </w:t>
      </w:r>
      <w:proofErr w:type="spellStart"/>
      <w:r w:rsidRPr="00612EDF">
        <w:rPr>
          <w:rFonts w:ascii="Times New Roman" w:hAnsi="Times New Roman" w:cs="Times New Roman"/>
          <w:bCs/>
          <w:i/>
          <w:sz w:val="22"/>
          <w:szCs w:val="22"/>
        </w:rPr>
        <w:t>Alimentare</w:t>
      </w:r>
      <w:proofErr w:type="spellEnd"/>
      <w:r w:rsidRPr="00612EDF">
        <w:rPr>
          <w:rFonts w:ascii="Times New Roman" w:hAnsi="Times New Roman" w:cs="Times New Roman"/>
          <w:bCs/>
          <w:i/>
          <w:sz w:val="22"/>
          <w:szCs w:val="22"/>
        </w:rPr>
        <w:t xml:space="preserve"> cu </w:t>
      </w:r>
      <w:proofErr w:type="spellStart"/>
      <w:r w:rsidRPr="00612EDF">
        <w:rPr>
          <w:rFonts w:ascii="Times New Roman" w:hAnsi="Times New Roman" w:cs="Times New Roman"/>
          <w:bCs/>
          <w:i/>
          <w:sz w:val="22"/>
          <w:szCs w:val="22"/>
        </w:rPr>
        <w:t>Energie</w:t>
      </w:r>
      <w:proofErr w:type="spellEnd"/>
      <w:r w:rsidRPr="00612EDF">
        <w:rPr>
          <w:rFonts w:ascii="Times New Roman" w:hAnsi="Times New Roman" w:cs="Times New Roman"/>
          <w:bCs/>
          <w:i/>
          <w:sz w:val="22"/>
          <w:szCs w:val="22"/>
        </w:rPr>
        <w:t xml:space="preserve"> </w:t>
      </w:r>
      <w:proofErr w:type="spellStart"/>
      <w:r w:rsidRPr="00612EDF">
        <w:rPr>
          <w:rFonts w:ascii="Times New Roman" w:hAnsi="Times New Roman" w:cs="Times New Roman"/>
          <w:bCs/>
          <w:i/>
          <w:sz w:val="22"/>
          <w:szCs w:val="22"/>
        </w:rPr>
        <w:t>Termică</w:t>
      </w:r>
      <w:proofErr w:type="spellEnd"/>
      <w:r w:rsidRPr="00612EDF">
        <w:rPr>
          <w:rFonts w:ascii="Times New Roman" w:hAnsi="Times New Roman" w:cs="Times New Roman"/>
          <w:bCs/>
          <w:i/>
          <w:sz w:val="22"/>
          <w:szCs w:val="22"/>
        </w:rPr>
        <w:t xml:space="preserve"> </w:t>
      </w:r>
      <w:proofErr w:type="spellStart"/>
      <w:r w:rsidRPr="00612EDF">
        <w:rPr>
          <w:rFonts w:ascii="Times New Roman" w:hAnsi="Times New Roman" w:cs="Times New Roman"/>
          <w:bCs/>
          <w:i/>
          <w:sz w:val="22"/>
          <w:szCs w:val="22"/>
        </w:rPr>
        <w:t>în</w:t>
      </w:r>
      <w:proofErr w:type="spellEnd"/>
      <w:r w:rsidRPr="00612EDF">
        <w:rPr>
          <w:rFonts w:ascii="Times New Roman" w:hAnsi="Times New Roman" w:cs="Times New Roman"/>
          <w:bCs/>
          <w:i/>
          <w:sz w:val="22"/>
          <w:szCs w:val="22"/>
        </w:rPr>
        <w:t xml:space="preserve"> </w:t>
      </w:r>
      <w:proofErr w:type="spellStart"/>
      <w:r w:rsidRPr="00612EDF">
        <w:rPr>
          <w:rFonts w:ascii="Times New Roman" w:hAnsi="Times New Roman" w:cs="Times New Roman"/>
          <w:bCs/>
          <w:i/>
          <w:sz w:val="22"/>
          <w:szCs w:val="22"/>
        </w:rPr>
        <w:t>municipiul</w:t>
      </w:r>
      <w:proofErr w:type="spellEnd"/>
      <w:r w:rsidRPr="00612EDF">
        <w:rPr>
          <w:rFonts w:ascii="Times New Roman" w:hAnsi="Times New Roman" w:cs="Times New Roman"/>
          <w:bCs/>
          <w:i/>
          <w:sz w:val="22"/>
          <w:szCs w:val="22"/>
        </w:rPr>
        <w:t xml:space="preserve"> </w:t>
      </w:r>
      <w:proofErr w:type="spellStart"/>
      <w:r w:rsidRPr="00612EDF">
        <w:rPr>
          <w:rFonts w:ascii="Times New Roman" w:hAnsi="Times New Roman" w:cs="Times New Roman"/>
          <w:bCs/>
          <w:i/>
          <w:sz w:val="22"/>
          <w:szCs w:val="22"/>
        </w:rPr>
        <w:t>Timişoara</w:t>
      </w:r>
      <w:proofErr w:type="spellEnd"/>
      <w:r w:rsidRPr="00612EDF">
        <w:rPr>
          <w:rFonts w:ascii="Times New Roman" w:hAnsi="Times New Roman" w:cs="Times New Roman"/>
          <w:bCs/>
          <w:i/>
          <w:sz w:val="22"/>
          <w:szCs w:val="22"/>
        </w:rPr>
        <w:t xml:space="preserve"> </w:t>
      </w:r>
      <w:proofErr w:type="spellStart"/>
      <w:r w:rsidRPr="00612EDF">
        <w:rPr>
          <w:rFonts w:ascii="Times New Roman" w:hAnsi="Times New Roman" w:cs="Times New Roman"/>
          <w:bCs/>
          <w:i/>
          <w:sz w:val="22"/>
          <w:szCs w:val="22"/>
        </w:rPr>
        <w:t>în</w:t>
      </w:r>
      <w:proofErr w:type="spellEnd"/>
      <w:r w:rsidRPr="00612EDF">
        <w:rPr>
          <w:rFonts w:ascii="Times New Roman" w:hAnsi="Times New Roman" w:cs="Times New Roman"/>
          <w:bCs/>
          <w:i/>
          <w:sz w:val="22"/>
          <w:szCs w:val="22"/>
        </w:rPr>
        <w:t xml:space="preserve"> </w:t>
      </w:r>
      <w:proofErr w:type="spellStart"/>
      <w:r w:rsidRPr="00612EDF">
        <w:rPr>
          <w:rFonts w:ascii="Times New Roman" w:hAnsi="Times New Roman" w:cs="Times New Roman"/>
          <w:bCs/>
          <w:i/>
          <w:sz w:val="22"/>
          <w:szCs w:val="22"/>
        </w:rPr>
        <w:t>perioada</w:t>
      </w:r>
      <w:proofErr w:type="spellEnd"/>
      <w:r w:rsidRPr="00612EDF">
        <w:rPr>
          <w:rFonts w:ascii="Times New Roman" w:hAnsi="Times New Roman" w:cs="Times New Roman"/>
          <w:bCs/>
          <w:i/>
          <w:sz w:val="22"/>
          <w:szCs w:val="22"/>
        </w:rPr>
        <w:t xml:space="preserve"> 2022 – 2030 </w:t>
      </w:r>
      <w:proofErr w:type="spellStart"/>
      <w:r w:rsidRPr="00612EDF">
        <w:rPr>
          <w:rFonts w:ascii="Times New Roman" w:hAnsi="Times New Roman" w:cs="Times New Roman"/>
          <w:bCs/>
          <w:i/>
          <w:sz w:val="22"/>
          <w:szCs w:val="22"/>
        </w:rPr>
        <w:t>și</w:t>
      </w:r>
      <w:proofErr w:type="spellEnd"/>
      <w:r w:rsidRPr="00612EDF">
        <w:rPr>
          <w:rFonts w:ascii="Times New Roman" w:hAnsi="Times New Roman" w:cs="Times New Roman"/>
          <w:bCs/>
          <w:i/>
          <w:sz w:val="22"/>
          <w:szCs w:val="22"/>
        </w:rPr>
        <w:t xml:space="preserve"> </w:t>
      </w:r>
      <w:proofErr w:type="spellStart"/>
      <w:r w:rsidRPr="00612EDF">
        <w:rPr>
          <w:rFonts w:ascii="Times New Roman" w:hAnsi="Times New Roman" w:cs="Times New Roman"/>
          <w:bCs/>
          <w:i/>
          <w:sz w:val="22"/>
          <w:szCs w:val="22"/>
        </w:rPr>
        <w:t>perspectiva</w:t>
      </w:r>
      <w:proofErr w:type="spellEnd"/>
      <w:r w:rsidRPr="00612EDF">
        <w:rPr>
          <w:rFonts w:ascii="Times New Roman" w:hAnsi="Times New Roman" w:cs="Times New Roman"/>
          <w:bCs/>
          <w:i/>
          <w:sz w:val="22"/>
          <w:szCs w:val="22"/>
        </w:rPr>
        <w:t xml:space="preserve"> 2050</w:t>
      </w:r>
      <w:r w:rsidR="0092767B">
        <w:rPr>
          <w:rFonts w:ascii="Times New Roman" w:hAnsi="Times New Roman" w:cs="Times New Roman"/>
          <w:bCs/>
          <w:i/>
          <w:sz w:val="22"/>
          <w:szCs w:val="22"/>
        </w:rPr>
        <w:t>.</w:t>
      </w: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Default="001C2AAD" w:rsidP="00F21668">
      <w:pPr>
        <w:pStyle w:val="NormalWeb"/>
        <w:spacing w:before="0" w:beforeAutospacing="0" w:after="0" w:afterAutospacing="0"/>
        <w:ind w:firstLine="708"/>
        <w:jc w:val="both"/>
        <w:rPr>
          <w:sz w:val="22"/>
          <w:szCs w:val="22"/>
          <w:lang w:val="ro-RO"/>
        </w:rPr>
      </w:pPr>
    </w:p>
    <w:p w:rsidR="006D7867" w:rsidRDefault="006D7867" w:rsidP="00F21668">
      <w:pPr>
        <w:pStyle w:val="NormalWeb"/>
        <w:spacing w:before="0" w:beforeAutospacing="0" w:after="0" w:afterAutospacing="0"/>
        <w:ind w:firstLine="708"/>
        <w:jc w:val="both"/>
        <w:rPr>
          <w:sz w:val="22"/>
          <w:szCs w:val="22"/>
          <w:lang w:val="ro-RO"/>
        </w:rPr>
      </w:pPr>
    </w:p>
    <w:p w:rsidR="006D7867" w:rsidRPr="000140EC" w:rsidRDefault="006D7867"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D7867" w:rsidRPr="00EB6338" w:rsidTr="002A1306">
        <w:tc>
          <w:tcPr>
            <w:tcW w:w="9622" w:type="dxa"/>
          </w:tcPr>
          <w:p w:rsidR="006D7867" w:rsidRPr="00EB6338" w:rsidRDefault="006D7867" w:rsidP="002A1306">
            <w:pPr>
              <w:jc w:val="center"/>
              <w:rPr>
                <w:sz w:val="20"/>
                <w:szCs w:val="20"/>
                <w:lang w:val="ro-RO"/>
              </w:rPr>
            </w:pPr>
            <w:r w:rsidRPr="00EB6338">
              <w:rPr>
                <w:sz w:val="20"/>
                <w:szCs w:val="20"/>
                <w:lang w:val="ro-RO"/>
              </w:rPr>
              <w:t>Director General,</w:t>
            </w:r>
            <w:r>
              <w:rPr>
                <w:sz w:val="20"/>
                <w:szCs w:val="20"/>
                <w:lang w:val="ro-RO"/>
              </w:rPr>
              <w:t xml:space="preserve">                                                                    </w:t>
            </w:r>
            <w:r w:rsidRPr="00EB6338">
              <w:rPr>
                <w:sz w:val="20"/>
                <w:szCs w:val="20"/>
                <w:lang w:val="ro-RO"/>
              </w:rPr>
              <w:t>Șef Serviciu,</w:t>
            </w:r>
          </w:p>
        </w:tc>
      </w:tr>
      <w:tr w:rsidR="006D7867" w:rsidRPr="00EB6338" w:rsidTr="002A1306">
        <w:tc>
          <w:tcPr>
            <w:tcW w:w="9622" w:type="dxa"/>
          </w:tcPr>
          <w:p w:rsidR="006D7867" w:rsidRPr="00EB6338" w:rsidRDefault="006D7867" w:rsidP="002A1306">
            <w:pPr>
              <w:jc w:val="center"/>
              <w:rPr>
                <w:sz w:val="20"/>
                <w:szCs w:val="20"/>
                <w:lang w:val="ro-RO"/>
              </w:rPr>
            </w:pPr>
            <w:r w:rsidRPr="00EB6338">
              <w:rPr>
                <w:sz w:val="20"/>
                <w:szCs w:val="20"/>
                <w:lang w:val="ro-RO"/>
              </w:rPr>
              <w:t>Mihai Florescu</w:t>
            </w:r>
            <w:r>
              <w:rPr>
                <w:sz w:val="20"/>
                <w:szCs w:val="20"/>
                <w:lang w:val="ro-RO"/>
              </w:rPr>
              <w:t xml:space="preserve">                                                                       </w:t>
            </w:r>
            <w:r w:rsidRPr="00EB6338">
              <w:rPr>
                <w:sz w:val="20"/>
                <w:szCs w:val="20"/>
                <w:lang w:val="ro-RO"/>
              </w:rPr>
              <w:t>Lucian Buda</w:t>
            </w:r>
          </w:p>
        </w:tc>
      </w:tr>
    </w:tbl>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1C2AAD" w:rsidRPr="000140EC" w:rsidRDefault="001C2AAD" w:rsidP="00F21668">
      <w:pPr>
        <w:pStyle w:val="NormalWeb"/>
        <w:spacing w:before="0" w:beforeAutospacing="0" w:after="0" w:afterAutospacing="0"/>
        <w:ind w:firstLine="708"/>
        <w:jc w:val="both"/>
        <w:rPr>
          <w:sz w:val="22"/>
          <w:szCs w:val="22"/>
          <w:lang w:val="ro-RO"/>
        </w:rPr>
      </w:pPr>
    </w:p>
    <w:p w:rsidR="00575E95" w:rsidRPr="000140EC" w:rsidRDefault="00575E95" w:rsidP="001A6D4D">
      <w:pPr>
        <w:rPr>
          <w:bCs/>
          <w:sz w:val="22"/>
          <w:szCs w:val="22"/>
          <w:lang w:val="ro-RO"/>
        </w:rPr>
      </w:pPr>
    </w:p>
    <w:p w:rsidR="00575E95" w:rsidRPr="000140EC" w:rsidRDefault="00575E95" w:rsidP="001A6D4D">
      <w:pPr>
        <w:rPr>
          <w:bCs/>
          <w:sz w:val="22"/>
          <w:szCs w:val="22"/>
          <w:lang w:val="ro-RO"/>
        </w:rPr>
      </w:pPr>
    </w:p>
    <w:p w:rsidR="00575E95" w:rsidRPr="000140EC" w:rsidRDefault="00575E95" w:rsidP="001A6D4D">
      <w:pPr>
        <w:rPr>
          <w:bCs/>
          <w:sz w:val="22"/>
          <w:szCs w:val="22"/>
          <w:lang w:val="ro-RO"/>
        </w:rPr>
      </w:pPr>
    </w:p>
    <w:p w:rsidR="00A70729" w:rsidRPr="006D7867" w:rsidRDefault="00A70729" w:rsidP="004B3DDE">
      <w:pPr>
        <w:ind w:left="6480" w:firstLine="720"/>
        <w:jc w:val="center"/>
        <w:rPr>
          <w:rFonts w:eastAsia="Calibri"/>
          <w:color w:val="000000"/>
          <w:sz w:val="16"/>
          <w:szCs w:val="16"/>
        </w:rPr>
      </w:pPr>
      <w:r w:rsidRPr="006D7867">
        <w:rPr>
          <w:rFonts w:eastAsia="Calibri"/>
          <w:color w:val="000000"/>
          <w:sz w:val="16"/>
          <w:szCs w:val="16"/>
        </w:rPr>
        <w:t xml:space="preserve">    Cod FO53-01</w:t>
      </w:r>
      <w:proofErr w:type="gramStart"/>
      <w:r w:rsidRPr="006D7867">
        <w:rPr>
          <w:rFonts w:eastAsia="Calibri"/>
          <w:color w:val="000000"/>
          <w:sz w:val="16"/>
          <w:szCs w:val="16"/>
        </w:rPr>
        <w:t>,Ver.2</w:t>
      </w:r>
      <w:proofErr w:type="gramEnd"/>
    </w:p>
    <w:p w:rsidR="008F5FF4" w:rsidRPr="000140EC" w:rsidRDefault="008F5FF4" w:rsidP="00F818E8">
      <w:pPr>
        <w:jc w:val="both"/>
        <w:rPr>
          <w:sz w:val="22"/>
          <w:szCs w:val="22"/>
          <w:lang w:val="ro-RO"/>
        </w:rPr>
      </w:pPr>
    </w:p>
    <w:sectPr w:rsidR="008F5FF4" w:rsidRPr="000140EC"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737" w:rsidRDefault="00E75737">
      <w:r>
        <w:separator/>
      </w:r>
    </w:p>
  </w:endnote>
  <w:endnote w:type="continuationSeparator" w:id="1">
    <w:p w:rsidR="00E75737" w:rsidRDefault="00E75737">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737" w:rsidRDefault="00E75737">
      <w:r>
        <w:separator/>
      </w:r>
    </w:p>
  </w:footnote>
  <w:footnote w:type="continuationSeparator" w:id="1">
    <w:p w:rsidR="00E75737" w:rsidRDefault="00E757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0FDD88"/>
    <w:multiLevelType w:val="hybridMultilevel"/>
    <w:tmpl w:val="8BF69A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hyphenationZone w:val="425"/>
  <w:characterSpacingControl w:val="doNotCompress"/>
  <w:footnotePr>
    <w:footnote w:id="0"/>
    <w:footnote w:id="1"/>
  </w:footnotePr>
  <w:endnotePr>
    <w:endnote w:id="0"/>
    <w:endnote w:id="1"/>
  </w:endnotePr>
  <w:compat/>
  <w:rsids>
    <w:rsidRoot w:val="00265BC0"/>
    <w:rsid w:val="000030E6"/>
    <w:rsid w:val="000140EC"/>
    <w:rsid w:val="000150A4"/>
    <w:rsid w:val="000156E6"/>
    <w:rsid w:val="00025DD9"/>
    <w:rsid w:val="00037397"/>
    <w:rsid w:val="00042C16"/>
    <w:rsid w:val="00044A90"/>
    <w:rsid w:val="000527E1"/>
    <w:rsid w:val="000550DF"/>
    <w:rsid w:val="00060AB0"/>
    <w:rsid w:val="00064959"/>
    <w:rsid w:val="00070CE1"/>
    <w:rsid w:val="00076DCE"/>
    <w:rsid w:val="00082FA3"/>
    <w:rsid w:val="000842EC"/>
    <w:rsid w:val="000938E6"/>
    <w:rsid w:val="000A0110"/>
    <w:rsid w:val="000B079B"/>
    <w:rsid w:val="000B5301"/>
    <w:rsid w:val="000C522E"/>
    <w:rsid w:val="000D26BE"/>
    <w:rsid w:val="000D357B"/>
    <w:rsid w:val="000D6F21"/>
    <w:rsid w:val="0010754F"/>
    <w:rsid w:val="001078F4"/>
    <w:rsid w:val="001120DA"/>
    <w:rsid w:val="001325E4"/>
    <w:rsid w:val="00147D6A"/>
    <w:rsid w:val="001618EC"/>
    <w:rsid w:val="001A6D4D"/>
    <w:rsid w:val="001C2AAD"/>
    <w:rsid w:val="001C3942"/>
    <w:rsid w:val="001C3EAC"/>
    <w:rsid w:val="001D1451"/>
    <w:rsid w:val="001E3DE6"/>
    <w:rsid w:val="001F430E"/>
    <w:rsid w:val="001F62E4"/>
    <w:rsid w:val="00212355"/>
    <w:rsid w:val="00216B09"/>
    <w:rsid w:val="002230F5"/>
    <w:rsid w:val="00227E0D"/>
    <w:rsid w:val="0023195B"/>
    <w:rsid w:val="0023551F"/>
    <w:rsid w:val="002453D0"/>
    <w:rsid w:val="00252094"/>
    <w:rsid w:val="00253F68"/>
    <w:rsid w:val="00265BC0"/>
    <w:rsid w:val="002808FF"/>
    <w:rsid w:val="00284871"/>
    <w:rsid w:val="0028609E"/>
    <w:rsid w:val="00293510"/>
    <w:rsid w:val="002A0F00"/>
    <w:rsid w:val="002A1306"/>
    <w:rsid w:val="002A610D"/>
    <w:rsid w:val="002B4B4F"/>
    <w:rsid w:val="002B67F9"/>
    <w:rsid w:val="002B7465"/>
    <w:rsid w:val="002B7958"/>
    <w:rsid w:val="002D1312"/>
    <w:rsid w:val="002D5ABB"/>
    <w:rsid w:val="002E3767"/>
    <w:rsid w:val="002E57D0"/>
    <w:rsid w:val="002F7797"/>
    <w:rsid w:val="00301350"/>
    <w:rsid w:val="00307390"/>
    <w:rsid w:val="003103EA"/>
    <w:rsid w:val="003147B7"/>
    <w:rsid w:val="00330BE5"/>
    <w:rsid w:val="00330F5E"/>
    <w:rsid w:val="0033287C"/>
    <w:rsid w:val="003334FD"/>
    <w:rsid w:val="003338B7"/>
    <w:rsid w:val="00333DF2"/>
    <w:rsid w:val="00350784"/>
    <w:rsid w:val="003576EB"/>
    <w:rsid w:val="00364EF3"/>
    <w:rsid w:val="003932ED"/>
    <w:rsid w:val="003A3ADC"/>
    <w:rsid w:val="003B2CE4"/>
    <w:rsid w:val="003B50FD"/>
    <w:rsid w:val="003B5960"/>
    <w:rsid w:val="003B73E4"/>
    <w:rsid w:val="003C60A0"/>
    <w:rsid w:val="003C717E"/>
    <w:rsid w:val="003F6AC3"/>
    <w:rsid w:val="00400547"/>
    <w:rsid w:val="0040570C"/>
    <w:rsid w:val="00416BB5"/>
    <w:rsid w:val="00417CBD"/>
    <w:rsid w:val="00420DF9"/>
    <w:rsid w:val="004251D2"/>
    <w:rsid w:val="00427CC1"/>
    <w:rsid w:val="00430B6B"/>
    <w:rsid w:val="00436352"/>
    <w:rsid w:val="00457F39"/>
    <w:rsid w:val="00464E6A"/>
    <w:rsid w:val="00483EBB"/>
    <w:rsid w:val="00486913"/>
    <w:rsid w:val="00490F38"/>
    <w:rsid w:val="00496EE7"/>
    <w:rsid w:val="004B081B"/>
    <w:rsid w:val="004B3DDE"/>
    <w:rsid w:val="004B4550"/>
    <w:rsid w:val="004C2881"/>
    <w:rsid w:val="004D11F5"/>
    <w:rsid w:val="004E59C6"/>
    <w:rsid w:val="0050261B"/>
    <w:rsid w:val="005066E2"/>
    <w:rsid w:val="00507329"/>
    <w:rsid w:val="00523AB7"/>
    <w:rsid w:val="005246EB"/>
    <w:rsid w:val="00527002"/>
    <w:rsid w:val="00557BB1"/>
    <w:rsid w:val="00564244"/>
    <w:rsid w:val="00575E95"/>
    <w:rsid w:val="00593671"/>
    <w:rsid w:val="00594A6D"/>
    <w:rsid w:val="005A2654"/>
    <w:rsid w:val="005A4B47"/>
    <w:rsid w:val="005C62C2"/>
    <w:rsid w:val="005E3B27"/>
    <w:rsid w:val="005F3E69"/>
    <w:rsid w:val="006039F8"/>
    <w:rsid w:val="00612EDF"/>
    <w:rsid w:val="00621EED"/>
    <w:rsid w:val="00632EDA"/>
    <w:rsid w:val="006413B1"/>
    <w:rsid w:val="00656564"/>
    <w:rsid w:val="00656BF3"/>
    <w:rsid w:val="0066019A"/>
    <w:rsid w:val="00672D0D"/>
    <w:rsid w:val="00684157"/>
    <w:rsid w:val="00687E90"/>
    <w:rsid w:val="006A0A80"/>
    <w:rsid w:val="006A37DF"/>
    <w:rsid w:val="006A5ECE"/>
    <w:rsid w:val="006B3718"/>
    <w:rsid w:val="006B4809"/>
    <w:rsid w:val="006C3CAB"/>
    <w:rsid w:val="006D7867"/>
    <w:rsid w:val="006F1906"/>
    <w:rsid w:val="006F5EC0"/>
    <w:rsid w:val="00706FA1"/>
    <w:rsid w:val="00710C68"/>
    <w:rsid w:val="0072066B"/>
    <w:rsid w:val="00751123"/>
    <w:rsid w:val="00764BC7"/>
    <w:rsid w:val="0076637F"/>
    <w:rsid w:val="007778EC"/>
    <w:rsid w:val="007867FD"/>
    <w:rsid w:val="007915DA"/>
    <w:rsid w:val="007954F3"/>
    <w:rsid w:val="00796587"/>
    <w:rsid w:val="007A5015"/>
    <w:rsid w:val="007C35D1"/>
    <w:rsid w:val="007E43F4"/>
    <w:rsid w:val="007E76F1"/>
    <w:rsid w:val="00801881"/>
    <w:rsid w:val="0083190D"/>
    <w:rsid w:val="00832800"/>
    <w:rsid w:val="00836A0C"/>
    <w:rsid w:val="008468B6"/>
    <w:rsid w:val="00850475"/>
    <w:rsid w:val="00860F85"/>
    <w:rsid w:val="00866300"/>
    <w:rsid w:val="00871BA0"/>
    <w:rsid w:val="00872F5C"/>
    <w:rsid w:val="008760C4"/>
    <w:rsid w:val="00877154"/>
    <w:rsid w:val="008878C1"/>
    <w:rsid w:val="00891F50"/>
    <w:rsid w:val="00895D66"/>
    <w:rsid w:val="008C17FF"/>
    <w:rsid w:val="008D5959"/>
    <w:rsid w:val="008D5C21"/>
    <w:rsid w:val="008D7DA2"/>
    <w:rsid w:val="008E6386"/>
    <w:rsid w:val="008E7BD3"/>
    <w:rsid w:val="008F38CD"/>
    <w:rsid w:val="008F40D7"/>
    <w:rsid w:val="008F41A7"/>
    <w:rsid w:val="008F5FF4"/>
    <w:rsid w:val="008F6145"/>
    <w:rsid w:val="008F6AF5"/>
    <w:rsid w:val="00902416"/>
    <w:rsid w:val="009056E0"/>
    <w:rsid w:val="009064B3"/>
    <w:rsid w:val="00911F84"/>
    <w:rsid w:val="00914F44"/>
    <w:rsid w:val="009267A6"/>
    <w:rsid w:val="0092767B"/>
    <w:rsid w:val="00946958"/>
    <w:rsid w:val="00950C6C"/>
    <w:rsid w:val="00951981"/>
    <w:rsid w:val="0095536B"/>
    <w:rsid w:val="00961051"/>
    <w:rsid w:val="00962311"/>
    <w:rsid w:val="00963B59"/>
    <w:rsid w:val="00966F0E"/>
    <w:rsid w:val="00967427"/>
    <w:rsid w:val="009874B7"/>
    <w:rsid w:val="009963A8"/>
    <w:rsid w:val="00996EEB"/>
    <w:rsid w:val="009B1BFC"/>
    <w:rsid w:val="009D4EB6"/>
    <w:rsid w:val="009D673E"/>
    <w:rsid w:val="009E065E"/>
    <w:rsid w:val="009E5251"/>
    <w:rsid w:val="009E6951"/>
    <w:rsid w:val="009E762A"/>
    <w:rsid w:val="00A0198D"/>
    <w:rsid w:val="00A14049"/>
    <w:rsid w:val="00A170BA"/>
    <w:rsid w:val="00A23C9B"/>
    <w:rsid w:val="00A24278"/>
    <w:rsid w:val="00A25AE8"/>
    <w:rsid w:val="00A27A59"/>
    <w:rsid w:val="00A33F97"/>
    <w:rsid w:val="00A44033"/>
    <w:rsid w:val="00A601B8"/>
    <w:rsid w:val="00A64B69"/>
    <w:rsid w:val="00A70729"/>
    <w:rsid w:val="00A85BB6"/>
    <w:rsid w:val="00A85CBC"/>
    <w:rsid w:val="00A91571"/>
    <w:rsid w:val="00A93323"/>
    <w:rsid w:val="00AA2E6E"/>
    <w:rsid w:val="00B23B99"/>
    <w:rsid w:val="00B269C4"/>
    <w:rsid w:val="00B41243"/>
    <w:rsid w:val="00B53EF0"/>
    <w:rsid w:val="00B64EB4"/>
    <w:rsid w:val="00B65758"/>
    <w:rsid w:val="00B67FB4"/>
    <w:rsid w:val="00B8207E"/>
    <w:rsid w:val="00B94CEA"/>
    <w:rsid w:val="00BA50C4"/>
    <w:rsid w:val="00BA794D"/>
    <w:rsid w:val="00BB33C4"/>
    <w:rsid w:val="00BB4EA1"/>
    <w:rsid w:val="00BD7CD2"/>
    <w:rsid w:val="00BE421B"/>
    <w:rsid w:val="00BE7348"/>
    <w:rsid w:val="00BF4221"/>
    <w:rsid w:val="00C0399B"/>
    <w:rsid w:val="00C20CC1"/>
    <w:rsid w:val="00C30F31"/>
    <w:rsid w:val="00C65E0E"/>
    <w:rsid w:val="00C76031"/>
    <w:rsid w:val="00CB02C1"/>
    <w:rsid w:val="00CB3FC2"/>
    <w:rsid w:val="00CC1518"/>
    <w:rsid w:val="00CC3909"/>
    <w:rsid w:val="00CC427E"/>
    <w:rsid w:val="00CC6A93"/>
    <w:rsid w:val="00CE0A24"/>
    <w:rsid w:val="00D06524"/>
    <w:rsid w:val="00D2039C"/>
    <w:rsid w:val="00D2049B"/>
    <w:rsid w:val="00D24412"/>
    <w:rsid w:val="00D25716"/>
    <w:rsid w:val="00D34788"/>
    <w:rsid w:val="00D34BD3"/>
    <w:rsid w:val="00D37117"/>
    <w:rsid w:val="00D46837"/>
    <w:rsid w:val="00D55D7B"/>
    <w:rsid w:val="00D91B5C"/>
    <w:rsid w:val="00DA0A8B"/>
    <w:rsid w:val="00DA1746"/>
    <w:rsid w:val="00DC263C"/>
    <w:rsid w:val="00DD1946"/>
    <w:rsid w:val="00DD3D73"/>
    <w:rsid w:val="00DE2371"/>
    <w:rsid w:val="00DF6E84"/>
    <w:rsid w:val="00E04FEC"/>
    <w:rsid w:val="00E14C35"/>
    <w:rsid w:val="00E238A0"/>
    <w:rsid w:val="00E26261"/>
    <w:rsid w:val="00E31A5B"/>
    <w:rsid w:val="00E40781"/>
    <w:rsid w:val="00E4114D"/>
    <w:rsid w:val="00E51396"/>
    <w:rsid w:val="00E664F1"/>
    <w:rsid w:val="00E749A7"/>
    <w:rsid w:val="00E75737"/>
    <w:rsid w:val="00E83E7B"/>
    <w:rsid w:val="00E90F90"/>
    <w:rsid w:val="00EA68CA"/>
    <w:rsid w:val="00EA70B0"/>
    <w:rsid w:val="00EB46E3"/>
    <w:rsid w:val="00EB6338"/>
    <w:rsid w:val="00EC64EB"/>
    <w:rsid w:val="00ED4FA3"/>
    <w:rsid w:val="00EE1FCC"/>
    <w:rsid w:val="00EE4197"/>
    <w:rsid w:val="00EE63FF"/>
    <w:rsid w:val="00F01C80"/>
    <w:rsid w:val="00F06FC2"/>
    <w:rsid w:val="00F10CB7"/>
    <w:rsid w:val="00F162C1"/>
    <w:rsid w:val="00F1719A"/>
    <w:rsid w:val="00F21668"/>
    <w:rsid w:val="00F25243"/>
    <w:rsid w:val="00F25E3B"/>
    <w:rsid w:val="00F552C4"/>
    <w:rsid w:val="00F57BD6"/>
    <w:rsid w:val="00F6085C"/>
    <w:rsid w:val="00F673A8"/>
    <w:rsid w:val="00F75132"/>
    <w:rsid w:val="00F757F0"/>
    <w:rsid w:val="00F774D5"/>
    <w:rsid w:val="00F818E8"/>
    <w:rsid w:val="00F84DA0"/>
    <w:rsid w:val="00FA392A"/>
    <w:rsid w:val="00FB3B26"/>
    <w:rsid w:val="00FB7E95"/>
    <w:rsid w:val="00FD12B2"/>
    <w:rsid w:val="00FE0F23"/>
    <w:rsid w:val="00FE4505"/>
    <w:rsid w:val="00FE5CC3"/>
    <w:rsid w:val="00FE5ED9"/>
    <w:rsid w:val="00FE7C5C"/>
    <w:rsid w:val="00FF1A08"/>
    <w:rsid w:val="00FF4AEC"/>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NormalWeb">
    <w:name w:val="Normal (Web)"/>
    <w:basedOn w:val="Normal"/>
    <w:uiPriority w:val="99"/>
    <w:unhideWhenUsed/>
    <w:rsid w:val="00F21668"/>
    <w:pPr>
      <w:spacing w:before="100" w:beforeAutospacing="1" w:after="100" w:afterAutospacing="1"/>
    </w:pPr>
  </w:style>
  <w:style w:type="paragraph" w:customStyle="1" w:styleId="Default">
    <w:name w:val="Default"/>
    <w:rsid w:val="001C2AAD"/>
    <w:pPr>
      <w:autoSpaceDE w:val="0"/>
      <w:autoSpaceDN w:val="0"/>
      <w:adjustRightInd w:val="0"/>
    </w:pPr>
    <w:rPr>
      <w:rFonts w:ascii="Cambria" w:hAnsi="Cambria" w:cs="Cambria"/>
      <w:color w:val="000000"/>
      <w:sz w:val="24"/>
      <w:szCs w:val="24"/>
    </w:rPr>
  </w:style>
  <w:style w:type="paragraph" w:customStyle="1" w:styleId="sden">
    <w:name w:val="s_den"/>
    <w:basedOn w:val="Normal"/>
    <w:rsid w:val="00593671"/>
    <w:pPr>
      <w:spacing w:before="100" w:beforeAutospacing="1" w:after="100" w:afterAutospacing="1"/>
    </w:pPr>
  </w:style>
  <w:style w:type="paragraph" w:customStyle="1" w:styleId="shdr">
    <w:name w:val="s_hdr"/>
    <w:basedOn w:val="Normal"/>
    <w:rsid w:val="00593671"/>
    <w:pPr>
      <w:spacing w:before="100" w:beforeAutospacing="1" w:after="100" w:afterAutospacing="1"/>
    </w:pPr>
  </w:style>
  <w:style w:type="character" w:styleId="Hyperlink">
    <w:name w:val="Hyperlink"/>
    <w:basedOn w:val="DefaultParagraphFont"/>
    <w:uiPriority w:val="99"/>
    <w:semiHidden/>
    <w:unhideWhenUsed/>
    <w:rsid w:val="00593671"/>
    <w:rPr>
      <w:color w:val="0000FF"/>
      <w:u w:val="single"/>
    </w:rPr>
  </w:style>
  <w:style w:type="paragraph" w:customStyle="1" w:styleId="sartttl">
    <w:name w:val="s_art_ttl"/>
    <w:basedOn w:val="Normal"/>
    <w:rsid w:val="00593671"/>
    <w:pPr>
      <w:spacing w:before="100" w:beforeAutospacing="1" w:after="100" w:afterAutospacing="1"/>
    </w:pPr>
  </w:style>
  <w:style w:type="character" w:customStyle="1" w:styleId="salnttl">
    <w:name w:val="s_aln_ttl"/>
    <w:basedOn w:val="DefaultParagraphFont"/>
    <w:rsid w:val="00593671"/>
  </w:style>
  <w:style w:type="character" w:customStyle="1" w:styleId="slitttl">
    <w:name w:val="s_lit_ttl"/>
    <w:basedOn w:val="DefaultParagraphFont"/>
    <w:rsid w:val="00950C6C"/>
  </w:style>
  <w:style w:type="character" w:customStyle="1" w:styleId="slitbdy">
    <w:name w:val="s_lit_bdy"/>
    <w:basedOn w:val="DefaultParagraphFont"/>
    <w:rsid w:val="00950C6C"/>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120733819">
      <w:bodyDiv w:val="1"/>
      <w:marLeft w:val="0"/>
      <w:marRight w:val="0"/>
      <w:marTop w:val="0"/>
      <w:marBottom w:val="0"/>
      <w:divBdr>
        <w:top w:val="none" w:sz="0" w:space="0" w:color="auto"/>
        <w:left w:val="none" w:sz="0" w:space="0" w:color="auto"/>
        <w:bottom w:val="none" w:sz="0" w:space="0" w:color="auto"/>
        <w:right w:val="none" w:sz="0" w:space="0" w:color="auto"/>
      </w:divBdr>
      <w:divsChild>
        <w:div w:id="1394231885">
          <w:marLeft w:val="0"/>
          <w:marRight w:val="0"/>
          <w:marTop w:val="0"/>
          <w:marBottom w:val="0"/>
          <w:divBdr>
            <w:top w:val="none" w:sz="0" w:space="0" w:color="auto"/>
            <w:left w:val="none" w:sz="0" w:space="0" w:color="auto"/>
            <w:bottom w:val="none" w:sz="0" w:space="0" w:color="auto"/>
            <w:right w:val="none" w:sz="0" w:space="0" w:color="auto"/>
          </w:divBdr>
        </w:div>
      </w:divsChild>
    </w:div>
    <w:div w:id="155197385">
      <w:bodyDiv w:val="1"/>
      <w:marLeft w:val="0"/>
      <w:marRight w:val="0"/>
      <w:marTop w:val="0"/>
      <w:marBottom w:val="0"/>
      <w:divBdr>
        <w:top w:val="none" w:sz="0" w:space="0" w:color="auto"/>
        <w:left w:val="none" w:sz="0" w:space="0" w:color="auto"/>
        <w:bottom w:val="none" w:sz="0" w:space="0" w:color="auto"/>
        <w:right w:val="none" w:sz="0" w:space="0" w:color="auto"/>
      </w:divBdr>
      <w:divsChild>
        <w:div w:id="1231574082">
          <w:marLeft w:val="0"/>
          <w:marRight w:val="0"/>
          <w:marTop w:val="0"/>
          <w:marBottom w:val="0"/>
          <w:divBdr>
            <w:top w:val="none" w:sz="0" w:space="0" w:color="auto"/>
            <w:left w:val="none" w:sz="0" w:space="0" w:color="auto"/>
            <w:bottom w:val="none" w:sz="0" w:space="0" w:color="auto"/>
            <w:right w:val="none" w:sz="0" w:space="0" w:color="auto"/>
          </w:divBdr>
        </w:div>
      </w:divsChild>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521553882">
      <w:bodyDiv w:val="1"/>
      <w:marLeft w:val="0"/>
      <w:marRight w:val="0"/>
      <w:marTop w:val="0"/>
      <w:marBottom w:val="0"/>
      <w:divBdr>
        <w:top w:val="none" w:sz="0" w:space="0" w:color="auto"/>
        <w:left w:val="none" w:sz="0" w:space="0" w:color="auto"/>
        <w:bottom w:val="none" w:sz="0" w:space="0" w:color="auto"/>
        <w:right w:val="none" w:sz="0" w:space="0" w:color="auto"/>
      </w:divBdr>
      <w:divsChild>
        <w:div w:id="2003313557">
          <w:marLeft w:val="0"/>
          <w:marRight w:val="0"/>
          <w:marTop w:val="0"/>
          <w:marBottom w:val="0"/>
          <w:divBdr>
            <w:top w:val="none" w:sz="0" w:space="0" w:color="auto"/>
            <w:left w:val="none" w:sz="0" w:space="0" w:color="auto"/>
            <w:bottom w:val="none" w:sz="0" w:space="0" w:color="auto"/>
            <w:right w:val="none" w:sz="0" w:space="0" w:color="auto"/>
          </w:divBdr>
        </w:div>
      </w:divsChild>
    </w:div>
    <w:div w:id="541593596">
      <w:bodyDiv w:val="1"/>
      <w:marLeft w:val="0"/>
      <w:marRight w:val="0"/>
      <w:marTop w:val="0"/>
      <w:marBottom w:val="0"/>
      <w:divBdr>
        <w:top w:val="none" w:sz="0" w:space="0" w:color="auto"/>
        <w:left w:val="none" w:sz="0" w:space="0" w:color="auto"/>
        <w:bottom w:val="none" w:sz="0" w:space="0" w:color="auto"/>
        <w:right w:val="none" w:sz="0" w:space="0" w:color="auto"/>
      </w:divBdr>
      <w:divsChild>
        <w:div w:id="1380083727">
          <w:marLeft w:val="0"/>
          <w:marRight w:val="0"/>
          <w:marTop w:val="0"/>
          <w:marBottom w:val="0"/>
          <w:divBdr>
            <w:top w:val="none" w:sz="0" w:space="0" w:color="auto"/>
            <w:left w:val="none" w:sz="0" w:space="0" w:color="auto"/>
            <w:bottom w:val="none" w:sz="0" w:space="0" w:color="auto"/>
            <w:right w:val="none" w:sz="0" w:space="0" w:color="auto"/>
          </w:divBdr>
        </w:div>
      </w:divsChild>
    </w:div>
    <w:div w:id="665669480">
      <w:bodyDiv w:val="1"/>
      <w:marLeft w:val="0"/>
      <w:marRight w:val="0"/>
      <w:marTop w:val="0"/>
      <w:marBottom w:val="0"/>
      <w:divBdr>
        <w:top w:val="none" w:sz="0" w:space="0" w:color="auto"/>
        <w:left w:val="none" w:sz="0" w:space="0" w:color="auto"/>
        <w:bottom w:val="none" w:sz="0" w:space="0" w:color="auto"/>
        <w:right w:val="none" w:sz="0" w:space="0" w:color="auto"/>
      </w:divBdr>
      <w:divsChild>
        <w:div w:id="1790972813">
          <w:marLeft w:val="0"/>
          <w:marRight w:val="0"/>
          <w:marTop w:val="0"/>
          <w:marBottom w:val="0"/>
          <w:divBdr>
            <w:top w:val="none" w:sz="0" w:space="0" w:color="auto"/>
            <w:left w:val="none" w:sz="0" w:space="0" w:color="auto"/>
            <w:bottom w:val="none" w:sz="0" w:space="0" w:color="auto"/>
            <w:right w:val="none" w:sz="0" w:space="0" w:color="auto"/>
          </w:divBdr>
          <w:divsChild>
            <w:div w:id="8593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5291">
      <w:bodyDiv w:val="1"/>
      <w:marLeft w:val="0"/>
      <w:marRight w:val="0"/>
      <w:marTop w:val="0"/>
      <w:marBottom w:val="0"/>
      <w:divBdr>
        <w:top w:val="none" w:sz="0" w:space="0" w:color="auto"/>
        <w:left w:val="none" w:sz="0" w:space="0" w:color="auto"/>
        <w:bottom w:val="none" w:sz="0" w:space="0" w:color="auto"/>
        <w:right w:val="none" w:sz="0" w:space="0" w:color="auto"/>
      </w:divBdr>
      <w:divsChild>
        <w:div w:id="1361971795">
          <w:marLeft w:val="0"/>
          <w:marRight w:val="0"/>
          <w:marTop w:val="0"/>
          <w:marBottom w:val="0"/>
          <w:divBdr>
            <w:top w:val="none" w:sz="0" w:space="0" w:color="auto"/>
            <w:left w:val="none" w:sz="0" w:space="0" w:color="auto"/>
            <w:bottom w:val="none" w:sz="0" w:space="0" w:color="auto"/>
            <w:right w:val="none" w:sz="0" w:space="0" w:color="auto"/>
          </w:divBdr>
        </w:div>
      </w:divsChild>
    </w:div>
    <w:div w:id="713894920">
      <w:bodyDiv w:val="1"/>
      <w:marLeft w:val="0"/>
      <w:marRight w:val="0"/>
      <w:marTop w:val="0"/>
      <w:marBottom w:val="0"/>
      <w:divBdr>
        <w:top w:val="none" w:sz="0" w:space="0" w:color="auto"/>
        <w:left w:val="none" w:sz="0" w:space="0" w:color="auto"/>
        <w:bottom w:val="none" w:sz="0" w:space="0" w:color="auto"/>
        <w:right w:val="none" w:sz="0" w:space="0" w:color="auto"/>
      </w:divBdr>
      <w:divsChild>
        <w:div w:id="609511399">
          <w:marLeft w:val="0"/>
          <w:marRight w:val="0"/>
          <w:marTop w:val="0"/>
          <w:marBottom w:val="0"/>
          <w:divBdr>
            <w:top w:val="none" w:sz="0" w:space="0" w:color="auto"/>
            <w:left w:val="none" w:sz="0" w:space="0" w:color="auto"/>
            <w:bottom w:val="none" w:sz="0" w:space="0" w:color="auto"/>
            <w:right w:val="none" w:sz="0" w:space="0" w:color="auto"/>
          </w:divBdr>
        </w:div>
      </w:divsChild>
    </w:div>
    <w:div w:id="774859963">
      <w:bodyDiv w:val="1"/>
      <w:marLeft w:val="0"/>
      <w:marRight w:val="0"/>
      <w:marTop w:val="0"/>
      <w:marBottom w:val="0"/>
      <w:divBdr>
        <w:top w:val="none" w:sz="0" w:space="0" w:color="auto"/>
        <w:left w:val="none" w:sz="0" w:space="0" w:color="auto"/>
        <w:bottom w:val="none" w:sz="0" w:space="0" w:color="auto"/>
        <w:right w:val="none" w:sz="0" w:space="0" w:color="auto"/>
      </w:divBdr>
      <w:divsChild>
        <w:div w:id="917250241">
          <w:marLeft w:val="0"/>
          <w:marRight w:val="0"/>
          <w:marTop w:val="0"/>
          <w:marBottom w:val="0"/>
          <w:divBdr>
            <w:top w:val="none" w:sz="0" w:space="0" w:color="auto"/>
            <w:left w:val="none" w:sz="0" w:space="0" w:color="auto"/>
            <w:bottom w:val="none" w:sz="0" w:space="0" w:color="auto"/>
            <w:right w:val="none" w:sz="0" w:space="0" w:color="auto"/>
          </w:divBdr>
        </w:div>
      </w:divsChild>
    </w:div>
    <w:div w:id="1295602809">
      <w:bodyDiv w:val="1"/>
      <w:marLeft w:val="0"/>
      <w:marRight w:val="0"/>
      <w:marTop w:val="0"/>
      <w:marBottom w:val="0"/>
      <w:divBdr>
        <w:top w:val="none" w:sz="0" w:space="0" w:color="auto"/>
        <w:left w:val="none" w:sz="0" w:space="0" w:color="auto"/>
        <w:bottom w:val="none" w:sz="0" w:space="0" w:color="auto"/>
        <w:right w:val="none" w:sz="0" w:space="0" w:color="auto"/>
      </w:divBdr>
      <w:divsChild>
        <w:div w:id="1281111266">
          <w:marLeft w:val="0"/>
          <w:marRight w:val="0"/>
          <w:marTop w:val="0"/>
          <w:marBottom w:val="0"/>
          <w:divBdr>
            <w:top w:val="none" w:sz="0" w:space="0" w:color="auto"/>
            <w:left w:val="none" w:sz="0" w:space="0" w:color="auto"/>
            <w:bottom w:val="none" w:sz="0" w:space="0" w:color="auto"/>
            <w:right w:val="none" w:sz="0" w:space="0" w:color="auto"/>
          </w:divBdr>
        </w:div>
      </w:divsChild>
    </w:div>
    <w:div w:id="1433472955">
      <w:bodyDiv w:val="1"/>
      <w:marLeft w:val="0"/>
      <w:marRight w:val="0"/>
      <w:marTop w:val="0"/>
      <w:marBottom w:val="0"/>
      <w:divBdr>
        <w:top w:val="none" w:sz="0" w:space="0" w:color="auto"/>
        <w:left w:val="none" w:sz="0" w:space="0" w:color="auto"/>
        <w:bottom w:val="none" w:sz="0" w:space="0" w:color="auto"/>
        <w:right w:val="none" w:sz="0" w:space="0" w:color="auto"/>
      </w:divBdr>
      <w:divsChild>
        <w:div w:id="1628317097">
          <w:marLeft w:val="0"/>
          <w:marRight w:val="0"/>
          <w:marTop w:val="0"/>
          <w:marBottom w:val="0"/>
          <w:divBdr>
            <w:top w:val="none" w:sz="0" w:space="0" w:color="auto"/>
            <w:left w:val="none" w:sz="0" w:space="0" w:color="auto"/>
            <w:bottom w:val="none" w:sz="0" w:space="0" w:color="auto"/>
            <w:right w:val="none" w:sz="0" w:space="0" w:color="auto"/>
          </w:divBdr>
        </w:div>
      </w:divsChild>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28925447">
      <w:bodyDiv w:val="1"/>
      <w:marLeft w:val="0"/>
      <w:marRight w:val="0"/>
      <w:marTop w:val="0"/>
      <w:marBottom w:val="0"/>
      <w:divBdr>
        <w:top w:val="none" w:sz="0" w:space="0" w:color="auto"/>
        <w:left w:val="none" w:sz="0" w:space="0" w:color="auto"/>
        <w:bottom w:val="none" w:sz="0" w:space="0" w:color="auto"/>
        <w:right w:val="none" w:sz="0" w:space="0" w:color="auto"/>
      </w:divBdr>
      <w:divsChild>
        <w:div w:id="827524933">
          <w:marLeft w:val="0"/>
          <w:marRight w:val="0"/>
          <w:marTop w:val="0"/>
          <w:marBottom w:val="0"/>
          <w:divBdr>
            <w:top w:val="none" w:sz="0" w:space="0" w:color="auto"/>
            <w:left w:val="none" w:sz="0" w:space="0" w:color="auto"/>
            <w:bottom w:val="none" w:sz="0" w:space="0" w:color="auto"/>
            <w:right w:val="none" w:sz="0" w:space="0" w:color="auto"/>
          </w:divBdr>
        </w:div>
      </w:divsChild>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 w:id="2081099678">
      <w:bodyDiv w:val="1"/>
      <w:marLeft w:val="0"/>
      <w:marRight w:val="0"/>
      <w:marTop w:val="0"/>
      <w:marBottom w:val="0"/>
      <w:divBdr>
        <w:top w:val="none" w:sz="0" w:space="0" w:color="auto"/>
        <w:left w:val="none" w:sz="0" w:space="0" w:color="auto"/>
        <w:bottom w:val="none" w:sz="0" w:space="0" w:color="auto"/>
        <w:right w:val="none" w:sz="0" w:space="0" w:color="auto"/>
      </w:divBdr>
      <w:divsChild>
        <w:div w:id="145983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F514-8EC6-4B28-81D8-4C9B8CAD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1430</Words>
  <Characters>9387</Characters>
  <Application>Microsoft Office Word</Application>
  <DocSecurity>0</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10796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12</cp:revision>
  <cp:lastPrinted>2023-05-19T05:37:00Z</cp:lastPrinted>
  <dcterms:created xsi:type="dcterms:W3CDTF">2023-04-11T08:55:00Z</dcterms:created>
  <dcterms:modified xsi:type="dcterms:W3CDTF">2023-05-19T06:33:00Z</dcterms:modified>
</cp:coreProperties>
</file>