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ROMÂNIA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  <w:t xml:space="preserve">    </w:t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JUDEŢUL TIMIŞ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MUNICIPIUL TIMIŞOARA</w:t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DIRECŢIA COMUNICARE</w:t>
      </w:r>
      <w:r w:rsidRPr="00F954A0">
        <w:rPr>
          <w:szCs w:val="24"/>
          <w:lang w:val="ro-RO"/>
        </w:rPr>
        <w:tab/>
      </w:r>
      <w:r>
        <w:rPr>
          <w:szCs w:val="24"/>
          <w:lang w:val="ro-RO"/>
        </w:rPr>
        <w:t xml:space="preserve"> RELAŢIONARE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SC201</w:t>
      </w:r>
      <w:r w:rsidR="007B6F67">
        <w:rPr>
          <w:szCs w:val="24"/>
          <w:lang w:val="ro-RO"/>
        </w:rPr>
        <w:t>9</w:t>
      </w:r>
      <w:r w:rsidR="005F1639">
        <w:rPr>
          <w:szCs w:val="24"/>
          <w:lang w:val="ro-RO"/>
        </w:rPr>
        <w:t>-014416/10</w:t>
      </w:r>
      <w:r w:rsidR="007B6F67">
        <w:rPr>
          <w:szCs w:val="24"/>
          <w:lang w:val="ro-RO"/>
        </w:rPr>
        <w:t>.06</w:t>
      </w:r>
      <w:r w:rsidR="00566180">
        <w:rPr>
          <w:szCs w:val="24"/>
          <w:lang w:val="ro-RO"/>
        </w:rPr>
        <w:t>.201</w:t>
      </w:r>
      <w:r w:rsidR="007B6F67">
        <w:rPr>
          <w:szCs w:val="24"/>
          <w:lang w:val="ro-RO"/>
        </w:rPr>
        <w:t>9</w:t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 w:rsidRPr="00F954A0">
        <w:rPr>
          <w:szCs w:val="24"/>
          <w:lang w:val="ro-RO"/>
        </w:rPr>
        <w:t xml:space="preserve">         </w:t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ab/>
      </w:r>
    </w:p>
    <w:p w:rsidR="004D4FDD" w:rsidRDefault="004D4FDD" w:rsidP="004D4FDD">
      <w:pPr>
        <w:jc w:val="center"/>
        <w:rPr>
          <w:szCs w:val="24"/>
          <w:lang w:val="ro-RO"/>
        </w:rPr>
      </w:pPr>
    </w:p>
    <w:p w:rsidR="005705A8" w:rsidRDefault="005705A8" w:rsidP="004D4FDD">
      <w:pPr>
        <w:jc w:val="center"/>
        <w:rPr>
          <w:szCs w:val="24"/>
          <w:lang w:val="ro-RO"/>
        </w:rPr>
      </w:pPr>
    </w:p>
    <w:p w:rsidR="005705A8" w:rsidRPr="00F954A0" w:rsidRDefault="005705A8" w:rsidP="004D4FDD">
      <w:pPr>
        <w:jc w:val="center"/>
        <w:rPr>
          <w:szCs w:val="24"/>
          <w:lang w:val="ro-RO"/>
        </w:rPr>
      </w:pPr>
    </w:p>
    <w:p w:rsidR="004D4FDD" w:rsidRPr="00244583" w:rsidRDefault="004D4FDD" w:rsidP="004D4FD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244583">
        <w:rPr>
          <w:b/>
          <w:bCs/>
          <w:sz w:val="28"/>
          <w:szCs w:val="28"/>
          <w:lang w:val="ro-RO"/>
        </w:rPr>
        <w:t>RAPORT DE SPECIALITATE</w:t>
      </w:r>
    </w:p>
    <w:p w:rsidR="004D4FDD" w:rsidRPr="00244583" w:rsidRDefault="006B2755" w:rsidP="004D4FD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  <w:r w:rsidRPr="006B2755">
        <w:rPr>
          <w:rFonts w:eastAsia="Calibri"/>
          <w:b/>
          <w:bCs/>
          <w:color w:val="000000"/>
          <w:sz w:val="28"/>
          <w:szCs w:val="28"/>
          <w:lang w:val="ro-RO"/>
        </w:rPr>
        <w:t>privind modificarea Regulamentului de funcţionare a Consiliilor Consultative de Cart</w:t>
      </w:r>
      <w:r>
        <w:rPr>
          <w:rFonts w:eastAsia="Calibri"/>
          <w:b/>
          <w:bCs/>
          <w:color w:val="000000"/>
          <w:sz w:val="28"/>
          <w:szCs w:val="28"/>
          <w:lang w:val="ro-RO"/>
        </w:rPr>
        <w:t xml:space="preserve">ier aprobat prin </w:t>
      </w:r>
      <w:r w:rsidR="007B6F67" w:rsidRPr="007B6F67">
        <w:rPr>
          <w:rFonts w:eastAsia="Calibri"/>
          <w:b/>
          <w:bCs/>
          <w:color w:val="000000"/>
          <w:sz w:val="28"/>
          <w:szCs w:val="28"/>
          <w:lang w:val="ro-RO"/>
        </w:rPr>
        <w:t>aprobat prin HCL 612/16.11.2018</w:t>
      </w:r>
    </w:p>
    <w:p w:rsidR="004D4FDD" w:rsidRPr="00244583" w:rsidRDefault="004D4FDD" w:rsidP="004D4FDD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:rsidR="00DE2487" w:rsidRPr="00244583" w:rsidRDefault="00DE2487" w:rsidP="004D4FDD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:rsidR="00B94699" w:rsidRPr="00244583" w:rsidRDefault="004D4FDD" w:rsidP="00B94699">
      <w:pPr>
        <w:ind w:firstLine="720"/>
        <w:jc w:val="both"/>
        <w:rPr>
          <w:sz w:val="28"/>
          <w:szCs w:val="28"/>
          <w:lang w:val="ro-RO"/>
        </w:rPr>
      </w:pPr>
      <w:r w:rsidRPr="00244583">
        <w:rPr>
          <w:sz w:val="28"/>
          <w:szCs w:val="28"/>
          <w:lang w:val="ro-RO"/>
        </w:rPr>
        <w:t>Având în vedere Expunerea de motive nr</w:t>
      </w:r>
      <w:r w:rsidR="007B6F67">
        <w:rPr>
          <w:sz w:val="28"/>
          <w:szCs w:val="28"/>
          <w:lang w:val="ro-RO"/>
        </w:rPr>
        <w:t>. SC2019</w:t>
      </w:r>
      <w:r w:rsidR="005F1639">
        <w:rPr>
          <w:sz w:val="28"/>
          <w:szCs w:val="28"/>
          <w:lang w:val="ro-RO"/>
        </w:rPr>
        <w:t>-</w:t>
      </w:r>
      <w:r w:rsidR="005F1639" w:rsidRPr="005F1639">
        <w:rPr>
          <w:sz w:val="28"/>
          <w:szCs w:val="28"/>
          <w:lang w:val="ro-RO"/>
        </w:rPr>
        <w:t>014416/10.06.2019</w:t>
      </w:r>
      <w:r w:rsidR="005F1639">
        <w:rPr>
          <w:sz w:val="28"/>
          <w:szCs w:val="28"/>
          <w:lang w:val="ro-RO"/>
        </w:rPr>
        <w:t xml:space="preserve"> </w:t>
      </w:r>
      <w:r w:rsidRPr="00244583">
        <w:rPr>
          <w:sz w:val="28"/>
          <w:szCs w:val="28"/>
          <w:lang w:val="ro-RO"/>
        </w:rPr>
        <w:t>a Prim</w:t>
      </w:r>
      <w:r w:rsidR="00807505" w:rsidRPr="00244583">
        <w:rPr>
          <w:sz w:val="28"/>
          <w:szCs w:val="28"/>
          <w:lang w:val="ro-RO"/>
        </w:rPr>
        <w:t>arului Municipiului Timişoara, facem următoarele precizări:</w:t>
      </w:r>
    </w:p>
    <w:p w:rsidR="00B94699" w:rsidRPr="00244583" w:rsidRDefault="00B94699" w:rsidP="00B94699">
      <w:pPr>
        <w:ind w:firstLine="720"/>
        <w:jc w:val="both"/>
        <w:rPr>
          <w:sz w:val="28"/>
          <w:szCs w:val="28"/>
          <w:lang w:val="ro-RO"/>
        </w:rPr>
      </w:pPr>
    </w:p>
    <w:p w:rsidR="00B94699" w:rsidRPr="00244583" w:rsidRDefault="00807505" w:rsidP="00B94699">
      <w:pPr>
        <w:ind w:firstLine="720"/>
        <w:jc w:val="both"/>
        <w:rPr>
          <w:sz w:val="28"/>
          <w:szCs w:val="28"/>
          <w:lang w:val="ro-RO"/>
        </w:rPr>
      </w:pPr>
      <w:r w:rsidRPr="00807505">
        <w:rPr>
          <w:sz w:val="28"/>
          <w:szCs w:val="28"/>
          <w:lang w:val="ro-RO"/>
        </w:rPr>
        <w:t>Prin</w:t>
      </w:r>
      <w:r w:rsidR="00103737" w:rsidRPr="00244583">
        <w:rPr>
          <w:sz w:val="28"/>
          <w:szCs w:val="28"/>
          <w:lang w:val="ro-RO"/>
        </w:rPr>
        <w:t xml:space="preserve"> </w:t>
      </w:r>
      <w:r w:rsidRPr="00807505">
        <w:rPr>
          <w:sz w:val="28"/>
          <w:szCs w:val="28"/>
          <w:lang w:val="ro-RO"/>
        </w:rPr>
        <w:t>Hotărârea Consiliului Local nr.195/16.09.2003s-a aprobat constituirea Consiliilor Consultative de Cartier în municipiul Timişoara, ca instrumente de participare cetăţenească</w:t>
      </w:r>
      <w:r w:rsidR="00103737" w:rsidRPr="00244583">
        <w:rPr>
          <w:sz w:val="28"/>
          <w:szCs w:val="28"/>
          <w:lang w:val="ro-RO"/>
        </w:rPr>
        <w:t xml:space="preserve"> </w:t>
      </w:r>
      <w:r w:rsidRPr="00807505">
        <w:rPr>
          <w:sz w:val="28"/>
          <w:szCs w:val="28"/>
          <w:lang w:val="ro-RO"/>
        </w:rPr>
        <w:t>pentru îmbunătăţirea procesului decizional în administraţia publică</w:t>
      </w:r>
      <w:r w:rsidR="00103737" w:rsidRPr="00244583">
        <w:rPr>
          <w:sz w:val="28"/>
          <w:szCs w:val="28"/>
          <w:lang w:val="ro-RO"/>
        </w:rPr>
        <w:t xml:space="preserve"> </w:t>
      </w:r>
      <w:r w:rsidRPr="00807505">
        <w:rPr>
          <w:sz w:val="28"/>
          <w:szCs w:val="28"/>
          <w:lang w:val="ro-RO"/>
        </w:rPr>
        <w:t xml:space="preserve">locală, în scopul realizării în comun a unor acţiuni, lucrări, servicii şi proiecte de interes public local. </w:t>
      </w:r>
    </w:p>
    <w:p w:rsidR="00E577AD" w:rsidRPr="00E577AD" w:rsidRDefault="00E577AD" w:rsidP="00E577AD">
      <w:pPr>
        <w:ind w:firstLine="720"/>
        <w:jc w:val="both"/>
        <w:rPr>
          <w:sz w:val="28"/>
          <w:szCs w:val="28"/>
          <w:lang w:val="ro-RO"/>
        </w:rPr>
      </w:pPr>
      <w:r w:rsidRPr="00E577AD">
        <w:rPr>
          <w:sz w:val="28"/>
          <w:szCs w:val="28"/>
          <w:lang w:val="ro-RO"/>
        </w:rPr>
        <w:t xml:space="preserve">Consiliile consultative de cartier (C.C.C.) </w:t>
      </w:r>
      <w:r>
        <w:rPr>
          <w:sz w:val="28"/>
          <w:szCs w:val="28"/>
          <w:lang w:val="ro-RO"/>
        </w:rPr>
        <w:t>au fost</w:t>
      </w:r>
      <w:r w:rsidRPr="00E577AD">
        <w:rPr>
          <w:sz w:val="28"/>
          <w:szCs w:val="28"/>
          <w:lang w:val="ro-RO"/>
        </w:rPr>
        <w:t xml:space="preserve"> înfiinţ</w:t>
      </w:r>
      <w:r>
        <w:rPr>
          <w:sz w:val="28"/>
          <w:szCs w:val="28"/>
          <w:lang w:val="ro-RO"/>
        </w:rPr>
        <w:t>ate</w:t>
      </w:r>
      <w:r w:rsidRPr="00E577AD">
        <w:rPr>
          <w:sz w:val="28"/>
          <w:szCs w:val="28"/>
          <w:lang w:val="ro-RO"/>
        </w:rPr>
        <w:t xml:space="preserve"> şi funcţionează potrivit prevederilor Legii nr. 215/2001 privind administraţia publică locală, precum şi în conformitate cu Hotărârea Consiliului Local Timişoara nr. 195/2003. </w:t>
      </w:r>
    </w:p>
    <w:p w:rsidR="002776CE" w:rsidRDefault="002739E0" w:rsidP="00E577AD">
      <w:pPr>
        <w:ind w:firstLine="720"/>
        <w:jc w:val="both"/>
        <w:rPr>
          <w:sz w:val="28"/>
          <w:szCs w:val="28"/>
          <w:lang w:val="ro-RO"/>
        </w:rPr>
      </w:pPr>
      <w:r w:rsidRPr="00E577AD">
        <w:rPr>
          <w:sz w:val="28"/>
          <w:szCs w:val="28"/>
          <w:lang w:val="ro-RO"/>
        </w:rPr>
        <w:t xml:space="preserve">Consiliile consultative de cartier </w:t>
      </w:r>
      <w:r>
        <w:rPr>
          <w:sz w:val="28"/>
          <w:szCs w:val="28"/>
          <w:lang w:val="ro-RO"/>
        </w:rPr>
        <w:t>sunt</w:t>
      </w:r>
      <w:r w:rsidR="00E577AD" w:rsidRPr="00E577AD">
        <w:rPr>
          <w:sz w:val="28"/>
          <w:szCs w:val="28"/>
          <w:lang w:val="ro-RO"/>
        </w:rPr>
        <w:t xml:space="preserve"> organizaţi</w:t>
      </w:r>
      <w:r>
        <w:rPr>
          <w:sz w:val="28"/>
          <w:szCs w:val="28"/>
          <w:lang w:val="ro-RO"/>
        </w:rPr>
        <w:t>i</w:t>
      </w:r>
      <w:r w:rsidR="00E577AD" w:rsidRPr="00E577AD">
        <w:rPr>
          <w:sz w:val="28"/>
          <w:szCs w:val="28"/>
          <w:lang w:val="ro-RO"/>
        </w:rPr>
        <w:t xml:space="preserve"> cetăţen</w:t>
      </w:r>
      <w:r>
        <w:rPr>
          <w:sz w:val="28"/>
          <w:szCs w:val="28"/>
          <w:lang w:val="ro-RO"/>
        </w:rPr>
        <w:t>ști</w:t>
      </w:r>
      <w:r w:rsidR="00E577AD" w:rsidRPr="00E577AD">
        <w:rPr>
          <w:sz w:val="28"/>
          <w:szCs w:val="28"/>
          <w:lang w:val="ro-RO"/>
        </w:rPr>
        <w:t xml:space="preserve">, fără personalitate juridică, apolitică şi non-profit, care promovează valorile democraţiei prin realizarea unui dialog permanent între administraţia locală şi locuitorii unei anumite zone, asigurând astfel o participare activă a cetăţeanului la rezolvarea unor probleme concrete ale colectivităţii din care face parte. </w:t>
      </w:r>
    </w:p>
    <w:p w:rsidR="00E577AD" w:rsidRDefault="00E577AD" w:rsidP="00E577AD">
      <w:pPr>
        <w:ind w:firstLine="720"/>
        <w:jc w:val="both"/>
        <w:rPr>
          <w:sz w:val="28"/>
          <w:szCs w:val="28"/>
          <w:lang w:val="ro-RO"/>
        </w:rPr>
      </w:pPr>
      <w:r w:rsidRPr="00E577AD">
        <w:rPr>
          <w:sz w:val="28"/>
          <w:szCs w:val="28"/>
          <w:lang w:val="ro-RO"/>
        </w:rPr>
        <w:t xml:space="preserve">Consiliile consultative de cartier funcţionează </w:t>
      </w:r>
      <w:r w:rsidR="002776CE">
        <w:rPr>
          <w:sz w:val="28"/>
          <w:szCs w:val="28"/>
          <w:lang w:val="ro-RO"/>
        </w:rPr>
        <w:t>în calitate de</w:t>
      </w:r>
      <w:r w:rsidRPr="00E577AD">
        <w:rPr>
          <w:sz w:val="28"/>
          <w:szCs w:val="28"/>
          <w:lang w:val="ro-RO"/>
        </w:rPr>
        <w:t xml:space="preserve"> parteneri sociali ai Consiliului Local, în vederea identificării şi rezolvării problemelor comunităţii locale. Ele constituie instrumente de participare cetăţenească, pentru îmbunătăţirea procesului decizional în administraţia publică locală, în scop</w:t>
      </w:r>
      <w:r w:rsidR="00566180">
        <w:rPr>
          <w:sz w:val="28"/>
          <w:szCs w:val="28"/>
          <w:lang w:val="ro-RO"/>
        </w:rPr>
        <w:t>-</w:t>
      </w:r>
      <w:r w:rsidRPr="00E577AD">
        <w:rPr>
          <w:sz w:val="28"/>
          <w:szCs w:val="28"/>
          <w:lang w:val="ro-RO"/>
        </w:rPr>
        <w:t>ul realizării în comun a unor acţiuni, lucrări, servicii şi proiecte de interes public local.</w:t>
      </w:r>
    </w:p>
    <w:p w:rsidR="00E577AD" w:rsidRDefault="00E577AD" w:rsidP="00B94699">
      <w:pPr>
        <w:ind w:firstLine="720"/>
        <w:jc w:val="both"/>
        <w:rPr>
          <w:sz w:val="28"/>
          <w:szCs w:val="28"/>
          <w:lang w:val="ro-RO"/>
        </w:rPr>
      </w:pPr>
    </w:p>
    <w:p w:rsidR="00B94699" w:rsidRDefault="00807505" w:rsidP="00B94699">
      <w:pPr>
        <w:ind w:firstLine="720"/>
        <w:jc w:val="both"/>
        <w:rPr>
          <w:sz w:val="28"/>
          <w:szCs w:val="28"/>
          <w:lang w:val="ro-RO"/>
        </w:rPr>
      </w:pPr>
      <w:r w:rsidRPr="00807505">
        <w:rPr>
          <w:sz w:val="28"/>
          <w:szCs w:val="28"/>
          <w:lang w:val="ro-RO"/>
        </w:rPr>
        <w:t>Pentru constituirea efectivă</w:t>
      </w:r>
      <w:r w:rsidR="00103737" w:rsidRPr="00244583">
        <w:rPr>
          <w:sz w:val="28"/>
          <w:szCs w:val="28"/>
          <w:lang w:val="ro-RO"/>
        </w:rPr>
        <w:t xml:space="preserve"> </w:t>
      </w:r>
      <w:r w:rsidRPr="00807505">
        <w:rPr>
          <w:sz w:val="28"/>
          <w:szCs w:val="28"/>
          <w:lang w:val="ro-RO"/>
        </w:rPr>
        <w:t xml:space="preserve">şi funcţionarea Consiliilor Consultative de Cartier (C.C.C.), prin H.C.L. </w:t>
      </w:r>
      <w:r w:rsidR="0062139C">
        <w:rPr>
          <w:sz w:val="28"/>
          <w:szCs w:val="28"/>
          <w:lang w:val="ro-RO"/>
        </w:rPr>
        <w:t>nr</w:t>
      </w:r>
      <w:r w:rsidRPr="00807505">
        <w:rPr>
          <w:sz w:val="28"/>
          <w:szCs w:val="28"/>
          <w:lang w:val="ro-RO"/>
        </w:rPr>
        <w:t>. 240/2003 s-a aprobat de către Consiliul Local al Municipiului Timişoara un Regulament-cadru de funcţionare a acestor consilii, în care s-a precizat cum se organizeazăC.C.C., modul de funcţionare a</w:t>
      </w:r>
      <w:r w:rsidR="00103737" w:rsidRPr="00244583">
        <w:rPr>
          <w:sz w:val="28"/>
          <w:szCs w:val="28"/>
          <w:lang w:val="ro-RO"/>
        </w:rPr>
        <w:t>l</w:t>
      </w:r>
      <w:r w:rsidRPr="00807505">
        <w:rPr>
          <w:sz w:val="28"/>
          <w:szCs w:val="28"/>
          <w:lang w:val="ro-RO"/>
        </w:rPr>
        <w:t xml:space="preserve"> acestora, procedura de colaborare cu Consiliul Local al Municipiului Timişoara, posibilitatea </w:t>
      </w:r>
      <w:r w:rsidRPr="00807505">
        <w:rPr>
          <w:sz w:val="28"/>
          <w:szCs w:val="28"/>
          <w:lang w:val="ro-RO"/>
        </w:rPr>
        <w:lastRenderedPageBreak/>
        <w:t>fiecărui cetăţean de a se înscrie pe lista C.C.C</w:t>
      </w:r>
      <w:r w:rsidR="005705A8">
        <w:rPr>
          <w:sz w:val="28"/>
          <w:szCs w:val="28"/>
          <w:lang w:val="ro-RO"/>
        </w:rPr>
        <w:t>. etc</w:t>
      </w:r>
      <w:r w:rsidRPr="00807505">
        <w:rPr>
          <w:sz w:val="28"/>
          <w:szCs w:val="28"/>
          <w:lang w:val="ro-RO"/>
        </w:rPr>
        <w:t xml:space="preserve">. </w:t>
      </w:r>
      <w:r w:rsidR="007C453E">
        <w:rPr>
          <w:sz w:val="28"/>
          <w:szCs w:val="28"/>
          <w:lang w:val="ro-RO"/>
        </w:rPr>
        <w:t xml:space="preserve">Acesta a fost ulterior modificat prin intermediul </w:t>
      </w:r>
      <w:r w:rsidR="00E53492" w:rsidRPr="00807505">
        <w:rPr>
          <w:sz w:val="28"/>
          <w:szCs w:val="28"/>
          <w:lang w:val="ro-RO"/>
        </w:rPr>
        <w:t xml:space="preserve">H.C.L. </w:t>
      </w:r>
      <w:r w:rsidR="00E53492">
        <w:rPr>
          <w:sz w:val="28"/>
          <w:szCs w:val="28"/>
          <w:lang w:val="ro-RO"/>
        </w:rPr>
        <w:t>nr</w:t>
      </w:r>
      <w:r w:rsidR="00E53492" w:rsidRPr="00807505">
        <w:rPr>
          <w:sz w:val="28"/>
          <w:szCs w:val="28"/>
          <w:lang w:val="ro-RO"/>
        </w:rPr>
        <w:t>.</w:t>
      </w:r>
      <w:r w:rsidR="001369F4">
        <w:rPr>
          <w:sz w:val="28"/>
          <w:szCs w:val="28"/>
          <w:lang w:val="ro-RO"/>
        </w:rPr>
        <w:t xml:space="preserve"> </w:t>
      </w:r>
      <w:r w:rsidR="007C453E" w:rsidRPr="007C453E">
        <w:rPr>
          <w:sz w:val="28"/>
          <w:szCs w:val="28"/>
          <w:lang w:val="ro-RO"/>
        </w:rPr>
        <w:t>29/22.02.2005</w:t>
      </w:r>
      <w:r w:rsidR="007B6F67">
        <w:rPr>
          <w:sz w:val="28"/>
          <w:szCs w:val="28"/>
          <w:lang w:val="ro-RO"/>
        </w:rPr>
        <w:t xml:space="preserve"> si H.C.L. 612/16.11.2018</w:t>
      </w:r>
    </w:p>
    <w:p w:rsidR="005705A8" w:rsidRPr="00244583" w:rsidRDefault="005705A8" w:rsidP="00B94699">
      <w:pPr>
        <w:ind w:firstLine="720"/>
        <w:jc w:val="both"/>
        <w:rPr>
          <w:sz w:val="28"/>
          <w:szCs w:val="28"/>
          <w:lang w:val="ro-RO"/>
        </w:rPr>
      </w:pPr>
    </w:p>
    <w:p w:rsidR="00B94699" w:rsidRPr="00244583" w:rsidRDefault="00103737" w:rsidP="00B94699">
      <w:pPr>
        <w:ind w:firstLine="720"/>
        <w:jc w:val="both"/>
        <w:rPr>
          <w:sz w:val="28"/>
          <w:szCs w:val="28"/>
          <w:lang w:val="ro-RO"/>
        </w:rPr>
      </w:pPr>
      <w:r w:rsidRPr="00244583">
        <w:rPr>
          <w:sz w:val="28"/>
          <w:szCs w:val="28"/>
          <w:lang w:val="ro-RO"/>
        </w:rPr>
        <w:t>Urmare a ședințelor C</w:t>
      </w:r>
      <w:r w:rsidR="006B2755">
        <w:rPr>
          <w:sz w:val="28"/>
          <w:szCs w:val="28"/>
          <w:lang w:val="ro-RO"/>
        </w:rPr>
        <w:t>.</w:t>
      </w:r>
      <w:r w:rsidRPr="00244583">
        <w:rPr>
          <w:sz w:val="28"/>
          <w:szCs w:val="28"/>
          <w:lang w:val="ro-RO"/>
        </w:rPr>
        <w:t>C</w:t>
      </w:r>
      <w:r w:rsidR="006B2755">
        <w:rPr>
          <w:sz w:val="28"/>
          <w:szCs w:val="28"/>
          <w:lang w:val="ro-RO"/>
        </w:rPr>
        <w:t>.</w:t>
      </w:r>
      <w:r w:rsidRPr="00244583">
        <w:rPr>
          <w:sz w:val="28"/>
          <w:szCs w:val="28"/>
          <w:lang w:val="ro-RO"/>
        </w:rPr>
        <w:t>C</w:t>
      </w:r>
      <w:r w:rsidR="006B2755">
        <w:rPr>
          <w:sz w:val="28"/>
          <w:szCs w:val="28"/>
          <w:lang w:val="ro-RO"/>
        </w:rPr>
        <w:t>.</w:t>
      </w:r>
      <w:r w:rsidRPr="00244583">
        <w:rPr>
          <w:sz w:val="28"/>
          <w:szCs w:val="28"/>
          <w:lang w:val="ro-RO"/>
        </w:rPr>
        <w:t xml:space="preserve"> </w:t>
      </w:r>
      <w:r w:rsidR="007E2FBE" w:rsidRPr="00244583">
        <w:rPr>
          <w:sz w:val="28"/>
          <w:szCs w:val="28"/>
          <w:lang w:val="ro-RO"/>
        </w:rPr>
        <w:t>realizate,</w:t>
      </w:r>
      <w:r w:rsidR="006B2755">
        <w:rPr>
          <w:sz w:val="28"/>
          <w:szCs w:val="28"/>
          <w:lang w:val="ro-RO"/>
        </w:rPr>
        <w:t xml:space="preserve"> în vederea îmbunatatirii </w:t>
      </w:r>
      <w:r w:rsidR="006B2755" w:rsidRPr="006B2755">
        <w:rPr>
          <w:sz w:val="28"/>
          <w:szCs w:val="28"/>
          <w:lang w:val="ro-RO"/>
        </w:rPr>
        <w:t>modului de funcţionare al acestora</w:t>
      </w:r>
      <w:r w:rsidR="007E2FBE" w:rsidRPr="00244583">
        <w:rPr>
          <w:sz w:val="28"/>
          <w:szCs w:val="28"/>
          <w:lang w:val="ro-RO"/>
        </w:rPr>
        <w:t xml:space="preserve"> propunem </w:t>
      </w:r>
      <w:r w:rsidR="00807505" w:rsidRPr="00807505">
        <w:rPr>
          <w:sz w:val="28"/>
          <w:szCs w:val="28"/>
          <w:lang w:val="ro-RO"/>
        </w:rPr>
        <w:t xml:space="preserve">modificarea regulamentului </w:t>
      </w:r>
      <w:r w:rsidR="000D38A7" w:rsidRPr="00244583">
        <w:rPr>
          <w:sz w:val="28"/>
          <w:szCs w:val="28"/>
          <w:lang w:val="ro-RO"/>
        </w:rPr>
        <w:t>în vigoare.</w:t>
      </w:r>
    </w:p>
    <w:p w:rsidR="00EF4D19" w:rsidRDefault="00EF4D19" w:rsidP="00B94699">
      <w:pPr>
        <w:ind w:firstLine="720"/>
        <w:jc w:val="both"/>
        <w:rPr>
          <w:sz w:val="28"/>
          <w:szCs w:val="28"/>
          <w:lang w:val="ro-RO"/>
        </w:rPr>
      </w:pPr>
    </w:p>
    <w:p w:rsidR="006B2755" w:rsidRDefault="006B2755" w:rsidP="00B94699">
      <w:pPr>
        <w:ind w:firstLine="720"/>
        <w:jc w:val="both"/>
        <w:rPr>
          <w:sz w:val="28"/>
          <w:szCs w:val="28"/>
          <w:lang w:val="ro-RO"/>
        </w:rPr>
      </w:pPr>
      <w:r w:rsidRPr="006B2755">
        <w:rPr>
          <w:sz w:val="28"/>
          <w:szCs w:val="28"/>
          <w:lang w:val="ro-RO"/>
        </w:rPr>
        <w:t>Având în vedere prevederile legale expuse în prezentul raport, apreciem că proiectul de hotărâre privind modificarea Regulamentului de funcţionare a Consiliilor Consultative de Cartier aprobat prin HCL 240</w:t>
      </w:r>
      <w:r w:rsidR="007B6F67">
        <w:rPr>
          <w:sz w:val="28"/>
          <w:szCs w:val="28"/>
          <w:lang w:val="ro-RO"/>
        </w:rPr>
        <w:t xml:space="preserve">/2003, </w:t>
      </w:r>
      <w:r w:rsidRPr="006B2755">
        <w:rPr>
          <w:sz w:val="28"/>
          <w:szCs w:val="28"/>
          <w:lang w:val="ro-RO"/>
        </w:rPr>
        <w:t>modificat prin HCL nr. 29/22.02.2005</w:t>
      </w:r>
      <w:r w:rsidR="007B6F67">
        <w:rPr>
          <w:sz w:val="28"/>
          <w:szCs w:val="28"/>
          <w:lang w:val="ro-RO"/>
        </w:rPr>
        <w:t xml:space="preserve"> si 612/16.11.2018 </w:t>
      </w:r>
      <w:r w:rsidRPr="006B2755">
        <w:rPr>
          <w:sz w:val="28"/>
          <w:szCs w:val="28"/>
          <w:lang w:val="ro-RO"/>
        </w:rPr>
        <w:t xml:space="preserve"> îndeplinește condițiile pentru a fi supus dezbaterii și aprobării plenului Consiliului Local.</w:t>
      </w:r>
      <w:r>
        <w:rPr>
          <w:sz w:val="28"/>
          <w:szCs w:val="28"/>
          <w:lang w:val="ro-RO"/>
        </w:rPr>
        <w:br/>
      </w:r>
    </w:p>
    <w:p w:rsidR="006B2755" w:rsidRDefault="006B2755" w:rsidP="00B94699">
      <w:pPr>
        <w:ind w:firstLine="720"/>
        <w:jc w:val="both"/>
        <w:rPr>
          <w:sz w:val="28"/>
          <w:szCs w:val="28"/>
          <w:lang w:val="ro-RO"/>
        </w:rPr>
      </w:pPr>
    </w:p>
    <w:p w:rsidR="00EF4D19" w:rsidRPr="00244583" w:rsidRDefault="00EF4D19" w:rsidP="00B94699">
      <w:pPr>
        <w:ind w:firstLine="720"/>
        <w:jc w:val="both"/>
        <w:rPr>
          <w:sz w:val="28"/>
          <w:szCs w:val="28"/>
          <w:lang w:val="ro-RO"/>
        </w:rPr>
      </w:pPr>
    </w:p>
    <w:p w:rsidR="006B2755" w:rsidRP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  <w:r w:rsidRPr="006B2755">
        <w:rPr>
          <w:sz w:val="28"/>
          <w:szCs w:val="28"/>
          <w:lang w:val="ro-RO"/>
        </w:rPr>
        <w:t xml:space="preserve">Director Executiv, </w:t>
      </w:r>
    </w:p>
    <w:p w:rsidR="006B2755" w:rsidRP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  <w:r w:rsidRPr="006B2755">
        <w:rPr>
          <w:sz w:val="28"/>
          <w:szCs w:val="28"/>
          <w:lang w:val="ro-RO"/>
        </w:rPr>
        <w:t xml:space="preserve">Ciprian Nyari </w:t>
      </w:r>
    </w:p>
    <w:p w:rsidR="006B2755" w:rsidRP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</w:p>
    <w:p w:rsid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</w:p>
    <w:p w:rsid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</w:p>
    <w:p w:rsidR="006B2755" w:rsidRP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</w:p>
    <w:p w:rsidR="006B2755" w:rsidRPr="006B2755" w:rsidRDefault="006B2755" w:rsidP="006B2755">
      <w:pPr>
        <w:tabs>
          <w:tab w:val="left" w:pos="5954"/>
        </w:tabs>
        <w:jc w:val="both"/>
        <w:rPr>
          <w:sz w:val="28"/>
          <w:szCs w:val="28"/>
          <w:lang w:val="ro-RO"/>
        </w:rPr>
      </w:pPr>
      <w:r w:rsidRPr="006B2755">
        <w:rPr>
          <w:sz w:val="28"/>
          <w:szCs w:val="28"/>
          <w:lang w:val="ro-RO"/>
        </w:rPr>
        <w:t>Consilier,</w:t>
      </w:r>
    </w:p>
    <w:p w:rsidR="006B2755" w:rsidRPr="00244583" w:rsidRDefault="006B2755" w:rsidP="006B2755">
      <w:pPr>
        <w:tabs>
          <w:tab w:val="left" w:pos="5954"/>
        </w:tabs>
        <w:jc w:val="both"/>
        <w:rPr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Ovidiu Simonetti</w:t>
      </w:r>
    </w:p>
    <w:sectPr w:rsidR="006B2755" w:rsidRPr="00244583" w:rsidSect="007D378A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3F5" w:rsidRDefault="007513F5" w:rsidP="004D4FDD">
      <w:r>
        <w:separator/>
      </w:r>
    </w:p>
  </w:endnote>
  <w:endnote w:type="continuationSeparator" w:id="1">
    <w:p w:rsidR="007513F5" w:rsidRDefault="007513F5" w:rsidP="004D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DD" w:rsidRDefault="004D4FDD" w:rsidP="004A6BFC">
    <w:pPr>
      <w:ind w:left="7920"/>
      <w:jc w:val="both"/>
    </w:pPr>
    <w:r>
      <w:rPr>
        <w:sz w:val="16"/>
        <w:szCs w:val="16"/>
        <w:lang w:val="ro-RO"/>
      </w:rPr>
      <w:t>FO</w:t>
    </w:r>
    <w:r w:rsidRPr="00070E8B">
      <w:rPr>
        <w:sz w:val="16"/>
        <w:szCs w:val="16"/>
        <w:lang w:val="ro-RO"/>
      </w:rPr>
      <w:t xml:space="preserve">53 </w:t>
    </w:r>
    <w:r>
      <w:rPr>
        <w:sz w:val="16"/>
        <w:szCs w:val="16"/>
        <w:lang w:val="ro-RO"/>
      </w:rPr>
      <w:t>– 01,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3F5" w:rsidRDefault="007513F5" w:rsidP="004D4FDD">
      <w:r>
        <w:separator/>
      </w:r>
    </w:p>
  </w:footnote>
  <w:footnote w:type="continuationSeparator" w:id="1">
    <w:p w:rsidR="007513F5" w:rsidRDefault="007513F5" w:rsidP="004D4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FDD"/>
    <w:rsid w:val="0001564E"/>
    <w:rsid w:val="0002258D"/>
    <w:rsid w:val="00030A0F"/>
    <w:rsid w:val="000B613E"/>
    <w:rsid w:val="000D2B66"/>
    <w:rsid w:val="000D38A7"/>
    <w:rsid w:val="00103737"/>
    <w:rsid w:val="001369F4"/>
    <w:rsid w:val="00143D10"/>
    <w:rsid w:val="001728C3"/>
    <w:rsid w:val="00197B24"/>
    <w:rsid w:val="002136FE"/>
    <w:rsid w:val="00213CC5"/>
    <w:rsid w:val="00244583"/>
    <w:rsid w:val="00257FFC"/>
    <w:rsid w:val="00264BB3"/>
    <w:rsid w:val="002739E0"/>
    <w:rsid w:val="00276DF1"/>
    <w:rsid w:val="002776CE"/>
    <w:rsid w:val="002D595D"/>
    <w:rsid w:val="002E0BF8"/>
    <w:rsid w:val="00337590"/>
    <w:rsid w:val="00347E7E"/>
    <w:rsid w:val="00366009"/>
    <w:rsid w:val="00404A19"/>
    <w:rsid w:val="00443876"/>
    <w:rsid w:val="00490EF0"/>
    <w:rsid w:val="00496F7C"/>
    <w:rsid w:val="004A6BFC"/>
    <w:rsid w:val="004D4FDD"/>
    <w:rsid w:val="004E298A"/>
    <w:rsid w:val="005652D0"/>
    <w:rsid w:val="00566180"/>
    <w:rsid w:val="005705A8"/>
    <w:rsid w:val="00584552"/>
    <w:rsid w:val="005B7430"/>
    <w:rsid w:val="005F1639"/>
    <w:rsid w:val="0062139C"/>
    <w:rsid w:val="00630944"/>
    <w:rsid w:val="006A2D6A"/>
    <w:rsid w:val="006B2755"/>
    <w:rsid w:val="006D44EF"/>
    <w:rsid w:val="0073543F"/>
    <w:rsid w:val="007513F5"/>
    <w:rsid w:val="0077096C"/>
    <w:rsid w:val="007B6F67"/>
    <w:rsid w:val="007C453E"/>
    <w:rsid w:val="007D378A"/>
    <w:rsid w:val="007E2FBE"/>
    <w:rsid w:val="00800453"/>
    <w:rsid w:val="00804CE4"/>
    <w:rsid w:val="00807505"/>
    <w:rsid w:val="008410F3"/>
    <w:rsid w:val="008663A9"/>
    <w:rsid w:val="00881A77"/>
    <w:rsid w:val="008A7CF0"/>
    <w:rsid w:val="008C1473"/>
    <w:rsid w:val="008D4C15"/>
    <w:rsid w:val="0091253A"/>
    <w:rsid w:val="0095526D"/>
    <w:rsid w:val="00994F9E"/>
    <w:rsid w:val="009B6680"/>
    <w:rsid w:val="00A43DED"/>
    <w:rsid w:val="00A80B3D"/>
    <w:rsid w:val="00AA2B57"/>
    <w:rsid w:val="00AB31A7"/>
    <w:rsid w:val="00AD6A9E"/>
    <w:rsid w:val="00B33BB6"/>
    <w:rsid w:val="00B854B8"/>
    <w:rsid w:val="00B94699"/>
    <w:rsid w:val="00BE0759"/>
    <w:rsid w:val="00C15DC0"/>
    <w:rsid w:val="00CA02FA"/>
    <w:rsid w:val="00CE2C99"/>
    <w:rsid w:val="00D30C98"/>
    <w:rsid w:val="00D322E4"/>
    <w:rsid w:val="00D45480"/>
    <w:rsid w:val="00DE2487"/>
    <w:rsid w:val="00E04A2C"/>
    <w:rsid w:val="00E24B2F"/>
    <w:rsid w:val="00E53492"/>
    <w:rsid w:val="00E577AD"/>
    <w:rsid w:val="00E660F6"/>
    <w:rsid w:val="00E70061"/>
    <w:rsid w:val="00E86C0A"/>
    <w:rsid w:val="00EF4D19"/>
    <w:rsid w:val="00F024C4"/>
    <w:rsid w:val="00F222AB"/>
    <w:rsid w:val="00F3343C"/>
    <w:rsid w:val="00F449C7"/>
    <w:rsid w:val="00F94BE3"/>
    <w:rsid w:val="00FB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4F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4FD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FD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D4FD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FD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DD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99"/>
    <w:qFormat/>
    <w:rsid w:val="004D4FDD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lpetrut</dc:creator>
  <cp:lastModifiedBy>cnyari</cp:lastModifiedBy>
  <cp:revision>4</cp:revision>
  <cp:lastPrinted>2019-06-10T12:57:00Z</cp:lastPrinted>
  <dcterms:created xsi:type="dcterms:W3CDTF">2019-06-06T06:29:00Z</dcterms:created>
  <dcterms:modified xsi:type="dcterms:W3CDTF">2019-06-10T13:19:00Z</dcterms:modified>
</cp:coreProperties>
</file>