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60" w:rsidRDefault="00065160" w:rsidP="006D02AF">
      <w:pPr>
        <w:jc w:val="both"/>
        <w:rPr>
          <w:sz w:val="22"/>
          <w:szCs w:val="22"/>
        </w:rPr>
      </w:pPr>
    </w:p>
    <w:p w:rsidR="006D02AF" w:rsidRPr="006D02AF" w:rsidRDefault="006D02AF" w:rsidP="006D02AF">
      <w:pPr>
        <w:jc w:val="both"/>
        <w:rPr>
          <w:sz w:val="22"/>
          <w:szCs w:val="22"/>
        </w:rPr>
      </w:pPr>
      <w:r w:rsidRPr="006D02AF">
        <w:rPr>
          <w:sz w:val="22"/>
          <w:szCs w:val="22"/>
        </w:rPr>
        <w:t xml:space="preserve">CONSILIUL LOCAL  TIMIŞOARA                                                          </w:t>
      </w:r>
      <w:r w:rsidRPr="006D02AF">
        <w:rPr>
          <w:b/>
          <w:sz w:val="22"/>
          <w:szCs w:val="22"/>
        </w:rPr>
        <w:t xml:space="preserve">   </w:t>
      </w:r>
      <w:r w:rsidR="008A2816">
        <w:rPr>
          <w:b/>
          <w:sz w:val="22"/>
          <w:szCs w:val="22"/>
        </w:rPr>
        <w:t xml:space="preserve">       </w:t>
      </w:r>
      <w:r w:rsidRPr="006D02AF">
        <w:rPr>
          <w:b/>
          <w:sz w:val="22"/>
          <w:szCs w:val="22"/>
        </w:rPr>
        <w:t xml:space="preserve"> Aprobat</w:t>
      </w:r>
      <w:r w:rsidRPr="006D02AF">
        <w:rPr>
          <w:sz w:val="22"/>
          <w:szCs w:val="22"/>
        </w:rPr>
        <w:t>,</w:t>
      </w:r>
    </w:p>
    <w:p w:rsidR="006D02AF" w:rsidRPr="006D02AF" w:rsidRDefault="006D02AF" w:rsidP="006D02AF">
      <w:pPr>
        <w:jc w:val="both"/>
        <w:rPr>
          <w:sz w:val="22"/>
          <w:szCs w:val="22"/>
        </w:rPr>
      </w:pPr>
      <w:r w:rsidRPr="006D02AF">
        <w:rPr>
          <w:sz w:val="22"/>
          <w:szCs w:val="22"/>
        </w:rPr>
        <w:t xml:space="preserve">Direcţia  de Asistenţă Socială Comunitară Timişoara                                     </w:t>
      </w:r>
      <w:r w:rsidR="008A2816">
        <w:rPr>
          <w:sz w:val="22"/>
          <w:szCs w:val="22"/>
        </w:rPr>
        <w:t xml:space="preserve">      </w:t>
      </w:r>
      <w:r w:rsidRPr="006D02AF">
        <w:rPr>
          <w:sz w:val="22"/>
          <w:szCs w:val="22"/>
        </w:rPr>
        <w:t xml:space="preserve"> PRIMAR </w:t>
      </w:r>
      <w:r w:rsidRPr="006D02AF">
        <w:rPr>
          <w:sz w:val="22"/>
          <w:szCs w:val="22"/>
        </w:rPr>
        <w:tab/>
      </w:r>
    </w:p>
    <w:p w:rsidR="006D02AF" w:rsidRPr="006D02AF" w:rsidRDefault="009E56B8" w:rsidP="006D02AF">
      <w:pPr>
        <w:jc w:val="both"/>
        <w:rPr>
          <w:caps/>
          <w:sz w:val="22"/>
          <w:szCs w:val="22"/>
        </w:rPr>
      </w:pPr>
      <w:r>
        <w:rPr>
          <w:sz w:val="22"/>
          <w:szCs w:val="22"/>
        </w:rPr>
        <w:t>Nr.</w:t>
      </w:r>
      <w:r w:rsidR="008A2816">
        <w:rPr>
          <w:sz w:val="22"/>
          <w:szCs w:val="22"/>
        </w:rPr>
        <w:t xml:space="preserve">  </w:t>
      </w:r>
      <w:r w:rsidR="00776680">
        <w:rPr>
          <w:sz w:val="22"/>
          <w:szCs w:val="22"/>
        </w:rPr>
        <w:t>730/04.03.2011</w:t>
      </w:r>
      <w:r w:rsidR="008A2816">
        <w:rPr>
          <w:sz w:val="22"/>
          <w:szCs w:val="22"/>
        </w:rPr>
        <w:t xml:space="preserve">                                          </w:t>
      </w:r>
      <w:r w:rsidR="00C54C37">
        <w:rPr>
          <w:sz w:val="22"/>
          <w:szCs w:val="22"/>
        </w:rPr>
        <w:t xml:space="preserve">                        </w:t>
      </w:r>
      <w:r w:rsidR="008A2816">
        <w:rPr>
          <w:sz w:val="22"/>
          <w:szCs w:val="22"/>
        </w:rPr>
        <w:t xml:space="preserve">   </w:t>
      </w:r>
      <w:r w:rsidR="006D02AF" w:rsidRPr="006D02AF">
        <w:rPr>
          <w:sz w:val="22"/>
          <w:szCs w:val="22"/>
        </w:rPr>
        <w:t xml:space="preserve">Dr. Ing.  </w:t>
      </w:r>
      <w:r w:rsidR="006D02AF" w:rsidRPr="006D02AF">
        <w:rPr>
          <w:caps/>
          <w:sz w:val="22"/>
          <w:szCs w:val="22"/>
        </w:rPr>
        <w:t>Gheorghe Ciuhandu</w:t>
      </w:r>
    </w:p>
    <w:p w:rsidR="007E30A8" w:rsidRDefault="007E30A8">
      <w:pPr>
        <w:rPr>
          <w:sz w:val="22"/>
          <w:szCs w:val="22"/>
        </w:rPr>
      </w:pPr>
    </w:p>
    <w:p w:rsidR="006D02AF" w:rsidRDefault="006D02AF">
      <w:pPr>
        <w:rPr>
          <w:sz w:val="22"/>
          <w:szCs w:val="22"/>
        </w:rPr>
      </w:pPr>
    </w:p>
    <w:p w:rsidR="006D02AF" w:rsidRPr="005267ED" w:rsidRDefault="006D02AF" w:rsidP="006D02AF">
      <w:pPr>
        <w:jc w:val="both"/>
        <w:rPr>
          <w:b/>
          <w:caps/>
        </w:rPr>
      </w:pPr>
    </w:p>
    <w:p w:rsidR="006D02AF" w:rsidRPr="005267ED" w:rsidRDefault="006D02AF" w:rsidP="006D02AF">
      <w:pPr>
        <w:jc w:val="center"/>
        <w:rPr>
          <w:b/>
        </w:rPr>
      </w:pPr>
      <w:r w:rsidRPr="005267ED">
        <w:rPr>
          <w:b/>
        </w:rPr>
        <w:t>R E F E R A T</w:t>
      </w:r>
    </w:p>
    <w:p w:rsidR="006D02AF" w:rsidRPr="005267ED" w:rsidRDefault="006D02AF" w:rsidP="00123A2B">
      <w:pPr>
        <w:jc w:val="center"/>
      </w:pPr>
      <w:r w:rsidRPr="005267ED">
        <w:t xml:space="preserve">privind  aprobarea  </w:t>
      </w:r>
      <w:r w:rsidR="00123A2B">
        <w:t>prelungirii</w:t>
      </w:r>
      <w:r w:rsidRPr="005267ED">
        <w:t xml:space="preserve"> </w:t>
      </w:r>
      <w:r w:rsidR="00123A2B">
        <w:t>cu un an a colaborării Consiliului Local al Municipiului Timişoara cu Asociaţia Societatea Română Speranţa</w:t>
      </w:r>
    </w:p>
    <w:p w:rsidR="00ED2D15" w:rsidRDefault="00ED2D15">
      <w:pPr>
        <w:rPr>
          <w:sz w:val="22"/>
          <w:szCs w:val="22"/>
        </w:rPr>
      </w:pPr>
    </w:p>
    <w:p w:rsidR="00ED2D15" w:rsidRDefault="00ED2D15">
      <w:pPr>
        <w:rPr>
          <w:sz w:val="22"/>
          <w:szCs w:val="22"/>
        </w:rPr>
      </w:pPr>
    </w:p>
    <w:p w:rsidR="00ED2D15" w:rsidRDefault="00ED2D15" w:rsidP="00041534">
      <w:pPr>
        <w:jc w:val="both"/>
      </w:pPr>
      <w:r w:rsidRPr="00C42C55">
        <w:t>Societatea Română Speranţa, cu sediul în Timişoara, str. Fagului nr. 17, este o organizaţie neguvernamentală, înfiinţată în anul 1990,</w:t>
      </w:r>
      <w:r>
        <w:t xml:space="preserve"> care furnizează</w:t>
      </w:r>
      <w:r w:rsidRPr="00C42C55">
        <w:t xml:space="preserve"> servicii sociale specializate destinate persoanelor cu handicap mintal (copii şi adulţi)  şi  familiilor acestora.</w:t>
      </w:r>
    </w:p>
    <w:p w:rsidR="00ED2D15" w:rsidRPr="00C42C55" w:rsidRDefault="00ED2D15" w:rsidP="00041534">
      <w:pPr>
        <w:jc w:val="both"/>
      </w:pPr>
    </w:p>
    <w:p w:rsidR="00ED2D15" w:rsidRDefault="00ED2D15" w:rsidP="00041534">
      <w:pPr>
        <w:jc w:val="both"/>
      </w:pPr>
      <w:r>
        <w:t>Pr</w:t>
      </w:r>
      <w:r w:rsidRPr="00C42C55">
        <w:t xml:space="preserve">intre serviciile sociale oferite se numără Centrul de tip „Respite Care” </w:t>
      </w:r>
      <w:r w:rsidRPr="00624FF7">
        <w:t xml:space="preserve">destinat </w:t>
      </w:r>
      <w:r>
        <w:t>persoanelor</w:t>
      </w:r>
      <w:r w:rsidRPr="00624FF7">
        <w:t xml:space="preserve"> cu handicap mental </w:t>
      </w:r>
      <w:r>
        <w:t xml:space="preserve">( copii şi adulţi cu vârsta până la 20 de ani) </w:t>
      </w:r>
      <w:r w:rsidRPr="00624FF7">
        <w:t xml:space="preserve">provenind din familii aflate </w:t>
      </w:r>
      <w:r>
        <w:t xml:space="preserve">temporar </w:t>
      </w:r>
      <w:r w:rsidRPr="00624FF7">
        <w:t>în situaţie de criză</w:t>
      </w:r>
      <w:r>
        <w:t xml:space="preserve"> şi familiilor acestora,</w:t>
      </w:r>
      <w:r w:rsidRPr="00C42C55">
        <w:t xml:space="preserve"> </w:t>
      </w:r>
      <w:r>
        <w:t>situat în Timişoara, str. Ana Ipătescu nr. 54.</w:t>
      </w:r>
    </w:p>
    <w:p w:rsidR="00ED2D15" w:rsidRDefault="00ED2D15" w:rsidP="00041534">
      <w:pPr>
        <w:jc w:val="both"/>
        <w:rPr>
          <w:sz w:val="22"/>
          <w:szCs w:val="22"/>
        </w:rPr>
      </w:pPr>
    </w:p>
    <w:p w:rsidR="007A5D50" w:rsidRDefault="00ED2D15" w:rsidP="00041534">
      <w:pPr>
        <w:jc w:val="both"/>
      </w:pPr>
      <w:r>
        <w:t xml:space="preserve">Serviciului de tip </w:t>
      </w:r>
      <w:r w:rsidR="007A5D50">
        <w:t>„</w:t>
      </w:r>
      <w:r>
        <w:t>Respite Care</w:t>
      </w:r>
      <w:r w:rsidR="007A5D50">
        <w:t>” este un serviciu de tip rezidenţial, care asigură permanenţa 24 de ore din 24, timp de maxim 10 zile, pentru fiecare beneficiar (copil sau adult cu handicap mental), după care acesta este reintegrat în familie.</w:t>
      </w:r>
      <w:r w:rsidR="00067565">
        <w:t xml:space="preserve"> Prin folosirea acestui sistem se urmăreşte menţinerea copilului în familie şi comunitate şi, implicit, prevenirea instituţionalizării acestuia.</w:t>
      </w:r>
    </w:p>
    <w:p w:rsidR="00ED2D15" w:rsidRDefault="00ED2D15" w:rsidP="00041534">
      <w:pPr>
        <w:jc w:val="both"/>
      </w:pPr>
    </w:p>
    <w:p w:rsidR="00041534" w:rsidRDefault="007A5D50" w:rsidP="00041534">
      <w:pPr>
        <w:jc w:val="both"/>
      </w:pPr>
      <w:r>
        <w:t xml:space="preserve">Colaborarea dintre </w:t>
      </w:r>
      <w:r w:rsidRPr="00C42C55">
        <w:t>Societatea Română Speranţa</w:t>
      </w:r>
      <w:r>
        <w:t xml:space="preserve"> şi Consiliul L</w:t>
      </w:r>
      <w:r w:rsidR="00C86394">
        <w:t xml:space="preserve">ocal al Municipiului Timişoara </w:t>
      </w:r>
      <w:r>
        <w:t xml:space="preserve">datează din anul 2004, </w:t>
      </w:r>
      <w:r w:rsidR="004F47B5">
        <w:t xml:space="preserve">când </w:t>
      </w:r>
      <w:r>
        <w:t xml:space="preserve">în baza unui parteneriat public privat </w:t>
      </w:r>
      <w:r w:rsidR="004F47B5">
        <w:t xml:space="preserve">au fost </w:t>
      </w:r>
      <w:r>
        <w:t xml:space="preserve"> stabilite condiţiile de asociere î</w:t>
      </w:r>
      <w:r w:rsidR="001D2499">
        <w:t>n scopul acordării unui sprijin</w:t>
      </w:r>
      <w:r>
        <w:t xml:space="preserve"> financiar</w:t>
      </w:r>
      <w:r w:rsidR="00C86394">
        <w:t xml:space="preserve"> de Consiliului Local pe o perioadă de cinci ani</w:t>
      </w:r>
      <w:r>
        <w:t xml:space="preserve"> pentru serviciile </w:t>
      </w:r>
      <w:r w:rsidR="00C86394">
        <w:t>acoradate</w:t>
      </w:r>
      <w:r>
        <w:t xml:space="preserve"> de furnizorul privat</w:t>
      </w:r>
      <w:r w:rsidR="006C121F">
        <w:t xml:space="preserve">. </w:t>
      </w:r>
    </w:p>
    <w:p w:rsidR="00041534" w:rsidRDefault="00041534" w:rsidP="00041534">
      <w:pPr>
        <w:jc w:val="both"/>
      </w:pPr>
    </w:p>
    <w:p w:rsidR="00041534" w:rsidRDefault="006C121F" w:rsidP="00041534">
      <w:pPr>
        <w:jc w:val="both"/>
      </w:pPr>
      <w:r>
        <w:t xml:space="preserve">Potrivit </w:t>
      </w:r>
      <w:r w:rsidR="0028295A">
        <w:t>contractului de asociere</w:t>
      </w:r>
      <w:r>
        <w:t xml:space="preserve"> încheiat, în perioada 2004-2007, </w:t>
      </w:r>
      <w:r w:rsidRPr="005267ED">
        <w:t>susţinerea financiară</w:t>
      </w:r>
      <w:r>
        <w:t xml:space="preserve"> a constat în asigurarea plăţii </w:t>
      </w:r>
      <w:r w:rsidRPr="005267ED">
        <w:t xml:space="preserve">şi a contribuţiilor aferente </w:t>
      </w:r>
      <w:r w:rsidR="00041534">
        <w:t xml:space="preserve">pentru un </w:t>
      </w:r>
      <w:r w:rsidRPr="005267ED">
        <w:t xml:space="preserve"> număr de </w:t>
      </w:r>
      <w:r>
        <w:t>6 angajaţi pe posturi de pedagog de recuperare,</w:t>
      </w:r>
      <w:r w:rsidRPr="005267ED">
        <w:t xml:space="preserve"> cu normă întreagă</w:t>
      </w:r>
      <w:r w:rsidR="00041534">
        <w:t xml:space="preserve">, </w:t>
      </w:r>
      <w:r w:rsidR="00041534" w:rsidRPr="00C42C55">
        <w:rPr>
          <w:rStyle w:val="titlu011"/>
          <w:rFonts w:ascii="Times New Roman" w:hAnsi="Times New Roman"/>
          <w:b w:val="0"/>
          <w:sz w:val="24"/>
          <w:szCs w:val="24"/>
        </w:rPr>
        <w:t xml:space="preserve">la nivelul de salarizare  </w:t>
      </w:r>
      <w:r w:rsidR="00041534" w:rsidRPr="00C42C55">
        <w:t>asigurat angajaţilor din cadrul instituţiilor publice subordonate Consiliului Local al Municipiului Timişoara</w:t>
      </w:r>
      <w:r w:rsidR="004F47B5">
        <w:t xml:space="preserve">. </w:t>
      </w:r>
    </w:p>
    <w:p w:rsidR="00041534" w:rsidRDefault="00041534" w:rsidP="00041534">
      <w:pPr>
        <w:jc w:val="both"/>
      </w:pPr>
    </w:p>
    <w:p w:rsidR="00DF11E1" w:rsidRDefault="004F47B5" w:rsidP="00041534">
      <w:pPr>
        <w:jc w:val="both"/>
      </w:pPr>
      <w:r>
        <w:rPr>
          <w:rStyle w:val="titlu011"/>
          <w:rFonts w:ascii="Times New Roman" w:hAnsi="Times New Roman"/>
          <w:b w:val="0"/>
          <w:sz w:val="24"/>
          <w:szCs w:val="24"/>
        </w:rPr>
        <w:t>P</w:t>
      </w:r>
      <w:r w:rsidRPr="00C42C55">
        <w:rPr>
          <w:rStyle w:val="titlu011"/>
          <w:rFonts w:ascii="Times New Roman" w:hAnsi="Times New Roman"/>
          <w:b w:val="0"/>
          <w:sz w:val="24"/>
          <w:szCs w:val="24"/>
        </w:rPr>
        <w:t xml:space="preserve">rin Hotărârea </w:t>
      </w:r>
      <w:r w:rsidRPr="00C42C55">
        <w:t>C</w:t>
      </w:r>
      <w:r>
        <w:t xml:space="preserve">onsiliului </w:t>
      </w:r>
      <w:r w:rsidRPr="00C42C55">
        <w:t>L</w:t>
      </w:r>
      <w:r>
        <w:t xml:space="preserve">ocal al </w:t>
      </w:r>
      <w:r w:rsidRPr="00C42C55">
        <w:t>M</w:t>
      </w:r>
      <w:r>
        <w:t xml:space="preserve">unicipiului </w:t>
      </w:r>
      <w:r w:rsidRPr="00C42C55">
        <w:t>T</w:t>
      </w:r>
      <w:r>
        <w:t>imişoara</w:t>
      </w:r>
      <w:r w:rsidRPr="00C42C55">
        <w:rPr>
          <w:rStyle w:val="titlu011"/>
          <w:rFonts w:ascii="Times New Roman" w:hAnsi="Times New Roman"/>
          <w:b w:val="0"/>
          <w:sz w:val="24"/>
          <w:szCs w:val="24"/>
        </w:rPr>
        <w:t xml:space="preserve"> nr. 211/19.06.2007</w:t>
      </w:r>
      <w:r>
        <w:rPr>
          <w:rStyle w:val="titlu011"/>
          <w:rFonts w:ascii="Times New Roman" w:hAnsi="Times New Roman"/>
          <w:b w:val="0"/>
          <w:sz w:val="24"/>
          <w:szCs w:val="24"/>
        </w:rPr>
        <w:t>, se suplimentează sprijinul financiar acordat Societăţii Române Speranţa prin adăugarea la cele 6 posturi subvenţionate şi a unui post de bucătar. Î</w:t>
      </w:r>
      <w:r w:rsidR="00067565">
        <w:rPr>
          <w:rStyle w:val="titlu011"/>
          <w:rFonts w:ascii="Times New Roman" w:hAnsi="Times New Roman"/>
          <w:b w:val="0"/>
          <w:sz w:val="24"/>
          <w:szCs w:val="24"/>
        </w:rPr>
        <w:t>n anii 2009 şi 2010 în urma</w:t>
      </w:r>
      <w:r w:rsidR="00041534">
        <w:rPr>
          <w:rStyle w:val="titlu011"/>
          <w:rFonts w:ascii="Times New Roman" w:hAnsi="Times New Roman"/>
          <w:b w:val="0"/>
          <w:sz w:val="24"/>
          <w:szCs w:val="24"/>
        </w:rPr>
        <w:t xml:space="preserve"> expir</w:t>
      </w:r>
      <w:r w:rsidR="00067565">
        <w:rPr>
          <w:rStyle w:val="titlu011"/>
          <w:rFonts w:ascii="Times New Roman" w:hAnsi="Times New Roman"/>
          <w:b w:val="0"/>
          <w:sz w:val="24"/>
          <w:szCs w:val="24"/>
        </w:rPr>
        <w:t>ării duratei</w:t>
      </w:r>
      <w:r w:rsidR="00041534">
        <w:rPr>
          <w:rStyle w:val="titlu011"/>
          <w:rFonts w:ascii="Times New Roman" w:hAnsi="Times New Roman"/>
          <w:b w:val="0"/>
          <w:sz w:val="24"/>
          <w:szCs w:val="24"/>
        </w:rPr>
        <w:t xml:space="preserve"> </w:t>
      </w:r>
      <w:r>
        <w:rPr>
          <w:rStyle w:val="titlu011"/>
          <w:rFonts w:ascii="Times New Roman" w:hAnsi="Times New Roman"/>
          <w:b w:val="0"/>
          <w:sz w:val="24"/>
          <w:szCs w:val="24"/>
        </w:rPr>
        <w:t xml:space="preserve"> Contractului de asociere, la solicitarea Societăţii Române Speranţa,</w:t>
      </w:r>
      <w:r w:rsidR="007910D8">
        <w:rPr>
          <w:rStyle w:val="titlu011"/>
          <w:rFonts w:ascii="Times New Roman" w:hAnsi="Times New Roman"/>
          <w:b w:val="0"/>
          <w:sz w:val="24"/>
          <w:szCs w:val="24"/>
        </w:rPr>
        <w:t xml:space="preserve"> </w:t>
      </w:r>
      <w:r>
        <w:rPr>
          <w:rStyle w:val="titlu011"/>
          <w:rFonts w:ascii="Times New Roman" w:hAnsi="Times New Roman"/>
          <w:b w:val="0"/>
          <w:sz w:val="24"/>
          <w:szCs w:val="24"/>
        </w:rPr>
        <w:t xml:space="preserve">a fost aprobată prelungirea cu </w:t>
      </w:r>
      <w:r w:rsidR="00067565">
        <w:rPr>
          <w:rStyle w:val="titlu011"/>
          <w:rFonts w:ascii="Times New Roman" w:hAnsi="Times New Roman"/>
          <w:b w:val="0"/>
          <w:sz w:val="24"/>
          <w:szCs w:val="24"/>
        </w:rPr>
        <w:t>câte</w:t>
      </w:r>
      <w:r w:rsidR="007910D8">
        <w:rPr>
          <w:rStyle w:val="titlu011"/>
          <w:rFonts w:ascii="Times New Roman" w:hAnsi="Times New Roman"/>
          <w:b w:val="0"/>
          <w:sz w:val="24"/>
          <w:szCs w:val="24"/>
        </w:rPr>
        <w:t xml:space="preserve"> </w:t>
      </w:r>
      <w:r>
        <w:rPr>
          <w:rStyle w:val="titlu011"/>
          <w:rFonts w:ascii="Times New Roman" w:hAnsi="Times New Roman"/>
          <w:b w:val="0"/>
          <w:sz w:val="24"/>
          <w:szCs w:val="24"/>
        </w:rPr>
        <w:t xml:space="preserve">un an a </w:t>
      </w:r>
      <w:r w:rsidR="00041534">
        <w:rPr>
          <w:rStyle w:val="titlu011"/>
          <w:rFonts w:ascii="Times New Roman" w:hAnsi="Times New Roman"/>
          <w:b w:val="0"/>
          <w:sz w:val="24"/>
          <w:szCs w:val="24"/>
        </w:rPr>
        <w:t xml:space="preserve">susţinerii financiare </w:t>
      </w:r>
      <w:r w:rsidR="0028295A">
        <w:rPr>
          <w:rStyle w:val="titlu011"/>
          <w:rFonts w:ascii="Times New Roman" w:hAnsi="Times New Roman"/>
          <w:b w:val="0"/>
          <w:sz w:val="24"/>
          <w:szCs w:val="24"/>
        </w:rPr>
        <w:t>din bugetul local</w:t>
      </w:r>
      <w:r w:rsidR="00041534">
        <w:t xml:space="preserve">, conform </w:t>
      </w:r>
      <w:r w:rsidR="00041534">
        <w:rPr>
          <w:rStyle w:val="titlu011"/>
          <w:rFonts w:ascii="Times New Roman" w:hAnsi="Times New Roman"/>
          <w:b w:val="0"/>
          <w:sz w:val="24"/>
          <w:szCs w:val="24"/>
        </w:rPr>
        <w:t>Hotărârii</w:t>
      </w:r>
      <w:r w:rsidR="00041534" w:rsidRPr="00C42C55">
        <w:rPr>
          <w:rStyle w:val="titlu011"/>
          <w:rFonts w:ascii="Times New Roman" w:hAnsi="Times New Roman"/>
          <w:b w:val="0"/>
          <w:sz w:val="24"/>
          <w:szCs w:val="24"/>
        </w:rPr>
        <w:t xml:space="preserve"> </w:t>
      </w:r>
      <w:r w:rsidR="00041534" w:rsidRPr="00C42C55">
        <w:t>C</w:t>
      </w:r>
      <w:r w:rsidR="00041534">
        <w:t xml:space="preserve">onsiliului </w:t>
      </w:r>
      <w:r w:rsidR="00041534" w:rsidRPr="00C42C55">
        <w:t>L</w:t>
      </w:r>
      <w:r w:rsidR="00041534">
        <w:t xml:space="preserve">ocal al </w:t>
      </w:r>
      <w:r w:rsidR="00041534" w:rsidRPr="00C42C55">
        <w:t>M</w:t>
      </w:r>
      <w:r w:rsidR="00041534">
        <w:t xml:space="preserve">unicipiului </w:t>
      </w:r>
      <w:r w:rsidR="00041534" w:rsidRPr="00C42C55">
        <w:t>T</w:t>
      </w:r>
      <w:r w:rsidR="00041534">
        <w:t>imişoara nr. 125/24.03.2009</w:t>
      </w:r>
      <w:r w:rsidR="00067565">
        <w:t xml:space="preserve">, respectiv </w:t>
      </w:r>
      <w:r w:rsidR="00067565">
        <w:rPr>
          <w:rStyle w:val="titlu011"/>
          <w:rFonts w:ascii="Times New Roman" w:hAnsi="Times New Roman"/>
          <w:b w:val="0"/>
          <w:sz w:val="24"/>
          <w:szCs w:val="24"/>
        </w:rPr>
        <w:t>Hotărârii</w:t>
      </w:r>
      <w:r w:rsidR="00067565" w:rsidRPr="00C42C55">
        <w:rPr>
          <w:rStyle w:val="titlu011"/>
          <w:rFonts w:ascii="Times New Roman" w:hAnsi="Times New Roman"/>
          <w:b w:val="0"/>
          <w:sz w:val="24"/>
          <w:szCs w:val="24"/>
        </w:rPr>
        <w:t xml:space="preserve"> </w:t>
      </w:r>
      <w:r w:rsidR="00067565" w:rsidRPr="00C42C55">
        <w:t>C</w:t>
      </w:r>
      <w:r w:rsidR="00067565">
        <w:t xml:space="preserve">onsiliului </w:t>
      </w:r>
      <w:r w:rsidR="00067565" w:rsidRPr="00C42C55">
        <w:t>L</w:t>
      </w:r>
      <w:r w:rsidR="00067565">
        <w:t xml:space="preserve">ocal al </w:t>
      </w:r>
      <w:r w:rsidR="00067565" w:rsidRPr="00C42C55">
        <w:t>M</w:t>
      </w:r>
      <w:r w:rsidR="00067565">
        <w:t xml:space="preserve">unicipiului </w:t>
      </w:r>
      <w:r w:rsidR="00067565" w:rsidRPr="00C42C55">
        <w:t>T</w:t>
      </w:r>
      <w:r w:rsidR="00067565">
        <w:t xml:space="preserve">imişoara nr. 115/30.03.2010 </w:t>
      </w:r>
      <w:r w:rsidR="00041534">
        <w:t>.</w:t>
      </w:r>
    </w:p>
    <w:p w:rsidR="00D477ED" w:rsidRDefault="005C07B9" w:rsidP="00D477ED">
      <w:pPr>
        <w:jc w:val="both"/>
      </w:pPr>
      <w:r w:rsidRPr="005267ED">
        <w:t xml:space="preserve">Reprezentanţii Direcţiei de Asistenţă Socială Comunitară au realizat trimestrial activitatea de monitorizare şi evaluare a </w:t>
      </w:r>
      <w:r w:rsidRPr="00C42C55">
        <w:t>Centrul de tip „Respite Care”</w:t>
      </w:r>
      <w:r>
        <w:t xml:space="preserve"> începând cu anul 2009.</w:t>
      </w:r>
      <w:r w:rsidRPr="005267ED">
        <w:t xml:space="preserve"> Din analiza activităţilor desfăşurate în cadrul </w:t>
      </w:r>
      <w:r w:rsidRPr="00C42C55">
        <w:t>Centrul de tip „Respite Care”</w:t>
      </w:r>
      <w:r w:rsidRPr="005267ED">
        <w:t xml:space="preserve">s-a constatat că acest serviciu:  funcţionează cu respectarea standardelor generale de calitate în domeniul furnizării </w:t>
      </w:r>
      <w:r>
        <w:t>serviciilor</w:t>
      </w:r>
      <w:r w:rsidRPr="005267ED">
        <w:t xml:space="preserve"> sociale; </w:t>
      </w:r>
      <w:r w:rsidR="00023F48">
        <w:t xml:space="preserve">asigură continuitatea în furnizarea de servicii sociale pentru beneficiarii </w:t>
      </w:r>
      <w:r w:rsidR="009838BC">
        <w:t>(copii şi adulţi cu handicap)</w:t>
      </w:r>
      <w:r w:rsidR="00023F48">
        <w:t xml:space="preserve"> serviciilor Direcţiei </w:t>
      </w:r>
      <w:r w:rsidR="00630FBF">
        <w:t>de Asistenţă Socială Comunitară. De asemenea, din anul 2009, Societatea Română Speranţa a încheiat un parteneriat cu Cantina de Ajutor Social</w:t>
      </w:r>
      <w:r w:rsidR="00D477ED">
        <w:t xml:space="preserve"> </w:t>
      </w:r>
      <w:r w:rsidR="00630FBF">
        <w:t>din partea căreia primeşte zilnic 8 porţii de hrană pentru beneficiari.</w:t>
      </w:r>
    </w:p>
    <w:p w:rsidR="00630FBF" w:rsidRPr="005267ED" w:rsidRDefault="00630FBF" w:rsidP="00D477ED">
      <w:pPr>
        <w:jc w:val="both"/>
      </w:pPr>
    </w:p>
    <w:p w:rsidR="00023F48" w:rsidRDefault="00D477ED" w:rsidP="005C07B9">
      <w:pPr>
        <w:jc w:val="both"/>
      </w:pPr>
      <w:r>
        <w:t>Prin adresa nr. SC201</w:t>
      </w:r>
      <w:r w:rsidR="00067565">
        <w:t>1</w:t>
      </w:r>
      <w:r>
        <w:t>-00</w:t>
      </w:r>
      <w:r w:rsidR="00067565">
        <w:t>2757</w:t>
      </w:r>
      <w:r>
        <w:t>/</w:t>
      </w:r>
      <w:r w:rsidR="00067565">
        <w:t>10</w:t>
      </w:r>
      <w:r>
        <w:t>.02.201</w:t>
      </w:r>
      <w:r w:rsidR="00067565">
        <w:t>1</w:t>
      </w:r>
      <w:r w:rsidRPr="00175B1F">
        <w:t>, înregistrată</w:t>
      </w:r>
      <w:r w:rsidRPr="005267ED">
        <w:t xml:space="preserve"> la Primăria Municipiului Timişoara, </w:t>
      </w:r>
      <w:r w:rsidR="00C54C37">
        <w:t xml:space="preserve">şi adresa nr. 727/04.03.2011, înregistrată la Direcţia de Asistenţă Socială Comunitară Timişoara, </w:t>
      </w:r>
      <w:r w:rsidRPr="00C42C55">
        <w:t>Societatea Română Speranţa</w:t>
      </w:r>
      <w:r w:rsidRPr="005267ED">
        <w:t xml:space="preserve"> solicită Consiliului Local aprobarea prelungirii susţinerii financiare a serviciului social de tip </w:t>
      </w:r>
      <w:r>
        <w:t xml:space="preserve">rezidenţial </w:t>
      </w:r>
      <w:r w:rsidRPr="00C42C55">
        <w:t>Centrul „Respite Care”</w:t>
      </w:r>
      <w:r w:rsidR="00C307A2">
        <w:t>, pentru un an,</w:t>
      </w:r>
      <w:r w:rsidR="00C307A2" w:rsidRPr="005267ED">
        <w:t xml:space="preserve"> </w:t>
      </w:r>
      <w:r w:rsidRPr="00C42C55">
        <w:t xml:space="preserve"> </w:t>
      </w:r>
      <w:r w:rsidRPr="005267ED">
        <w:t xml:space="preserve">fără nici o modificare faţă de susţinerea financiară din anul 2009, şi anume: plata salariilor şi a </w:t>
      </w:r>
      <w:r w:rsidRPr="005267ED">
        <w:lastRenderedPageBreak/>
        <w:t xml:space="preserve">contribuţiilor aferente unui număr de </w:t>
      </w:r>
      <w:r>
        <w:t>7</w:t>
      </w:r>
      <w:r w:rsidRPr="005267ED">
        <w:t xml:space="preserve"> angajaţi</w:t>
      </w:r>
      <w:r>
        <w:t>, cu normă întreagă,</w:t>
      </w:r>
      <w:r w:rsidRPr="005267ED">
        <w:t xml:space="preserve"> în următoarele posturi: </w:t>
      </w:r>
      <w:r>
        <w:t xml:space="preserve">6 posturi de pedagogi de recuperare şi un post de menajeră. Menţionăm că postul de bucătar a fost transformat în post de menajeră, ca urmare a necesităţilor apărute în actul de  îngrijire a persoanelor cu handicap. </w:t>
      </w:r>
    </w:p>
    <w:p w:rsidR="00697444" w:rsidRDefault="00697444" w:rsidP="00BC6431">
      <w:pPr>
        <w:jc w:val="both"/>
      </w:pPr>
      <w:r w:rsidRPr="00C42C55">
        <w:t xml:space="preserve">Precizăm că </w:t>
      </w:r>
      <w:r w:rsidRPr="00C42C55">
        <w:rPr>
          <w:rStyle w:val="titlu011"/>
          <w:rFonts w:ascii="Times New Roman" w:hAnsi="Times New Roman"/>
          <w:b w:val="0"/>
          <w:sz w:val="24"/>
          <w:szCs w:val="24"/>
        </w:rPr>
        <w:t xml:space="preserve">Societatea Română Speranţa </w:t>
      </w:r>
      <w:r w:rsidRPr="00C42C55">
        <w:t xml:space="preserve">dispune de capacitatea financiară de </w:t>
      </w:r>
      <w:r>
        <w:t xml:space="preserve">a </w:t>
      </w:r>
      <w:r w:rsidRPr="00C42C55">
        <w:t xml:space="preserve">suporta din resurse proprii </w:t>
      </w:r>
      <w:r w:rsidR="00BC6431">
        <w:t>cheltuielile legate de întreţinere</w:t>
      </w:r>
      <w:r w:rsidR="00813711">
        <w:t>a imobilului</w:t>
      </w:r>
      <w:r w:rsidR="00BC6431">
        <w:t xml:space="preserve"> şi  </w:t>
      </w:r>
      <w:r w:rsidR="00813711">
        <w:t xml:space="preserve">achiziţionarea </w:t>
      </w:r>
      <w:r w:rsidR="00BC6431">
        <w:t>materiale</w:t>
      </w:r>
      <w:r w:rsidR="00813711">
        <w:t>lor</w:t>
      </w:r>
      <w:r w:rsidR="00BC6431">
        <w:t xml:space="preserve"> igienico-sanitare.</w:t>
      </w:r>
    </w:p>
    <w:p w:rsidR="00697444" w:rsidRDefault="00697444" w:rsidP="005C07B9">
      <w:pPr>
        <w:jc w:val="both"/>
      </w:pPr>
    </w:p>
    <w:p w:rsidR="00B17A67" w:rsidRDefault="00B17A67" w:rsidP="00B17A67">
      <w:pPr>
        <w:jc w:val="both"/>
      </w:pPr>
      <w:r w:rsidRPr="005267ED">
        <w:t>Luând în considerare cele</w:t>
      </w:r>
      <w:r w:rsidR="00F5370B">
        <w:t xml:space="preserve"> menţionate, în temeiul art.33 </w:t>
      </w:r>
      <w:r w:rsidRPr="005267ED">
        <w:t xml:space="preserve">şi art.40 din Legea nr. 47/2006 privind sistemul naţional de asistenţă socială, şi în conformitate cu prevederile art.36 alin.2, lit.”d” şi  lit.”e”, alin. 6 lit.” a” pct.2 şi alin 7, lit. „a” din Legea  nr. 215/2001 privind administraţia publică locală, republicată,  </w:t>
      </w:r>
    </w:p>
    <w:p w:rsidR="00B17A67" w:rsidRPr="005267ED" w:rsidRDefault="00B17A67" w:rsidP="00B17A67">
      <w:pPr>
        <w:jc w:val="both"/>
      </w:pPr>
    </w:p>
    <w:p w:rsidR="00B17A67" w:rsidRPr="00F5370B" w:rsidRDefault="00B17A67" w:rsidP="008D7D0C">
      <w:pPr>
        <w:jc w:val="center"/>
        <w:rPr>
          <w:caps/>
        </w:rPr>
      </w:pPr>
      <w:r w:rsidRPr="005267ED">
        <w:rPr>
          <w:caps/>
        </w:rPr>
        <w:t>propunem:</w:t>
      </w:r>
    </w:p>
    <w:p w:rsidR="00D94699" w:rsidRPr="00C42BBB" w:rsidRDefault="00D94699" w:rsidP="00D94699">
      <w:pPr>
        <w:jc w:val="both"/>
        <w:rPr>
          <w:sz w:val="22"/>
          <w:szCs w:val="22"/>
        </w:rPr>
      </w:pPr>
      <w:r w:rsidRPr="00D94699">
        <w:t>1.</w:t>
      </w:r>
      <w:r w:rsidR="00445B00" w:rsidRPr="00D94699">
        <w:t>Prelungirea</w:t>
      </w:r>
      <w:r w:rsidR="00124303" w:rsidRPr="00D94699">
        <w:t xml:space="preserve"> </w:t>
      </w:r>
      <w:r w:rsidR="00B17A67" w:rsidRPr="00D94699">
        <w:t xml:space="preserve"> </w:t>
      </w:r>
      <w:r w:rsidR="00124303" w:rsidRPr="00D94699">
        <w:t>pe o perioadă de</w:t>
      </w:r>
      <w:r w:rsidR="00B17A67" w:rsidRPr="00D94699">
        <w:t xml:space="preserve"> un an  a </w:t>
      </w:r>
      <w:r w:rsidRPr="00D94699">
        <w:t>contractului de asociere, aprobat prin H.C.L.M.T. nr.92/30.03.2004, modificată prin</w:t>
      </w:r>
      <w:r w:rsidRPr="00D94699">
        <w:rPr>
          <w:rStyle w:val="titlu011"/>
          <w:b w:val="0"/>
          <w:sz w:val="24"/>
          <w:szCs w:val="24"/>
        </w:rPr>
        <w:t xml:space="preserve"> </w:t>
      </w:r>
      <w:r w:rsidRPr="00D94699">
        <w:t xml:space="preserve">H.C.L.M.T. nr. 211/19.06.2007 şi prelungită cu </w:t>
      </w:r>
      <w:r w:rsidR="00067565">
        <w:t xml:space="preserve">câte </w:t>
      </w:r>
      <w:r w:rsidRPr="00D94699">
        <w:t xml:space="preserve">un an prin H.C.L.M.T. nr. </w:t>
      </w:r>
      <w:r w:rsidRPr="00D94699">
        <w:rPr>
          <w:rStyle w:val="titlu011"/>
          <w:rFonts w:ascii="Times New Roman" w:hAnsi="Times New Roman"/>
          <w:b w:val="0"/>
          <w:sz w:val="24"/>
          <w:szCs w:val="24"/>
        </w:rPr>
        <w:t>125/24.03.2009</w:t>
      </w:r>
      <w:r w:rsidR="00067565">
        <w:rPr>
          <w:rStyle w:val="titlu011"/>
          <w:rFonts w:ascii="Times New Roman" w:hAnsi="Times New Roman"/>
          <w:b w:val="0"/>
          <w:sz w:val="24"/>
          <w:szCs w:val="24"/>
        </w:rPr>
        <w:t xml:space="preserve"> şi H.C.L.M.T. nr. 115/30.03.2010</w:t>
      </w:r>
      <w:r w:rsidRPr="00D94699">
        <w:t>, încheiat</w:t>
      </w:r>
      <w:r w:rsidR="00067565">
        <w:t>e</w:t>
      </w:r>
      <w:r w:rsidRPr="00D94699">
        <w:t xml:space="preserve"> între Consiliul Local al Municipiului Timişoara  şi  Asociaţia  Societatea Română Speranţa  în vederea administrării  Centrului de Tranzit pentru copiii cu handicap  mental ale căror familii se află temporar în imposibilitatea de a-şi îngriji copilul</w:t>
      </w:r>
      <w:r w:rsidRPr="00C42BBB">
        <w:rPr>
          <w:sz w:val="22"/>
          <w:szCs w:val="22"/>
        </w:rPr>
        <w:t xml:space="preserve">.  </w:t>
      </w:r>
    </w:p>
    <w:p w:rsidR="00B17A67" w:rsidRPr="005267ED" w:rsidRDefault="00B17A67" w:rsidP="00B17A67">
      <w:pPr>
        <w:jc w:val="both"/>
      </w:pPr>
    </w:p>
    <w:p w:rsidR="008752BA" w:rsidRDefault="008752BA" w:rsidP="00B17A67">
      <w:pPr>
        <w:jc w:val="center"/>
        <w:rPr>
          <w:b/>
        </w:rPr>
      </w:pPr>
    </w:p>
    <w:p w:rsidR="00E9193A" w:rsidRDefault="00E9193A" w:rsidP="00B17A67">
      <w:pPr>
        <w:jc w:val="center"/>
        <w:rPr>
          <w:b/>
        </w:rPr>
      </w:pPr>
    </w:p>
    <w:p w:rsidR="00E9193A" w:rsidRDefault="00E9193A" w:rsidP="00B17A67">
      <w:pPr>
        <w:jc w:val="center"/>
        <w:rPr>
          <w:b/>
        </w:rPr>
      </w:pPr>
    </w:p>
    <w:p w:rsidR="00B17A67" w:rsidRPr="005267ED" w:rsidRDefault="00B17A67" w:rsidP="00B17A67">
      <w:pPr>
        <w:jc w:val="center"/>
        <w:rPr>
          <w:b/>
        </w:rPr>
      </w:pPr>
      <w:r w:rsidRPr="005267ED">
        <w:rPr>
          <w:b/>
        </w:rPr>
        <w:t>VICEPRIMAR</w:t>
      </w:r>
    </w:p>
    <w:p w:rsidR="00B17A67" w:rsidRDefault="00B17A67" w:rsidP="00B17A67">
      <w:pPr>
        <w:jc w:val="center"/>
        <w:rPr>
          <w:b/>
        </w:rPr>
      </w:pPr>
      <w:r w:rsidRPr="005267ED">
        <w:rPr>
          <w:b/>
        </w:rPr>
        <w:t>Dipl. Ing. Adrian ORZA</w:t>
      </w:r>
    </w:p>
    <w:p w:rsidR="008752BA" w:rsidRDefault="008752BA" w:rsidP="00B17A67">
      <w:pPr>
        <w:jc w:val="center"/>
        <w:rPr>
          <w:b/>
        </w:rPr>
      </w:pPr>
    </w:p>
    <w:p w:rsidR="005D2DDF" w:rsidRDefault="005D2DDF" w:rsidP="00B17A67">
      <w:pPr>
        <w:jc w:val="center"/>
        <w:rPr>
          <w:b/>
        </w:rPr>
      </w:pPr>
    </w:p>
    <w:p w:rsidR="00E9193A" w:rsidRPr="005267ED" w:rsidRDefault="00E9193A" w:rsidP="00B17A67">
      <w:pPr>
        <w:jc w:val="center"/>
        <w:rPr>
          <w:b/>
        </w:rPr>
      </w:pPr>
    </w:p>
    <w:p w:rsidR="00B17A67" w:rsidRPr="005267ED" w:rsidRDefault="00B17A67" w:rsidP="00B17A67"/>
    <w:p w:rsidR="00B17A67" w:rsidRPr="005267ED" w:rsidRDefault="00B17A67" w:rsidP="00B17A67">
      <w:pPr>
        <w:jc w:val="center"/>
        <w:rPr>
          <w:b/>
        </w:rPr>
      </w:pPr>
      <w:r w:rsidRPr="005267ED">
        <w:rPr>
          <w:b/>
        </w:rPr>
        <w:t>Primăria Municipiului Timişoara</w:t>
      </w:r>
    </w:p>
    <w:p w:rsidR="00B17A67" w:rsidRPr="005267ED" w:rsidRDefault="00B17A67" w:rsidP="00B17A67">
      <w:pPr>
        <w:jc w:val="center"/>
        <w:rPr>
          <w:b/>
        </w:rPr>
      </w:pPr>
    </w:p>
    <w:p w:rsidR="00B17A67" w:rsidRPr="005267ED" w:rsidRDefault="00B17A67" w:rsidP="00B17A67">
      <w:pPr>
        <w:rPr>
          <w:b/>
        </w:rPr>
      </w:pPr>
      <w:r w:rsidRPr="005267ED">
        <w:tab/>
      </w:r>
      <w:r w:rsidRPr="005267ED">
        <w:rPr>
          <w:b/>
        </w:rPr>
        <w:t>Serviciul Juridic</w:t>
      </w:r>
      <w:r w:rsidRPr="005267ED">
        <w:rPr>
          <w:b/>
        </w:rPr>
        <w:tab/>
      </w:r>
      <w:r w:rsidRPr="005267ED">
        <w:rPr>
          <w:b/>
        </w:rPr>
        <w:tab/>
      </w:r>
      <w:r w:rsidRPr="005267ED">
        <w:rPr>
          <w:b/>
        </w:rPr>
        <w:tab/>
      </w:r>
      <w:r w:rsidRPr="005267ED">
        <w:rPr>
          <w:b/>
        </w:rPr>
        <w:tab/>
      </w:r>
      <w:r w:rsidRPr="005267ED">
        <w:rPr>
          <w:b/>
        </w:rPr>
        <w:tab/>
        <w:t>Direcţia Economică</w:t>
      </w:r>
    </w:p>
    <w:p w:rsidR="00B17A67" w:rsidRPr="005267ED" w:rsidRDefault="00B17A67" w:rsidP="00B17A67">
      <w:pPr>
        <w:rPr>
          <w:b/>
        </w:rPr>
      </w:pPr>
      <w:r w:rsidRPr="005267ED">
        <w:rPr>
          <w:b/>
        </w:rPr>
        <w:t xml:space="preserve">               Şef servic</w:t>
      </w:r>
      <w:r w:rsidR="005D2DDF">
        <w:rPr>
          <w:b/>
        </w:rPr>
        <w:t xml:space="preserve">iu </w:t>
      </w:r>
      <w:r w:rsidR="005D2DDF">
        <w:rPr>
          <w:b/>
        </w:rPr>
        <w:tab/>
      </w:r>
      <w:r w:rsidR="005D2DDF">
        <w:rPr>
          <w:b/>
        </w:rPr>
        <w:tab/>
      </w:r>
      <w:r w:rsidR="005D2DDF">
        <w:rPr>
          <w:b/>
        </w:rPr>
        <w:tab/>
      </w:r>
      <w:r w:rsidR="005D2DDF">
        <w:rPr>
          <w:b/>
        </w:rPr>
        <w:tab/>
        <w:t xml:space="preserve">              </w:t>
      </w:r>
      <w:r w:rsidRPr="005267ED">
        <w:rPr>
          <w:b/>
        </w:rPr>
        <w:t>Director executiv</w:t>
      </w:r>
    </w:p>
    <w:p w:rsidR="00B17A67" w:rsidRPr="00B17A67" w:rsidRDefault="00B17A67" w:rsidP="00B17A67">
      <w:pPr>
        <w:rPr>
          <w:b/>
        </w:rPr>
      </w:pPr>
      <w:r w:rsidRPr="005267ED">
        <w:rPr>
          <w:b/>
        </w:rPr>
        <w:t xml:space="preserve">           Mirela Lasuschevici</w:t>
      </w:r>
      <w:r w:rsidRPr="005267ED">
        <w:rPr>
          <w:b/>
        </w:rPr>
        <w:tab/>
      </w:r>
      <w:r w:rsidRPr="005267ED">
        <w:rPr>
          <w:b/>
        </w:rPr>
        <w:tab/>
      </w:r>
      <w:r w:rsidRPr="005267ED">
        <w:rPr>
          <w:b/>
        </w:rPr>
        <w:tab/>
        <w:t xml:space="preserve">                       Smaranda Haracic</w:t>
      </w:r>
      <w:r>
        <w:rPr>
          <w:b/>
        </w:rPr>
        <w:t>u</w:t>
      </w:r>
    </w:p>
    <w:p w:rsidR="00B17A67" w:rsidRPr="005267ED" w:rsidRDefault="00B17A67" w:rsidP="00B17A67"/>
    <w:p w:rsidR="00DD4805" w:rsidRDefault="00DD4805" w:rsidP="00B17A67"/>
    <w:p w:rsidR="00E9193A" w:rsidRDefault="00E9193A" w:rsidP="00B17A67"/>
    <w:p w:rsidR="005D2DDF" w:rsidRDefault="005D2DDF" w:rsidP="00B17A67"/>
    <w:p w:rsidR="005D2DDF" w:rsidRPr="005267ED" w:rsidRDefault="005D2DDF" w:rsidP="00B17A67"/>
    <w:p w:rsidR="00DD4805" w:rsidRPr="005267ED" w:rsidRDefault="00B17A67" w:rsidP="00DD4805">
      <w:pPr>
        <w:jc w:val="center"/>
        <w:rPr>
          <w:b/>
        </w:rPr>
      </w:pPr>
      <w:r w:rsidRPr="005267ED">
        <w:rPr>
          <w:b/>
        </w:rPr>
        <w:t>Direcţia</w:t>
      </w:r>
      <w:r w:rsidR="00DD4805">
        <w:rPr>
          <w:b/>
        </w:rPr>
        <w:t xml:space="preserve"> de Asistenţă Socială Comunitară</w:t>
      </w:r>
    </w:p>
    <w:p w:rsidR="00B17A67" w:rsidRPr="005267ED" w:rsidRDefault="00B17A67" w:rsidP="005D2DDF">
      <w:pPr>
        <w:ind w:left="1080"/>
        <w:rPr>
          <w:b/>
        </w:rPr>
      </w:pPr>
      <w:r w:rsidRPr="005267ED">
        <w:rPr>
          <w:b/>
        </w:rPr>
        <w:t>Director executiv</w:t>
      </w:r>
      <w:r w:rsidRPr="005267ED">
        <w:rPr>
          <w:b/>
        </w:rPr>
        <w:tab/>
      </w:r>
      <w:r w:rsidRPr="005267ED">
        <w:rPr>
          <w:b/>
        </w:rPr>
        <w:tab/>
      </w:r>
      <w:r>
        <w:rPr>
          <w:b/>
        </w:rPr>
        <w:tab/>
      </w:r>
      <w:r>
        <w:rPr>
          <w:b/>
        </w:rPr>
        <w:tab/>
      </w:r>
      <w:r>
        <w:rPr>
          <w:b/>
        </w:rPr>
        <w:tab/>
        <w:t xml:space="preserve">          Consilier juridic Maria Stoianov</w:t>
      </w:r>
      <w:r>
        <w:rPr>
          <w:b/>
        </w:rPr>
        <w:tab/>
      </w:r>
      <w:r>
        <w:rPr>
          <w:b/>
        </w:rPr>
        <w:tab/>
      </w:r>
      <w:r>
        <w:rPr>
          <w:b/>
        </w:rPr>
        <w:tab/>
      </w:r>
      <w:r>
        <w:rPr>
          <w:b/>
        </w:rPr>
        <w:tab/>
      </w:r>
      <w:r>
        <w:rPr>
          <w:b/>
        </w:rPr>
        <w:tab/>
        <w:t xml:space="preserve">                        </w:t>
      </w:r>
      <w:r w:rsidRPr="005267ED">
        <w:rPr>
          <w:b/>
        </w:rPr>
        <w:t>Mariana S</w:t>
      </w:r>
      <w:r>
        <w:rPr>
          <w:b/>
        </w:rPr>
        <w:t>ărac</w:t>
      </w:r>
      <w:r w:rsidRPr="005267ED">
        <w:rPr>
          <w:b/>
        </w:rPr>
        <w:t xml:space="preserve">              </w:t>
      </w:r>
    </w:p>
    <w:p w:rsidR="005D2DDF" w:rsidRDefault="005D2DDF" w:rsidP="00B17A67">
      <w:pPr>
        <w:jc w:val="center"/>
        <w:rPr>
          <w:b/>
        </w:rPr>
      </w:pPr>
    </w:p>
    <w:p w:rsidR="005D2DDF" w:rsidRDefault="005D2DDF" w:rsidP="00B17A67">
      <w:pPr>
        <w:jc w:val="center"/>
        <w:rPr>
          <w:b/>
        </w:rPr>
      </w:pPr>
    </w:p>
    <w:p w:rsidR="00B17A67" w:rsidRPr="005267ED" w:rsidRDefault="00B17A67" w:rsidP="00B17A67">
      <w:pPr>
        <w:jc w:val="center"/>
        <w:rPr>
          <w:b/>
        </w:rPr>
      </w:pPr>
      <w:r w:rsidRPr="005267ED">
        <w:rPr>
          <w:b/>
        </w:rPr>
        <w:t xml:space="preserve">Inspector </w:t>
      </w:r>
    </w:p>
    <w:p w:rsidR="00B17A67" w:rsidRPr="005267ED" w:rsidRDefault="005D2DDF" w:rsidP="00B17A67">
      <w:pPr>
        <w:jc w:val="center"/>
        <w:rPr>
          <w:b/>
        </w:rPr>
      </w:pPr>
      <w:r>
        <w:rPr>
          <w:b/>
        </w:rPr>
        <w:t>Angela Ciupa-Rad</w:t>
      </w:r>
    </w:p>
    <w:sectPr w:rsidR="00B17A67" w:rsidRPr="005267ED" w:rsidSect="005D2DDF">
      <w:footerReference w:type="default" r:id="rId7"/>
      <w:pgSz w:w="11906" w:h="16838"/>
      <w:pgMar w:top="567" w:right="1274"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0FF" w:rsidRDefault="003A10FF" w:rsidP="00B17A67">
      <w:r>
        <w:separator/>
      </w:r>
    </w:p>
  </w:endnote>
  <w:endnote w:type="continuationSeparator" w:id="0">
    <w:p w:rsidR="003A10FF" w:rsidRDefault="003A10FF" w:rsidP="00B17A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67" w:rsidRPr="00B17A67" w:rsidRDefault="00B17A67" w:rsidP="00A55D0F">
    <w:pPr>
      <w:pStyle w:val="Footer"/>
      <w:jc w:val="right"/>
      <w:rPr>
        <w:sz w:val="20"/>
        <w:szCs w:val="20"/>
      </w:rPr>
    </w:pPr>
    <w:r w:rsidRPr="00B17A67">
      <w:rPr>
        <w:sz w:val="20"/>
        <w:szCs w:val="20"/>
      </w:rPr>
      <w:t>COD</w:t>
    </w:r>
    <w:r>
      <w:rPr>
        <w:sz w:val="20"/>
        <w:szCs w:val="20"/>
      </w:rPr>
      <w:t xml:space="preserve"> FP53-01, ver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0FF" w:rsidRDefault="003A10FF" w:rsidP="00B17A67">
      <w:r>
        <w:separator/>
      </w:r>
    </w:p>
  </w:footnote>
  <w:footnote w:type="continuationSeparator" w:id="0">
    <w:p w:rsidR="003A10FF" w:rsidRDefault="003A10FF" w:rsidP="00B17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37857"/>
    <w:multiLevelType w:val="hybridMultilevel"/>
    <w:tmpl w:val="EA3E0464"/>
    <w:lvl w:ilvl="0" w:tplc="509E3D98">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C744B0E"/>
    <w:multiLevelType w:val="hybridMultilevel"/>
    <w:tmpl w:val="2B48EA74"/>
    <w:lvl w:ilvl="0" w:tplc="175C649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F8669C"/>
    <w:multiLevelType w:val="hybridMultilevel"/>
    <w:tmpl w:val="E4481D2A"/>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D02AF"/>
    <w:rsid w:val="00023F48"/>
    <w:rsid w:val="00041534"/>
    <w:rsid w:val="00065160"/>
    <w:rsid w:val="00067565"/>
    <w:rsid w:val="00075894"/>
    <w:rsid w:val="000B1905"/>
    <w:rsid w:val="000F1C6E"/>
    <w:rsid w:val="00121DD1"/>
    <w:rsid w:val="00123A2B"/>
    <w:rsid w:val="00124303"/>
    <w:rsid w:val="00141F2C"/>
    <w:rsid w:val="00150FA0"/>
    <w:rsid w:val="00197DF0"/>
    <w:rsid w:val="001D2499"/>
    <w:rsid w:val="0028295A"/>
    <w:rsid w:val="0028448A"/>
    <w:rsid w:val="002A2B98"/>
    <w:rsid w:val="00366179"/>
    <w:rsid w:val="003A10FF"/>
    <w:rsid w:val="004317D0"/>
    <w:rsid w:val="00445B00"/>
    <w:rsid w:val="004F47B5"/>
    <w:rsid w:val="0052678A"/>
    <w:rsid w:val="0053752D"/>
    <w:rsid w:val="00590532"/>
    <w:rsid w:val="005C07B9"/>
    <w:rsid w:val="005D2DDF"/>
    <w:rsid w:val="00630FBF"/>
    <w:rsid w:val="00652F46"/>
    <w:rsid w:val="00697444"/>
    <w:rsid w:val="006B1137"/>
    <w:rsid w:val="006C121F"/>
    <w:rsid w:val="006D02AF"/>
    <w:rsid w:val="006E2832"/>
    <w:rsid w:val="00776680"/>
    <w:rsid w:val="007910D8"/>
    <w:rsid w:val="007A5D50"/>
    <w:rsid w:val="007E30A8"/>
    <w:rsid w:val="00813711"/>
    <w:rsid w:val="00861F95"/>
    <w:rsid w:val="008752BA"/>
    <w:rsid w:val="008A2816"/>
    <w:rsid w:val="008D7D0C"/>
    <w:rsid w:val="009838BC"/>
    <w:rsid w:val="009E56B8"/>
    <w:rsid w:val="00A27B63"/>
    <w:rsid w:val="00A36C6F"/>
    <w:rsid w:val="00A55D0F"/>
    <w:rsid w:val="00A738F3"/>
    <w:rsid w:val="00AA5FA0"/>
    <w:rsid w:val="00AD66BF"/>
    <w:rsid w:val="00B17A67"/>
    <w:rsid w:val="00B31D03"/>
    <w:rsid w:val="00BC6431"/>
    <w:rsid w:val="00BE070D"/>
    <w:rsid w:val="00C307A2"/>
    <w:rsid w:val="00C54C37"/>
    <w:rsid w:val="00C746E3"/>
    <w:rsid w:val="00C86394"/>
    <w:rsid w:val="00CE2A67"/>
    <w:rsid w:val="00D45427"/>
    <w:rsid w:val="00D477ED"/>
    <w:rsid w:val="00D94699"/>
    <w:rsid w:val="00D95E12"/>
    <w:rsid w:val="00DD4805"/>
    <w:rsid w:val="00DE3907"/>
    <w:rsid w:val="00DF11E1"/>
    <w:rsid w:val="00E263A9"/>
    <w:rsid w:val="00E27160"/>
    <w:rsid w:val="00E34C9E"/>
    <w:rsid w:val="00E54D4E"/>
    <w:rsid w:val="00E80E2F"/>
    <w:rsid w:val="00E9193A"/>
    <w:rsid w:val="00EC7026"/>
    <w:rsid w:val="00ED2D15"/>
    <w:rsid w:val="00F22635"/>
    <w:rsid w:val="00F5370B"/>
    <w:rsid w:val="00FC6828"/>
    <w:rsid w:val="00FD002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2AF"/>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011">
    <w:name w:val="titlu_011"/>
    <w:basedOn w:val="DefaultParagraphFont"/>
    <w:rsid w:val="004F47B5"/>
    <w:rPr>
      <w:rFonts w:ascii="Verdana" w:hAnsi="Verdana" w:hint="default"/>
      <w:b/>
      <w:bCs/>
      <w:color w:val="000000"/>
      <w:sz w:val="21"/>
      <w:szCs w:val="21"/>
    </w:rPr>
  </w:style>
  <w:style w:type="paragraph" w:styleId="ListParagraph">
    <w:name w:val="List Paragraph"/>
    <w:basedOn w:val="Normal"/>
    <w:uiPriority w:val="34"/>
    <w:qFormat/>
    <w:rsid w:val="00652F4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B17A67"/>
    <w:pPr>
      <w:tabs>
        <w:tab w:val="center" w:pos="4536"/>
        <w:tab w:val="right" w:pos="9072"/>
      </w:tabs>
    </w:pPr>
  </w:style>
  <w:style w:type="character" w:customStyle="1" w:styleId="HeaderChar">
    <w:name w:val="Header Char"/>
    <w:basedOn w:val="DefaultParagraphFont"/>
    <w:link w:val="Header"/>
    <w:uiPriority w:val="99"/>
    <w:semiHidden/>
    <w:rsid w:val="00B17A6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17A67"/>
    <w:pPr>
      <w:tabs>
        <w:tab w:val="center" w:pos="4536"/>
        <w:tab w:val="right" w:pos="9072"/>
      </w:tabs>
    </w:pPr>
  </w:style>
  <w:style w:type="character" w:customStyle="1" w:styleId="FooterChar">
    <w:name w:val="Footer Char"/>
    <w:basedOn w:val="DefaultParagraphFont"/>
    <w:link w:val="Footer"/>
    <w:uiPriority w:val="99"/>
    <w:semiHidden/>
    <w:rsid w:val="00B17A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7A67"/>
    <w:rPr>
      <w:rFonts w:ascii="Tahoma" w:hAnsi="Tahoma" w:cs="Tahoma"/>
      <w:sz w:val="16"/>
      <w:szCs w:val="16"/>
    </w:rPr>
  </w:style>
  <w:style w:type="character" w:customStyle="1" w:styleId="BalloonTextChar">
    <w:name w:val="Balloon Text Char"/>
    <w:basedOn w:val="DefaultParagraphFont"/>
    <w:link w:val="BalloonText"/>
    <w:uiPriority w:val="99"/>
    <w:semiHidden/>
    <w:rsid w:val="00B17A67"/>
    <w:rPr>
      <w:rFonts w:ascii="Tahoma" w:eastAsia="Times New Roman" w:hAnsi="Tahoma" w:cs="Tahoma"/>
      <w:sz w:val="16"/>
      <w:szCs w:val="16"/>
    </w:rPr>
  </w:style>
  <w:style w:type="paragraph" w:styleId="BodyText">
    <w:name w:val="Body Text"/>
    <w:basedOn w:val="Normal"/>
    <w:link w:val="BodyTextChar"/>
    <w:rsid w:val="00D94699"/>
    <w:pPr>
      <w:jc w:val="both"/>
    </w:pPr>
  </w:style>
  <w:style w:type="character" w:customStyle="1" w:styleId="BodyTextChar">
    <w:name w:val="Body Text Char"/>
    <w:basedOn w:val="DefaultParagraphFont"/>
    <w:link w:val="BodyText"/>
    <w:rsid w:val="00D94699"/>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847</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2011-03-04T08:09:00Z</cp:lastPrinted>
  <dcterms:created xsi:type="dcterms:W3CDTF">2011-02-22T13:14:00Z</dcterms:created>
  <dcterms:modified xsi:type="dcterms:W3CDTF">2011-03-04T08:19:00Z</dcterms:modified>
</cp:coreProperties>
</file>