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PROGRAM DE ACŢIUNE COMUNITARĂ PENTRU PREVENIREA ŞI COMBATEREA SĂRĂCIEI ŞI </w:t>
      </w:r>
    </w:p>
    <w:p>
      <w:pPr>
        <w:spacing w:after="0" w:line="240" w:lineRule="auto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EXCLUZIUNE SOCIALĂ</w:t>
      </w:r>
    </w:p>
    <w:p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>
      <w:pPr>
        <w:spacing w:after="0" w:line="240" w:lineRule="auto"/>
        <w:jc w:val="both"/>
        <w:rPr>
          <w:rFonts w:ascii="Times New Roman" w:hAnsi="Times New Roman"/>
          <w:lang w:val="ro-RO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/>
          <w:b/>
          <w:u w:val="single"/>
          <w:lang w:val="ro-RO"/>
        </w:rPr>
      </w:pPr>
      <w:r>
        <w:rPr>
          <w:rFonts w:ascii="Times New Roman" w:hAnsi="Times New Roman"/>
          <w:b/>
          <w:u w:val="single"/>
          <w:lang w:val="ro-RO"/>
        </w:rPr>
        <w:t>Obiectiv general: Îmbunătățirea calității vieții prin acțiuni/măsuri de combatere a sărăciei și excluziunii sociale</w:t>
      </w:r>
    </w:p>
    <w:p>
      <w:pPr>
        <w:rPr>
          <w:rFonts w:ascii="Times New Roman" w:hAnsi="Times New Roman"/>
          <w:lang w:val="ro-RO"/>
        </w:rPr>
      </w:pPr>
    </w:p>
    <w:tbl>
      <w:tblPr>
        <w:tblStyle w:val="3"/>
        <w:tblW w:w="132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1417"/>
        <w:gridCol w:w="1418"/>
        <w:gridCol w:w="1842"/>
        <w:gridCol w:w="1712"/>
        <w:gridCol w:w="1417"/>
        <w:gridCol w:w="136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01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Domeniu de intervenție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Categorie beneficiari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Obiectiv specific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Identificarea nevoii la nivel de comunitate locală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Acțiune/ activitate/ măsuri propuse</w:t>
            </w: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Indicatori de rezultat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Instituții implicate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6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Revizuire/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Termen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Buget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alocat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1. Asistență Socială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Familii aflate în situații de risc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Familii cu copii aflate in situații de risc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Persoane fără aparținători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Prevenirea abandonului familial și creșterea nivelului de trai prin asigurarea de alimente şi alte produse obţinute din donaţii şi programe POAD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Prevenirea separării/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abandonului familial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Înhumarea persoanelor decedate pe raza UAT Techirghiol care nu au aparținători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Lipsa unui venit suficient pentru asigurarea mijloacelor de existenţă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Nevoia de sprijin și suport pentru familiile aflate in situații de risc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Colaborare cu </w:t>
            </w:r>
            <w:r>
              <w:rPr>
                <w:rFonts w:hint="default" w:ascii="Times New Roman" w:hAnsi="Times New Roman"/>
                <w:lang w:val="ro-RO"/>
              </w:rPr>
              <w:t>o f</w:t>
            </w:r>
            <w:r>
              <w:rPr>
                <w:rFonts w:ascii="Times New Roman" w:hAnsi="Times New Roman"/>
                <w:lang w:val="ro-RO"/>
              </w:rPr>
              <w:t>irmă specializată, în vederea înhumării persoanelor fără aparținători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Efectuarea evaluării iniţiale, 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consiliere în scopul prevenirii și combaterii izolării sociale, distribuire pachete prin POAD, tichete sociale cu prilejul sărbătorilor de Crăciun şi Paşte,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Informare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Oferirea unei mese calde, consiliere in scopul prevenirii separării familiei de familia naturala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Efectuarea anchetei sociale a persoanei decedate de către DAS;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Asigurarea pachetului minim de înhumare de către o firmă specializată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250 persoane beneficiare de pachete POAD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400 persoane beneficiare de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tichete sociale cu prilejul sărbătorilor de Crăciun şi Paşte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 copii beneficiari de suplimente alimentare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Plasame</w:t>
            </w:r>
            <w:r>
              <w:rPr>
                <w:rFonts w:hint="default" w:ascii="Times New Roman" w:hAnsi="Times New Roman"/>
                <w:lang w:val="ro-RO"/>
              </w:rPr>
              <w:t>n</w:t>
            </w:r>
            <w:r>
              <w:rPr>
                <w:rFonts w:ascii="Times New Roman" w:hAnsi="Times New Roman"/>
                <w:lang w:val="ro-RO"/>
              </w:rPr>
              <w:t>t familial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UAT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Prin Direcţia de Asistenţă Socială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UAT, Prin Direcţia de Asistenţă Socială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Biserica, Liceul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UAT,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Firmă specializată în acordare servicii funerare</w:t>
            </w:r>
          </w:p>
        </w:tc>
        <w:tc>
          <w:tcPr>
            <w:tcW w:w="1364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Periodic/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Ori de câte ori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impune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Ori de câte ori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impune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80.000 lei 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100.000 lei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10.000 lei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70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2. Educație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Familii cu copii aflați în risc de abandon școlar/copii care au abandonat școala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Prevenirea abandonului școlar prin organizarea de acțiuni de informare și prevenție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Numărul de copii care au abandonat școala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Numărul de copii aflați în risc de abandon școlar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Organizarea de activități de consiliere, 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Ajutor in efectuarea temelor,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Acordarea burselor școlare,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Acordarea stimulentului educational-tichete sociale pentru grădiniţă </w:t>
            </w: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iCs/>
                <w:lang w:val="ro-RO"/>
              </w:rPr>
            </w:pPr>
            <w:r>
              <w:rPr>
                <w:rFonts w:ascii="Times New Roman" w:hAnsi="Times New Roman"/>
                <w:iCs/>
                <w:lang w:val="ro-RO"/>
              </w:rPr>
              <w:t>25 copii vor beneficia de activitățile centrului educational social al Parohiei Sf. Ioan,</w:t>
            </w:r>
          </w:p>
          <w:p>
            <w:pPr>
              <w:spacing w:after="0" w:line="240" w:lineRule="auto"/>
              <w:rPr>
                <w:rFonts w:ascii="Times New Roman" w:hAnsi="Times New Roman"/>
                <w:iCs/>
                <w:lang w:val="ro-RO"/>
              </w:rPr>
            </w:pPr>
            <w:r>
              <w:rPr>
                <w:rFonts w:ascii="Times New Roman" w:hAnsi="Times New Roman"/>
                <w:iCs/>
                <w:lang w:val="ro-RO"/>
              </w:rPr>
              <w:t xml:space="preserve"> 2 copii beneficiari de tichete pentru grădiniţă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Școala,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UAT,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Biserica</w:t>
            </w:r>
          </w:p>
        </w:tc>
        <w:tc>
          <w:tcPr>
            <w:tcW w:w="1364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Ori de câte ori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se impune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701" w:type="dxa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3. Sănătate 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Tineri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Prevenirea sarcinilor nedorite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Sarcini mame minore și de etnie rromă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Informare privind planningul familial</w:t>
            </w: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Medici de familie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64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Ori de câte ori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se impune 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Persoane vârstnice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Persoane aflate în situații de risc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Monitorizare stare de sănătate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Numărul de persoane vârstnice care au nevoie de servicii de specialitate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Monitorizare stare de sănătate, accesul la servicii medicale de specialitate</w:t>
            </w: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iCs/>
                <w:lang w:val="ro-R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Cabinete medicale de familie, de specialitate,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UAT</w:t>
            </w:r>
          </w:p>
        </w:tc>
        <w:tc>
          <w:tcPr>
            <w:tcW w:w="1364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Ori de câte ori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impune</w:t>
            </w: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701" w:type="dxa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4. Infrastructură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Comunitatea locală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Facilitarea accesului la gospodării prin reabilitarea drumurilor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Nevoia de a avea acces la propriile gospodării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64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Periodic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Comunitatea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locală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Îmbunătățirea calității vieții prin racordarea la canalizare și gaze naturale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Nevoia comunității de a fi racordată la canalizare și gaze naturale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Elaborarea proiectului;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Realizarea studiului de fezabilitate;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Sub- contractarea constructorului;</w:t>
            </w: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</w:t>
            </w:r>
            <w:r>
              <w:rPr>
                <w:rFonts w:hint="default" w:ascii="Times New Roman" w:hAnsi="Times New Roman"/>
                <w:lang w:val="ro-RO"/>
              </w:rPr>
              <w:t>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Structuri comunitare consultative</w:t>
            </w:r>
          </w:p>
        </w:tc>
        <w:tc>
          <w:tcPr>
            <w:tcW w:w="1364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Periodic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5. Participare socială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Membrii comunității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Implicarea activă la viața comunității prin crearea unei rețele de voluntariat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Nevoia de sprijin și suport pentru persoanele aflate în nevoie în perioada pandemică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Oferirea de ajutoare materiale;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Oferirea de medicamente;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Oferirea de echipamente de protecție.</w:t>
            </w: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UAT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Prin Direcţia de Asistenţă Socială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Structuri comunitare consultative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</w:t>
            </w:r>
            <w:r>
              <w:rPr>
                <w:rFonts w:hint="default" w:ascii="Times New Roman" w:hAnsi="Times New Roman"/>
                <w:lang w:val="ro-RO"/>
              </w:rPr>
              <w:t>NG</w:t>
            </w:r>
            <w:r>
              <w:rPr>
                <w:rFonts w:ascii="Times New Roman" w:hAnsi="Times New Roman"/>
                <w:lang w:val="ro-RO"/>
              </w:rPr>
              <w:t>-uri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6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Periodic/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ori de ori câte ori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impune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6</w:t>
            </w:r>
            <w:r>
              <w:rPr>
                <w:rFonts w:ascii="Times New Roman" w:hAnsi="Times New Roman"/>
                <w:b/>
                <w:i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Ocupare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Persoanele fără venit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Persoanele aflate în căutarea unui loc de muncă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Îmbunătățirea calității vieții prin asigurarea unui venit permanent care să acopere nevoile de bază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Nevoia unui venit permanent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Consiliere socială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Identificarea unui curs de calificare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Consiliere vocațională</w:t>
            </w:r>
          </w:p>
        </w:tc>
        <w:tc>
          <w:tcPr>
            <w:tcW w:w="1712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 persoane consiliate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UAT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Prin Direcţia de Asistenţă Socială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AJOFM,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SRL-uri,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ONG-uri</w:t>
            </w:r>
          </w:p>
        </w:tc>
        <w:tc>
          <w:tcPr>
            <w:tcW w:w="1364" w:type="dxa"/>
          </w:tcPr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Periodic/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Ori de câte ori</w:t>
            </w:r>
          </w:p>
          <w:p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impune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>
      <w:pPr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>Vizat,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</w:p>
    <w:p>
      <w:pPr>
        <w:spacing w:after="0" w:line="240" w:lineRule="auto"/>
        <w:rPr>
          <w:rFonts w:hint="default"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>Director,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hint="default" w:ascii="Times New Roman" w:hAnsi="Times New Roman"/>
          <w:lang w:val="ro-RO"/>
        </w:rPr>
        <w:t xml:space="preserve">                                                                                         </w:t>
      </w:r>
      <w:r>
        <w:rPr>
          <w:rFonts w:ascii="Times New Roman" w:hAnsi="Times New Roman"/>
          <w:lang w:val="ro-RO"/>
        </w:rPr>
        <w:t>Întocmit,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</w:p>
    <w:p>
      <w:pPr>
        <w:spacing w:line="240" w:lineRule="auto"/>
        <w:rPr>
          <w:rFonts w:hint="default"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>Indiran L</w:t>
      </w:r>
      <w:r>
        <w:rPr>
          <w:rFonts w:hint="default" w:ascii="Times New Roman" w:hAnsi="Times New Roman"/>
          <w:lang w:val="ro-RO"/>
        </w:rPr>
        <w:t>OGOFĂTU</w:t>
      </w:r>
      <w:r>
        <w:rPr>
          <w:rFonts w:hint="default" w:ascii="Times New Roman" w:hAnsi="Times New Roman"/>
          <w:lang w:val="ro-RO"/>
        </w:rPr>
        <w:tab/>
        <w:t/>
      </w:r>
      <w:r>
        <w:rPr>
          <w:rFonts w:hint="default" w:ascii="Times New Roman" w:hAnsi="Times New Roman"/>
          <w:lang w:val="ro-RO"/>
        </w:rPr>
        <w:tab/>
        <w:t/>
      </w:r>
      <w:r>
        <w:rPr>
          <w:rFonts w:hint="default" w:ascii="Times New Roman" w:hAnsi="Times New Roman"/>
          <w:lang w:val="ro-RO"/>
        </w:rPr>
        <w:tab/>
        <w:t/>
      </w:r>
      <w:r>
        <w:rPr>
          <w:rFonts w:hint="default" w:ascii="Times New Roman" w:hAnsi="Times New Roman"/>
          <w:lang w:val="ro-RO"/>
        </w:rPr>
        <w:tab/>
        <w:t xml:space="preserve">                                                               </w:t>
      </w:r>
      <w:r>
        <w:rPr>
          <w:rFonts w:ascii="Times New Roman" w:hAnsi="Times New Roman"/>
          <w:lang w:val="ro-RO"/>
        </w:rPr>
        <w:t>Insp. Cristian P</w:t>
      </w:r>
      <w:r>
        <w:rPr>
          <w:rFonts w:hint="default" w:ascii="Times New Roman" w:hAnsi="Times New Roman"/>
          <w:lang w:val="ro-RO"/>
        </w:rPr>
        <w:t>AVEL</w:t>
      </w:r>
    </w:p>
    <w:sectPr>
      <w:headerReference r:id="rId5" w:type="default"/>
      <w:footerReference r:id="rId6" w:type="default"/>
      <w:pgSz w:w="15840" w:h="12240" w:orient="landscape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300912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spacing w:after="0" w:line="240" w:lineRule="auto"/>
      <w:rPr>
        <w:rFonts w:ascii="Trebuchet MS" w:hAnsi="Trebuchet MS" w:eastAsia="Times New Roman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640"/>
      </w:tabs>
      <w:suppressAutoHyphens/>
      <w:spacing w:after="0" w:line="240" w:lineRule="auto"/>
      <w:jc w:val="both"/>
      <w:rPr>
        <w:rFonts w:ascii="Times New Roman" w:hAnsi="Times New Roman" w:eastAsia="Times New Roman"/>
        <w:b/>
        <w:i/>
        <w:szCs w:val="20"/>
        <w:lang w:val="ro-RO" w:eastAsia="ar-SA"/>
      </w:rPr>
    </w:pPr>
    <w:r>
      <w:rPr>
        <w:rFonts w:ascii="Times New Roman" w:hAnsi="Times New Roman" w:eastAsia="Times New Roman"/>
        <w:sz w:val="24"/>
        <w:szCs w:val="24"/>
        <w:lang w:val="ro-RO" w:eastAsia="ar-SA"/>
      </w:rPr>
      <w:pict>
        <v:shape id="Text Box 2" o:spid="_x0000_s1025" o:spt="202" type="#_x0000_t202" style="position:absolute;left:0pt;margin-left:447.5pt;margin-top:8.1pt;height:68.3pt;width:192.8pt;mso-wrap-distance-bottom:3.6pt;mso-wrap-distance-left:9pt;mso-wrap-distance-right:9pt;mso-wrap-distance-top:3.6pt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tabs>
                    <w:tab w:val="right" w:pos="8640"/>
                  </w:tabs>
                  <w:spacing w:after="0" w:line="240" w:lineRule="auto"/>
                  <w:jc w:val="both"/>
                  <w:rPr>
                    <w:rFonts w:ascii="Times New Roman" w:hAnsi="Times New Roman"/>
                    <w:bCs/>
                    <w:i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Cs/>
                    <w:i/>
                    <w:sz w:val="18"/>
                    <w:szCs w:val="18"/>
                  </w:rPr>
                  <w:t>Primăria oraşului Techirghiol</w:t>
                </w:r>
              </w:p>
              <w:p>
                <w:pPr>
                  <w:tabs>
                    <w:tab w:val="right" w:pos="8640"/>
                  </w:tabs>
                  <w:spacing w:after="0" w:line="240" w:lineRule="auto"/>
                  <w:jc w:val="both"/>
                  <w:rPr>
                    <w:rFonts w:ascii="Times New Roman" w:hAnsi="Times New Roman"/>
                    <w:bCs/>
                    <w:i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Cs/>
                    <w:i/>
                    <w:sz w:val="18"/>
                    <w:szCs w:val="18"/>
                  </w:rPr>
                  <w:t>Str. Doctor Victor Climescu, nr. 24, C.P. 906100</w:t>
                </w:r>
              </w:p>
              <w:p>
                <w:pPr>
                  <w:tabs>
                    <w:tab w:val="right" w:pos="8640"/>
                  </w:tabs>
                  <w:spacing w:after="0" w:line="240" w:lineRule="auto"/>
                  <w:jc w:val="both"/>
                  <w:rPr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</w:pPr>
                <w:r>
                  <w:rPr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  <w:t>Tel.: 0040 241 735 622;</w:t>
                </w:r>
              </w:p>
              <w:p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jc w:val="both"/>
                  <w:rPr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</w:pPr>
                <w:r>
                  <w:rPr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  <w:t>Fax: 0040 241 735 314;</w:t>
                </w:r>
              </w:p>
              <w:p>
                <w:pPr>
                  <w:tabs>
                    <w:tab w:val="right" w:pos="8640"/>
                  </w:tabs>
                  <w:spacing w:after="0" w:line="240" w:lineRule="auto"/>
                  <w:jc w:val="both"/>
                  <w:rPr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</w:pPr>
                <w:r>
                  <w:rPr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  <w:t xml:space="preserve">E-mail: </w:t>
                </w:r>
                <w:r>
                  <w:fldChar w:fldCharType="begin"/>
                </w:r>
                <w:r>
                  <w:instrText xml:space="preserve"> HYPERLINK "mailto:apl@primariatechirghiol.ro" </w:instrText>
                </w:r>
                <w:r>
                  <w:fldChar w:fldCharType="separate"/>
                </w:r>
                <w:r>
                  <w:rPr>
                    <w:rStyle w:val="9"/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  <w:t>apl@primariatechirghiol.ro</w:t>
                </w:r>
                <w:r>
                  <w:rPr>
                    <w:rStyle w:val="9"/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  <w:fldChar w:fldCharType="end"/>
                </w:r>
              </w:p>
              <w:p>
                <w:pPr>
                  <w:tabs>
                    <w:tab w:val="right" w:pos="8640"/>
                  </w:tabs>
                  <w:spacing w:after="0" w:line="240" w:lineRule="auto"/>
                  <w:jc w:val="both"/>
                  <w:rPr>
                    <w:rFonts w:ascii="Times New Roman" w:hAnsi="Times New Roman"/>
                    <w:b/>
                    <w:i/>
                    <w:szCs w:val="18"/>
                  </w:rPr>
                </w:pPr>
                <w:r>
                  <w:rPr>
                    <w:rFonts w:ascii="Times New Roman" w:hAnsi="Times New Roman"/>
                    <w:bCs/>
                    <w:i/>
                    <w:sz w:val="18"/>
                    <w:szCs w:val="18"/>
                    <w:lang w:val="it-IT"/>
                  </w:rPr>
                  <w:t>Web: www.primariatechirghiol.ro</w:t>
                </w:r>
              </w:p>
            </w:txbxContent>
          </v:textbox>
          <w10:wrap type="square"/>
        </v:shape>
      </w:pict>
    </w:r>
  </w:p>
  <w:p>
    <w:pPr>
      <w:tabs>
        <w:tab w:val="right" w:pos="8640"/>
      </w:tabs>
      <w:suppressAutoHyphens/>
      <w:spacing w:after="0" w:line="240" w:lineRule="auto"/>
      <w:jc w:val="both"/>
      <w:rPr>
        <w:rFonts w:ascii="Times New Roman" w:hAnsi="Times New Roman" w:eastAsia="Times New Roman"/>
        <w:b/>
        <w:i/>
        <w:szCs w:val="20"/>
        <w:lang w:val="ro-RO" w:eastAsia="ar-SA"/>
      </w:rPr>
    </w:pPr>
    <w:r>
      <w:rPr>
        <w:rFonts w:ascii="Times New Roman" w:hAnsi="Times New Roman" w:eastAsia="Times New Roman"/>
        <w:b/>
        <w:i/>
        <w:szCs w:val="24"/>
        <w:lang w:val="ro-RO" w:eastAsia="ar-SA"/>
      </w:rPr>
      <w:t xml:space="preserve">        </w:t>
    </w:r>
    <w:r>
      <w:rPr>
        <w:rFonts w:ascii="Times New Roman" w:hAnsi="Times New Roman" w:eastAsia="Times New Roman"/>
        <w:b/>
        <w:i/>
        <w:szCs w:val="24"/>
        <w:lang w:val="ro-RO" w:eastAsia="ar-SA"/>
      </w:rPr>
      <w:drawing>
        <wp:inline distT="0" distB="0" distL="0" distR="0">
          <wp:extent cx="666750" cy="641350"/>
          <wp:effectExtent l="0" t="0" r="0" b="0"/>
          <wp:docPr id="2137631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3131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tabs>
        <w:tab w:val="center" w:pos="4320"/>
        <w:tab w:val="right" w:pos="8640"/>
      </w:tabs>
      <w:suppressAutoHyphens/>
      <w:spacing w:after="0" w:line="240" w:lineRule="auto"/>
      <w:jc w:val="both"/>
      <w:rPr>
        <w:rFonts w:ascii="Times New Roman" w:hAnsi="Times New Roman" w:eastAsia="Times New Roman"/>
        <w:bCs/>
        <w:i/>
        <w:sz w:val="18"/>
        <w:szCs w:val="18"/>
        <w:lang w:val="ro-RO" w:eastAsia="ar-SA"/>
      </w:rPr>
    </w:pPr>
    <w:r>
      <w:rPr>
        <w:rFonts w:ascii="Times New Roman" w:hAnsi="Times New Roman" w:eastAsia="Times New Roman"/>
        <w:bCs/>
        <w:i/>
        <w:sz w:val="18"/>
        <w:szCs w:val="18"/>
        <w:lang w:val="ro-RO" w:eastAsia="ar-SA"/>
      </w:rPr>
      <w:t xml:space="preserve">          ROMÂNIA </w:t>
    </w:r>
  </w:p>
  <w:p>
    <w:pPr>
      <w:tabs>
        <w:tab w:val="center" w:pos="4320"/>
        <w:tab w:val="right" w:pos="8640"/>
      </w:tabs>
      <w:suppressAutoHyphens/>
      <w:spacing w:after="0" w:line="240" w:lineRule="auto"/>
      <w:jc w:val="both"/>
      <w:rPr>
        <w:rFonts w:ascii="Times New Roman" w:hAnsi="Times New Roman" w:eastAsia="Times New Roman"/>
        <w:bCs/>
        <w:i/>
        <w:sz w:val="18"/>
        <w:szCs w:val="18"/>
        <w:lang w:val="it-IT" w:eastAsia="ar-SA"/>
      </w:rPr>
    </w:pPr>
    <w:r>
      <w:rPr>
        <w:rFonts w:ascii="Times New Roman" w:hAnsi="Times New Roman" w:eastAsia="Times New Roman"/>
        <w:bCs/>
        <w:i/>
        <w:sz w:val="18"/>
        <w:szCs w:val="18"/>
        <w:lang w:val="it-IT" w:eastAsia="ar-SA"/>
      </w:rPr>
      <w:t>JUDEŢUL CONSTANŢA</w:t>
    </w:r>
  </w:p>
  <w:p>
    <w:pPr>
      <w:pBdr>
        <w:bottom w:val="single" w:color="auto" w:sz="12" w:space="1"/>
      </w:pBdr>
      <w:tabs>
        <w:tab w:val="center" w:pos="4320"/>
        <w:tab w:val="right" w:pos="8640"/>
      </w:tabs>
      <w:suppressAutoHyphens/>
      <w:spacing w:after="0" w:line="240" w:lineRule="auto"/>
      <w:jc w:val="both"/>
      <w:rPr>
        <w:rFonts w:ascii="Times New Roman" w:hAnsi="Times New Roman" w:eastAsia="Times New Roman"/>
        <w:bCs/>
        <w:i/>
        <w:sz w:val="18"/>
        <w:szCs w:val="18"/>
        <w:lang w:val="it-IT" w:eastAsia="ar-SA"/>
      </w:rPr>
    </w:pPr>
    <w:r>
      <w:rPr>
        <w:rFonts w:ascii="Times New Roman" w:hAnsi="Times New Roman" w:eastAsia="Times New Roman"/>
        <w:bCs/>
        <w:i/>
        <w:sz w:val="18"/>
        <w:szCs w:val="18"/>
        <w:lang w:val="it-IT" w:eastAsia="ar-SA"/>
      </w:rPr>
      <w:t>ORAŞUL TECHIRGHIOL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369C6"/>
    <w:rsid w:val="00034186"/>
    <w:rsid w:val="00041E7A"/>
    <w:rsid w:val="00047B97"/>
    <w:rsid w:val="00061AB4"/>
    <w:rsid w:val="00081E26"/>
    <w:rsid w:val="0009015F"/>
    <w:rsid w:val="00091192"/>
    <w:rsid w:val="000B1DE9"/>
    <w:rsid w:val="000C4AB9"/>
    <w:rsid w:val="000D4363"/>
    <w:rsid w:val="001166F4"/>
    <w:rsid w:val="00135C4B"/>
    <w:rsid w:val="0015209E"/>
    <w:rsid w:val="00170773"/>
    <w:rsid w:val="0017199F"/>
    <w:rsid w:val="001C5FC1"/>
    <w:rsid w:val="001E463B"/>
    <w:rsid w:val="001F4FD3"/>
    <w:rsid w:val="001F5353"/>
    <w:rsid w:val="0020366D"/>
    <w:rsid w:val="00244A70"/>
    <w:rsid w:val="00285942"/>
    <w:rsid w:val="002D1494"/>
    <w:rsid w:val="002D49A3"/>
    <w:rsid w:val="002E2008"/>
    <w:rsid w:val="00321D77"/>
    <w:rsid w:val="00350232"/>
    <w:rsid w:val="003A6A61"/>
    <w:rsid w:val="00426952"/>
    <w:rsid w:val="004547BF"/>
    <w:rsid w:val="00473289"/>
    <w:rsid w:val="00476211"/>
    <w:rsid w:val="0047789C"/>
    <w:rsid w:val="00485077"/>
    <w:rsid w:val="004A3F69"/>
    <w:rsid w:val="004E0D00"/>
    <w:rsid w:val="004E10F6"/>
    <w:rsid w:val="00522C6C"/>
    <w:rsid w:val="00536FCA"/>
    <w:rsid w:val="00583B02"/>
    <w:rsid w:val="005C2835"/>
    <w:rsid w:val="005E4573"/>
    <w:rsid w:val="00611A9B"/>
    <w:rsid w:val="00655DA1"/>
    <w:rsid w:val="00663412"/>
    <w:rsid w:val="00690392"/>
    <w:rsid w:val="006C0F7C"/>
    <w:rsid w:val="006D0159"/>
    <w:rsid w:val="006D7A81"/>
    <w:rsid w:val="006E1878"/>
    <w:rsid w:val="007326F7"/>
    <w:rsid w:val="0073403B"/>
    <w:rsid w:val="0073531E"/>
    <w:rsid w:val="00743054"/>
    <w:rsid w:val="00761E19"/>
    <w:rsid w:val="00782F3E"/>
    <w:rsid w:val="00785534"/>
    <w:rsid w:val="007A06DB"/>
    <w:rsid w:val="007B1247"/>
    <w:rsid w:val="007C4F7A"/>
    <w:rsid w:val="007D6568"/>
    <w:rsid w:val="00817ED0"/>
    <w:rsid w:val="008255EF"/>
    <w:rsid w:val="0083456D"/>
    <w:rsid w:val="00845A1E"/>
    <w:rsid w:val="00875E9E"/>
    <w:rsid w:val="00880580"/>
    <w:rsid w:val="008838AA"/>
    <w:rsid w:val="008947DA"/>
    <w:rsid w:val="008A4D95"/>
    <w:rsid w:val="00914033"/>
    <w:rsid w:val="0093326C"/>
    <w:rsid w:val="009339EA"/>
    <w:rsid w:val="009B6239"/>
    <w:rsid w:val="009E0F1A"/>
    <w:rsid w:val="009E3CE9"/>
    <w:rsid w:val="00A04481"/>
    <w:rsid w:val="00A27103"/>
    <w:rsid w:val="00A56B0F"/>
    <w:rsid w:val="00A72FBC"/>
    <w:rsid w:val="00AB70C6"/>
    <w:rsid w:val="00AD3E95"/>
    <w:rsid w:val="00AD68C8"/>
    <w:rsid w:val="00B11033"/>
    <w:rsid w:val="00B369C6"/>
    <w:rsid w:val="00B36DA8"/>
    <w:rsid w:val="00B700CC"/>
    <w:rsid w:val="00B72A2E"/>
    <w:rsid w:val="00B90A51"/>
    <w:rsid w:val="00C22E5C"/>
    <w:rsid w:val="00C5136B"/>
    <w:rsid w:val="00C71D0C"/>
    <w:rsid w:val="00C86772"/>
    <w:rsid w:val="00C86809"/>
    <w:rsid w:val="00C91879"/>
    <w:rsid w:val="00CA4D58"/>
    <w:rsid w:val="00CB013E"/>
    <w:rsid w:val="00CB1D14"/>
    <w:rsid w:val="00CC23B9"/>
    <w:rsid w:val="00CE275D"/>
    <w:rsid w:val="00D133BC"/>
    <w:rsid w:val="00D312AF"/>
    <w:rsid w:val="00D43720"/>
    <w:rsid w:val="00D741E0"/>
    <w:rsid w:val="00D74F06"/>
    <w:rsid w:val="00D915D7"/>
    <w:rsid w:val="00E6123C"/>
    <w:rsid w:val="00E613D4"/>
    <w:rsid w:val="00E640BF"/>
    <w:rsid w:val="00E76C02"/>
    <w:rsid w:val="00E82C67"/>
    <w:rsid w:val="00EA1BEA"/>
    <w:rsid w:val="00EA3267"/>
    <w:rsid w:val="00EC5983"/>
    <w:rsid w:val="00F04AA8"/>
    <w:rsid w:val="00F63BEB"/>
    <w:rsid w:val="00F74D96"/>
    <w:rsid w:val="00F97D41"/>
    <w:rsid w:val="00FB7EF2"/>
    <w:rsid w:val="00FE05F1"/>
    <w:rsid w:val="00FF192A"/>
    <w:rsid w:val="0E3D0943"/>
    <w:rsid w:val="5B9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footnote reference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eastAsia="Times New Roman"/>
    </w:rPr>
  </w:style>
  <w:style w:type="character" w:customStyle="1" w:styleId="11">
    <w:name w:val="Footnote Text Char"/>
    <w:basedOn w:val="2"/>
    <w:link w:val="7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2">
    <w:name w:val="Header Char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3">
    <w:name w:val="Balloon Text Char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4">
    <w:name w:val="Footer Char"/>
    <w:basedOn w:val="2"/>
    <w:link w:val="5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1509</Words>
  <Characters>8602</Characters>
  <Lines>71</Lines>
  <Paragraphs>20</Paragraphs>
  <TotalTime>14</TotalTime>
  <ScaleCrop>false</ScaleCrop>
  <LinksUpToDate>false</LinksUpToDate>
  <CharactersWithSpaces>10091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2024-02-27T07:51:00Z</dcterms:created>
  <dc:creator>Iulia Nimescu</dc:creator>
  <cp:lastModifiedBy>Andrei Pavel</cp:lastModifiedBy>
  <cp:lastPrinted>2024-04-09T12:06:38Z</cp:lastPrinted>
  <dcterms:modified xsi:type="dcterms:W3CDTF">2024-04-09T12:15:45Z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A558FFB69E5E4DFB9014DCA15CDB9C6E_12</vt:lpwstr>
  </property>
</Properties>
</file>