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CB65" w14:textId="3FF84000" w:rsidR="006F5EA9" w:rsidRDefault="006F5EA9" w:rsidP="006F5EA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</w:rPr>
        <w:t>ANEXĂ LA PROIECT HCL NR. 82/20.04.2023</w:t>
      </w:r>
    </w:p>
    <w:p w14:paraId="03047D0D" w14:textId="77777777" w:rsidR="006F5EA9" w:rsidRPr="006F5EA9" w:rsidRDefault="006F5EA9" w:rsidP="006F5EA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0E835" w14:textId="3FD11C41" w:rsidR="00AD0EBE" w:rsidRPr="006F5EA9" w:rsidRDefault="00AD0EBE" w:rsidP="00AD0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</w:rPr>
        <w:t>STUDIU DE OPORTUNITATE</w:t>
      </w:r>
    </w:p>
    <w:p w14:paraId="0142FDCA" w14:textId="0F60D79E" w:rsidR="00A9773C" w:rsidRPr="006F5EA9" w:rsidRDefault="00AD0EBE" w:rsidP="00A97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concesionarii</w:t>
      </w:r>
      <w:proofErr w:type="spellEnd"/>
      <w:proofErr w:type="gram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licitatie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publica a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imobilului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cu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destinatia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activitati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773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A9773C" w:rsidRPr="006F5EA9">
        <w:rPr>
          <w:rFonts w:ascii="Times New Roman" w:hAnsi="Times New Roman" w:cs="Times New Roman"/>
          <w:b/>
          <w:bCs/>
          <w:sz w:val="24"/>
          <w:szCs w:val="24"/>
        </w:rPr>
        <w:t>agrement</w:t>
      </w:r>
      <w:proofErr w:type="spellEnd"/>
      <w:r w:rsidR="00A9773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3BA9" w:rsidRPr="006F5EA9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5E3BA9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3BA9" w:rsidRPr="006F5EA9">
        <w:rPr>
          <w:rFonts w:ascii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="005E3BA9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5E3BA9" w:rsidRPr="006F5EA9">
        <w:rPr>
          <w:rFonts w:ascii="Times New Roman" w:hAnsi="Times New Roman" w:cs="Times New Roman"/>
          <w:b/>
          <w:bCs/>
          <w:sz w:val="24"/>
          <w:szCs w:val="24"/>
        </w:rPr>
        <w:t>alimentatie</w:t>
      </w:r>
      <w:proofErr w:type="spellEnd"/>
      <w:r w:rsidR="005E3BA9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publica</w:t>
      </w:r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apartinand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domeniului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public al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orasului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situat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in str.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V. </w:t>
      </w:r>
      <w:proofErr w:type="spell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Climescu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nr.1A, lot 1/2/2</w:t>
      </w:r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, format din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teren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</w:p>
    <w:p w14:paraId="7C16E8C3" w14:textId="737F99FA" w:rsidR="00AD0EBE" w:rsidRPr="006F5EA9" w:rsidRDefault="00AD0EBE" w:rsidP="00A97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F5EA9">
        <w:rPr>
          <w:rFonts w:ascii="Times New Roman" w:hAnsi="Times New Roman" w:cs="Times New Roman"/>
          <w:b/>
          <w:bCs/>
          <w:sz w:val="24"/>
          <w:szCs w:val="24"/>
        </w:rPr>
        <w:t>suprafata</w:t>
      </w:r>
      <w:proofErr w:type="spell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 de</w:t>
      </w:r>
      <w:proofErr w:type="gramEnd"/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 225mp</w:t>
      </w:r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constructie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C1 -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suprafata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desfasurata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89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mp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. (</w:t>
      </w:r>
      <w:proofErr w:type="spellStart"/>
      <w:proofErr w:type="gram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cladire</w:t>
      </w:r>
      <w:proofErr w:type="spellEnd"/>
      <w:proofErr w:type="gram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grup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sanitar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dusuri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vestiare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parter</w:t>
      </w:r>
      <w:proofErr w:type="spellEnd"/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F5EA9">
        <w:rPr>
          <w:rFonts w:ascii="Times New Roman" w:hAnsi="Times New Roman" w:cs="Times New Roman"/>
          <w:b/>
          <w:bCs/>
          <w:sz w:val="24"/>
          <w:szCs w:val="24"/>
        </w:rPr>
        <w:t>, CF. 112658</w:t>
      </w:r>
      <w:r w:rsidR="00DE320C" w:rsidRPr="006F5EA9">
        <w:rPr>
          <w:rFonts w:ascii="Times New Roman" w:hAnsi="Times New Roman" w:cs="Times New Roman"/>
          <w:b/>
          <w:bCs/>
          <w:sz w:val="24"/>
          <w:szCs w:val="24"/>
        </w:rPr>
        <w:t>/112658-C1</w:t>
      </w:r>
    </w:p>
    <w:p w14:paraId="2D2DB406" w14:textId="77777777" w:rsidR="00AD0EBE" w:rsidRPr="006F5EA9" w:rsidRDefault="00AD0EBE">
      <w:pPr>
        <w:rPr>
          <w:rFonts w:ascii="Times New Roman" w:hAnsi="Times New Roman" w:cs="Times New Roman"/>
          <w:sz w:val="24"/>
          <w:szCs w:val="24"/>
        </w:rPr>
      </w:pPr>
    </w:p>
    <w:p w14:paraId="792AE9D3" w14:textId="77777777" w:rsidR="00AD0EBE" w:rsidRPr="006F5EA9" w:rsidRDefault="00AD0EBE">
      <w:pPr>
        <w:rPr>
          <w:rFonts w:ascii="Times New Roman" w:hAnsi="Times New Roman" w:cs="Times New Roman"/>
          <w:sz w:val="24"/>
          <w:szCs w:val="24"/>
        </w:rPr>
      </w:pPr>
    </w:p>
    <w:p w14:paraId="36A407E7" w14:textId="5FDE847A" w:rsidR="00AD0EBE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activitățiilor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,</w:t>
      </w:r>
    </w:p>
    <w:p w14:paraId="01B442D9" w14:textId="77777777" w:rsidR="00A9773C" w:rsidRPr="006F5EA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sporirii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</w:t>
      </w:r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320C" w:rsidRPr="006F5EA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destinataia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A9773C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773C" w:rsidRPr="006F5EA9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7448E" w14:textId="041C4257" w:rsidR="00DE320C" w:rsidRPr="006F5EA9" w:rsidRDefault="005E3BA9" w:rsidP="005E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publica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proofErr w:type="gramStart"/>
      <w:r w:rsidR="00DE320C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proofErr w:type="gram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in str.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Climescu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nr.1A, lot 1/2/2, format din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 de  225mp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constructie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C1 -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89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DE320C" w:rsidRPr="006F5EA9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proofErr w:type="gram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dusuri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vestiare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>), CF. 112658/112658-C1;</w:t>
      </w:r>
    </w:p>
    <w:p w14:paraId="5A29980C" w14:textId="4DF5BA06" w:rsidR="00DE320C" w:rsidRPr="006F5EA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lărgirii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recreative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D2F4B3" w14:textId="77777777" w:rsidR="00DE320C" w:rsidRPr="006F5EA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îmbunătațirii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calităților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297A9" w14:textId="018C84E5" w:rsidR="00DE320C" w:rsidRPr="006F5EA9" w:rsidRDefault="00DE320C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>;</w:t>
      </w:r>
    </w:p>
    <w:p w14:paraId="3A8EC216" w14:textId="77777777" w:rsidR="00DE320C" w:rsidRPr="006F5EA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662ED4BB" w14:textId="72C31B54" w:rsidR="000D456C" w:rsidRPr="006F5EA9" w:rsidRDefault="00AD0EBE" w:rsidP="00AF7E3A">
      <w:pPr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abordează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oportunitatea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inițierii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320C" w:rsidRPr="006F5EA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destinataia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A9773C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773C" w:rsidRPr="006F5EA9">
        <w:rPr>
          <w:rFonts w:ascii="Times New Roman" w:hAnsi="Times New Roman" w:cs="Times New Roman"/>
          <w:sz w:val="24"/>
          <w:szCs w:val="24"/>
        </w:rPr>
        <w:t>agement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publica</w:t>
      </w:r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in str.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Climescu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nr.1A, lot 1/2/2, format din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 de  225mp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constructie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C1 -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89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DE320C" w:rsidRPr="006F5EA9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proofErr w:type="gram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dusuri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vestiare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0C" w:rsidRPr="006F5EA9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DE320C" w:rsidRPr="006F5EA9">
        <w:rPr>
          <w:rFonts w:ascii="Times New Roman" w:hAnsi="Times New Roman" w:cs="Times New Roman"/>
          <w:sz w:val="24"/>
          <w:szCs w:val="24"/>
        </w:rPr>
        <w:t>), CF. 112658/112658-C1</w:t>
      </w:r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preverile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Urgentă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nr. 57/2019 – Cod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308</w:t>
      </w:r>
      <w:r w:rsidR="005E3BA9" w:rsidRPr="006F5EA9">
        <w:rPr>
          <w:rFonts w:ascii="Times New Roman" w:hAnsi="Times New Roman" w:cs="Times New Roman"/>
          <w:sz w:val="24"/>
          <w:szCs w:val="24"/>
        </w:rPr>
        <w:t>,309</w:t>
      </w:r>
      <w:r w:rsidRPr="006F5EA9">
        <w:rPr>
          <w:rFonts w:ascii="Times New Roman" w:hAnsi="Times New Roman" w:cs="Times New Roman"/>
          <w:sz w:val="24"/>
          <w:szCs w:val="24"/>
        </w:rPr>
        <w:t>.</w:t>
      </w:r>
    </w:p>
    <w:p w14:paraId="1ED5DE5F" w14:textId="77777777" w:rsidR="00DE320C" w:rsidRPr="006F5EA9" w:rsidRDefault="00AD0EBE" w:rsidP="00AF7E3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CAP. I DESCRIEREA ŞI IDENTIFICAREA BUNULUI CARE URMEAZĂ SĂ FIE CONCESIONAT</w:t>
      </w:r>
    </w:p>
    <w:p w14:paraId="6630A290" w14:textId="0B4730A0" w:rsidR="00B46239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s-a întocmit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O.U.G. nr. 57/2019 – Cod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articolele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307, 308, 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 xml:space="preserve">309, 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redevența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inițiere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r w:rsidR="00BB580A" w:rsidRPr="006F5EA9">
        <w:rPr>
          <w:rFonts w:ascii="Times New Roman" w:hAnsi="Times New Roman" w:cs="Times New Roman"/>
          <w:sz w:val="24"/>
          <w:szCs w:val="24"/>
        </w:rPr>
        <w:t>a</w:t>
      </w: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aparțin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proprietății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private a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76613" w14:textId="77777777" w:rsidR="00B46239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esenţiale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justifică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concesionării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modalităţile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înfăptuirii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87DCC" w14:textId="24C1453A" w:rsidR="00B4623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un 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imobil</w:t>
      </w:r>
      <w:proofErr w:type="spellEnd"/>
      <w:proofErr w:type="gram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destinataia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r w:rsidR="00A9773C" w:rsidRPr="006F5EA9">
        <w:rPr>
          <w:rFonts w:ascii="Times New Roman" w:hAnsi="Times New Roman" w:cs="Times New Roman"/>
          <w:sz w:val="24"/>
          <w:szCs w:val="24"/>
        </w:rPr>
        <w:t xml:space="preserve">de agreement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publica</w:t>
      </w:r>
      <w:r w:rsidR="00B46239"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in str.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Climescu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nr.1A, lot 1/2/2, format din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 de  225mp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constructie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C1 - -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89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B46239" w:rsidRPr="006F5EA9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proofErr w:type="gram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dusuri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vestiare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>), CF. 112658/112658-C1</w:t>
      </w:r>
      <w:r w:rsidR="006F5EA9">
        <w:rPr>
          <w:rFonts w:ascii="Times New Roman" w:hAnsi="Times New Roman" w:cs="Times New Roman"/>
          <w:sz w:val="24"/>
          <w:szCs w:val="24"/>
        </w:rPr>
        <w:t>.</w:t>
      </w:r>
    </w:p>
    <w:p w14:paraId="27101AC8" w14:textId="77777777" w:rsidR="006F5EA9" w:rsidRDefault="006F5EA9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F54BC" w14:textId="77777777" w:rsidR="006F5EA9" w:rsidRPr="006F5EA9" w:rsidRDefault="006F5EA9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483B8" w14:textId="131C8626" w:rsidR="000D456C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5532" w14:textId="77777777" w:rsidR="00B46239" w:rsidRPr="006F5EA9" w:rsidRDefault="00AD0EBE" w:rsidP="00AF7E3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CAP. II MOTIVE DE ORDIN ECONOMIC, FINANCIAR, SOCIAL ŞI DE MEDIU CARE JUSTIFICĂ REALIZAREA CONCESIUNII </w:t>
      </w:r>
    </w:p>
    <w:p w14:paraId="16E05F37" w14:textId="77777777" w:rsidR="00B46239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extinderii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economico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diversificarea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surselor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capătă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importanţă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mare.</w:t>
      </w:r>
    </w:p>
    <w:p w14:paraId="0A16323C" w14:textId="312A181F" w:rsidR="00B46239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sigură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EC3AD5"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AD5" w:rsidRPr="006F5EA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EC3AD5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C3AD5" w:rsidRPr="006F5EA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="00EC3AD5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3AD5" w:rsidRPr="006F5EA9">
        <w:rPr>
          <w:rFonts w:ascii="Times New Roman" w:hAnsi="Times New Roman" w:cs="Times New Roman"/>
          <w:sz w:val="24"/>
          <w:szCs w:val="24"/>
        </w:rPr>
        <w:t>i</w:t>
      </w:r>
      <w:r w:rsidR="00B46239" w:rsidRPr="006F5EA9">
        <w:rPr>
          <w:rFonts w:ascii="Times New Roman" w:hAnsi="Times New Roman" w:cs="Times New Roman"/>
          <w:sz w:val="24"/>
          <w:szCs w:val="24"/>
        </w:rPr>
        <w:t>mobilul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destinataia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A9773C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773C" w:rsidRPr="006F5EA9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publica,</w:t>
      </w:r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in str.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Climescu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nr.1A, lot 1/2/2, format din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 de  225mp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constructie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C1 -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89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B46239" w:rsidRPr="006F5EA9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proofErr w:type="gram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dusuri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vestiare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>), CF. 112658/112658-C1;</w:t>
      </w:r>
    </w:p>
    <w:p w14:paraId="1BA3067E" w14:textId="6EF7F220" w:rsidR="00B46239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Concesionarea</w:t>
      </w:r>
      <w:r w:rsidR="00EC3AD5" w:rsidRPr="006F5EA9">
        <w:rPr>
          <w:rFonts w:ascii="Times New Roman" w:hAnsi="Times New Roman" w:cs="Times New Roman"/>
          <w:sz w:val="24"/>
          <w:szCs w:val="24"/>
        </w:rPr>
        <w:t>imobilului</w:t>
      </w:r>
      <w:r w:rsidRPr="006F5E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motive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economic,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109D67" w14:textId="77777777" w:rsidR="00AF7E3A" w:rsidRPr="006F5EA9" w:rsidRDefault="00AF7E3A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1274CD" w14:textId="7217ACB8" w:rsidR="00B46239" w:rsidRPr="006F5EA9" w:rsidRDefault="00AD0EBE" w:rsidP="00AF7E3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MOTIVAȚIA PENTRU COMPONENTA ECONOMICĂ </w:t>
      </w:r>
    </w:p>
    <w:p w14:paraId="59B4DBD7" w14:textId="77777777" w:rsidR="00AF7E3A" w:rsidRPr="006F5EA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pe termen lung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6239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5C4EF" w14:textId="4D7341EC" w:rsidR="00B46239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zonei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CF8028" w14:textId="77777777" w:rsidR="00AF7E3A" w:rsidRPr="006F5EA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unitare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privința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gestionării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90446" w14:textId="126F0996" w:rsidR="00B46239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AD5" w:rsidRPr="006F5EA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EC3AD5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C3AD5" w:rsidRPr="006F5EA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7C701C" w14:textId="77777777" w:rsidR="00AF7E3A" w:rsidRPr="006F5EA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întreținerii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potențialului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C208E" w14:textId="4E9DBD85" w:rsidR="00B46239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productiv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acest</w:t>
      </w:r>
      <w:r w:rsidR="00B46239" w:rsidRPr="006F5EA9">
        <w:rPr>
          <w:rFonts w:ascii="Times New Roman" w:hAnsi="Times New Roman" w:cs="Times New Roman"/>
          <w:sz w:val="24"/>
          <w:szCs w:val="24"/>
        </w:rPr>
        <w:t>uia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;</w:t>
      </w:r>
    </w:p>
    <w:p w14:paraId="2A1E4B2E" w14:textId="526889BA" w:rsidR="00B46239" w:rsidRPr="006F5EA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riguroasă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amenajărilor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239" w:rsidRPr="006F5EA9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6239" w:rsidRPr="006F5EA9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B46239" w:rsidRPr="006F5EA9">
        <w:rPr>
          <w:rFonts w:ascii="Times New Roman" w:hAnsi="Times New Roman" w:cs="Times New Roman"/>
          <w:sz w:val="24"/>
          <w:szCs w:val="24"/>
        </w:rPr>
        <w:t xml:space="preserve"> </w:t>
      </w:r>
      <w:r w:rsidRPr="006F5EA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88EFC" w14:textId="77777777" w:rsidR="00AF7E3A" w:rsidRPr="006F5EA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creării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</w:p>
    <w:p w14:paraId="4411573D" w14:textId="69F47991" w:rsidR="00B46239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).</w:t>
      </w:r>
    </w:p>
    <w:p w14:paraId="1FFD4CA2" w14:textId="77777777" w:rsidR="00EC3AD5" w:rsidRPr="006F5EA9" w:rsidRDefault="00EC3AD5" w:rsidP="00AF7E3A">
      <w:pPr>
        <w:pStyle w:val="Listparagraf"/>
        <w:ind w:left="768"/>
        <w:jc w:val="both"/>
        <w:rPr>
          <w:rFonts w:ascii="Times New Roman" w:hAnsi="Times New Roman" w:cs="Times New Roman"/>
          <w:sz w:val="24"/>
          <w:szCs w:val="24"/>
        </w:rPr>
      </w:pPr>
    </w:p>
    <w:p w14:paraId="42D17257" w14:textId="781C504A" w:rsidR="00495935" w:rsidRPr="006F5EA9" w:rsidRDefault="00AD0EBE" w:rsidP="00AF7E3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MOTIVAȚIA PENTRU COMPONENTĂ FINANCIARĂ </w:t>
      </w:r>
    </w:p>
    <w:p w14:paraId="7102FBC7" w14:textId="77777777" w:rsidR="00AF7E3A" w:rsidRPr="006F5EA9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Concesionarera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95935" w:rsidRPr="006F5EA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495935" w:rsidRPr="006F5EA9">
        <w:rPr>
          <w:rFonts w:ascii="Times New Roman" w:hAnsi="Times New Roman" w:cs="Times New Roman"/>
          <w:sz w:val="24"/>
          <w:szCs w:val="24"/>
        </w:rPr>
        <w:t xml:space="preserve"> </w:t>
      </w:r>
      <w:r w:rsidRPr="006F5EA9">
        <w:rPr>
          <w:rFonts w:ascii="Times New Roman" w:hAnsi="Times New Roman" w:cs="Times New Roman"/>
          <w:sz w:val="24"/>
          <w:szCs w:val="24"/>
        </w:rPr>
        <w:t xml:space="preserve"> sus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redevența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contract, o </w:t>
      </w:r>
    </w:p>
    <w:p w14:paraId="4E56F9C4" w14:textId="0C1A88E9" w:rsidR="00495935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sigură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garantată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35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495935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35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previzionarea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pe termen lung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planificarea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00790" w14:textId="77777777" w:rsidR="00AF7E3A" w:rsidRPr="006F5EA9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F8BAA" w14:textId="33033BF5" w:rsidR="00346DAE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35" w:rsidRPr="006F5EA9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="00495935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35" w:rsidRPr="006F5EA9">
        <w:rPr>
          <w:rFonts w:ascii="Times New Roman" w:hAnsi="Times New Roman" w:cs="Times New Roman"/>
          <w:sz w:val="24"/>
          <w:szCs w:val="24"/>
        </w:rPr>
        <w:t>con</w:t>
      </w:r>
      <w:r w:rsidRPr="006F5EA9">
        <w:rPr>
          <w:rFonts w:ascii="Times New Roman" w:hAnsi="Times New Roman" w:cs="Times New Roman"/>
          <w:sz w:val="24"/>
          <w:szCs w:val="24"/>
        </w:rPr>
        <w:t>cesionat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26534" w14:textId="77777777" w:rsidR="00AF7E3A" w:rsidRPr="006F5EA9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Alt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considerent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DAE" w:rsidRPr="006F5EA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346DAE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46DAE" w:rsidRPr="006F5EA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01FDA" w14:textId="2D63D440" w:rsidR="00346DAE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administrării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concedentului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9929E" w14:textId="5371A72F" w:rsidR="00346DAE" w:rsidRPr="006F5EA9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7A917" w14:textId="77777777" w:rsidR="00EC3AD5" w:rsidRPr="006F5EA9" w:rsidRDefault="00EC3AD5" w:rsidP="00AF7E3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760CB354" w14:textId="604881C5" w:rsidR="00346DAE" w:rsidRPr="006F5EA9" w:rsidRDefault="00AD0EBE" w:rsidP="00AF7E3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MOTIVAȚIA PENTRU COMPONENTĂ SOCIALĂ </w:t>
      </w:r>
    </w:p>
    <w:p w14:paraId="4D330A05" w14:textId="77777777" w:rsidR="00AF7E3A" w:rsidRPr="006F5EA9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social, se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creează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şi se pot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impulsiona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FDE12" w14:textId="1AD3DF87" w:rsidR="00346DAE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>transport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divertisment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) care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zonei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şi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localităţi</w:t>
      </w:r>
      <w:proofErr w:type="spellEnd"/>
      <w:r w:rsidR="00346DA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DAE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9CDE0E" w14:textId="77777777" w:rsidR="00346DAE" w:rsidRPr="006F5EA9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Îmbunatăţirea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spectului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urbanistic al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zonei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funcţiunilor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.</w:t>
      </w:r>
    </w:p>
    <w:p w14:paraId="582BEA2B" w14:textId="77777777" w:rsidR="00AF7E3A" w:rsidRPr="006F5EA9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exploatării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DAE" w:rsidRPr="006F5EA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346DAE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46DAE" w:rsidRPr="006F5EA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sunt </w:t>
      </w:r>
    </w:p>
    <w:p w14:paraId="43337ABE" w14:textId="47A320BE" w:rsidR="00346DAE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lastRenderedPageBreak/>
        <w:t xml:space="preserve">create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transparent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competițional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potențialii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concesionări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548DC" w14:textId="77777777" w:rsidR="00EC3AD5" w:rsidRPr="006F5EA9" w:rsidRDefault="00EC3AD5" w:rsidP="00AF7E3A">
      <w:pPr>
        <w:pStyle w:val="Listparagraf"/>
        <w:ind w:left="768"/>
        <w:jc w:val="both"/>
        <w:rPr>
          <w:rFonts w:ascii="Times New Roman" w:hAnsi="Times New Roman" w:cs="Times New Roman"/>
          <w:sz w:val="24"/>
          <w:szCs w:val="24"/>
        </w:rPr>
      </w:pPr>
    </w:p>
    <w:p w14:paraId="57E55F2A" w14:textId="1580A687" w:rsidR="00327E44" w:rsidRPr="006F5EA9" w:rsidRDefault="00AD0EBE" w:rsidP="00AF7E3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</w:rPr>
        <w:t xml:space="preserve">MOTIVAȚIA PENTRU COMPONENTĂ DE MEDIU </w:t>
      </w:r>
    </w:p>
    <w:p w14:paraId="02AA0B17" w14:textId="77777777" w:rsidR="00AF7E3A" w:rsidRPr="006F5EA9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stopează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fenomenul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degradare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al </w:t>
      </w:r>
    </w:p>
    <w:p w14:paraId="5C824CA2" w14:textId="2A470C27" w:rsidR="00327E44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amenajărilor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creându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îmbunătăţirii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creşterii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potenţialului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productiv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27E44" w:rsidRPr="006F5EA9">
        <w:rPr>
          <w:rFonts w:ascii="Times New Roman" w:hAnsi="Times New Roman" w:cs="Times New Roman"/>
          <w:sz w:val="24"/>
          <w:szCs w:val="24"/>
        </w:rPr>
        <w:t>zonei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4DFEC" w14:textId="77777777" w:rsidR="00AF7E3A" w:rsidRPr="006F5EA9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B0ED3" w14:textId="2D34EEAB" w:rsidR="00327E44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aprobările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acordurile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autorizațile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cerute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/e,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folosinței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/e.</w:t>
      </w:r>
    </w:p>
    <w:p w14:paraId="2AE57EAB" w14:textId="77777777" w:rsidR="00EC3AD5" w:rsidRPr="006F5EA9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administatorilor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BA500B" w14:textId="77777777" w:rsidR="00AF7E3A" w:rsidRPr="006F5EA9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agreat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671F3" w14:textId="581E812A" w:rsidR="000D456C" w:rsidRPr="006F5EA9" w:rsidRDefault="00AD0EBE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concedent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exploateze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44" w:rsidRPr="006F5EA9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327E44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27E44" w:rsidRPr="006F5EA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optime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44" w:rsidRPr="006F5EA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327E44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27E44" w:rsidRPr="006F5EA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Periodic,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cunostință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327E44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="00F620E7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0E7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respectivele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5EA9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r w:rsidR="00327E44" w:rsidRPr="006F5E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54E13B5" w14:textId="3F56CC5D" w:rsidR="00AF7E3A" w:rsidRPr="006F5EA9" w:rsidRDefault="00AF7E3A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ADBCE" w14:textId="77777777" w:rsidR="00AF7E3A" w:rsidRPr="006F5EA9" w:rsidRDefault="00AF7E3A" w:rsidP="00AF7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B74A3" w14:textId="77777777" w:rsidR="00327E44" w:rsidRPr="006F5EA9" w:rsidRDefault="00AD0EBE" w:rsidP="00AF7E3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CAP. III NIVELUL MINIM AL REDEVENŢEI</w:t>
      </w:r>
    </w:p>
    <w:p w14:paraId="6D4B7A43" w14:textId="61ACFF2D" w:rsidR="000D456C" w:rsidRPr="006F5EA9" w:rsidRDefault="00AD0EBE" w:rsidP="00AF7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Redevența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stimuleze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producţia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garantat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44" w:rsidRPr="006F5EA9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327E44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44"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Redevența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întocmit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concedentului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 </w:t>
      </w:r>
      <w:r w:rsidR="005E3BA9" w:rsidRPr="006F5EA9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atasat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redeventa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BA9" w:rsidRPr="006F5E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E3BA9" w:rsidRPr="006F5EA9">
        <w:rPr>
          <w:rFonts w:ascii="Times New Roman" w:hAnsi="Times New Roman" w:cs="Times New Roman"/>
          <w:sz w:val="24"/>
          <w:szCs w:val="24"/>
        </w:rPr>
        <w:t xml:space="preserve"> de</w:t>
      </w:r>
      <w:r w:rsidR="00E4244F" w:rsidRPr="006F5EA9">
        <w:rPr>
          <w:rFonts w:ascii="Times New Roman" w:hAnsi="Times New Roman" w:cs="Times New Roman"/>
          <w:sz w:val="24"/>
          <w:szCs w:val="24"/>
        </w:rPr>
        <w:t xml:space="preserve"> 3480 Euro/an (</w:t>
      </w:r>
      <w:proofErr w:type="spellStart"/>
      <w:r w:rsidR="00E4244F" w:rsidRPr="006F5EA9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="00E4244F" w:rsidRPr="006F5EA9">
        <w:rPr>
          <w:rFonts w:ascii="Times New Roman" w:hAnsi="Times New Roman" w:cs="Times New Roman"/>
          <w:sz w:val="24"/>
          <w:szCs w:val="24"/>
        </w:rPr>
        <w:t xml:space="preserve"> TVA).</w:t>
      </w:r>
    </w:p>
    <w:p w14:paraId="1246051D" w14:textId="77777777" w:rsidR="00327E44" w:rsidRPr="006F5EA9" w:rsidRDefault="00AD0EBE" w:rsidP="00AF7E3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  <w:u w:val="single"/>
        </w:rPr>
        <w:t>CAP. IV PROCEDURA UTILIZATĂ PENTRU ATRIBUIREA CONTRACTULUI DE CONCESIUNE</w:t>
      </w:r>
    </w:p>
    <w:p w14:paraId="40B11999" w14:textId="77777777" w:rsidR="00327E44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metodei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ofertanți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potențiali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real al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redevenței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20FE7F" w14:textId="1F16319A" w:rsidR="00327E44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încheia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sunt: </w:t>
      </w:r>
    </w:p>
    <w:p w14:paraId="0C378753" w14:textId="77777777" w:rsidR="00327E44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interesați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1BDAE9" w14:textId="77777777" w:rsidR="00327E44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egal –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manieră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nediscriminatorie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publica;</w:t>
      </w:r>
    </w:p>
    <w:p w14:paraId="3DA07F58" w14:textId="77777777" w:rsidR="00327E44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2E3E77" w14:textId="77777777" w:rsidR="00C448F0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Nediscriminarea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acelorași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reguli,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naționalitatea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participanților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acordurile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convențiile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care Romania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5FC8B0" w14:textId="55370F4B" w:rsidR="000D456C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lastRenderedPageBreak/>
        <w:t xml:space="preserve">e. Libera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concurență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participant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atibuire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deveni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convențiilor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acordurilor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.</w:t>
      </w:r>
    </w:p>
    <w:p w14:paraId="00AD9DFA" w14:textId="77777777" w:rsidR="00C448F0" w:rsidRPr="006F5EA9" w:rsidRDefault="00AD0EBE" w:rsidP="00AF7E3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r w:rsidRPr="006F5EA9">
        <w:rPr>
          <w:rFonts w:ascii="Times New Roman" w:hAnsi="Times New Roman" w:cs="Times New Roman"/>
          <w:b/>
          <w:bCs/>
          <w:sz w:val="24"/>
          <w:szCs w:val="24"/>
          <w:u w:val="single"/>
        </w:rPr>
        <w:t>CAP. V DURATA ESTIMATĂ A CONCESIUNII</w:t>
      </w:r>
    </w:p>
    <w:p w14:paraId="3E7E5C71" w14:textId="399432BA" w:rsidR="00C448F0" w:rsidRPr="006F5EA9" w:rsidRDefault="00C448F0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concesionează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r w:rsidR="00557853" w:rsidRPr="006F5EA9">
        <w:rPr>
          <w:rFonts w:ascii="Times New Roman" w:hAnsi="Times New Roman" w:cs="Times New Roman"/>
          <w:sz w:val="24"/>
          <w:szCs w:val="24"/>
        </w:rPr>
        <w:t xml:space="preserve">25 </w:t>
      </w:r>
      <w:r w:rsidR="00AD0EBE" w:rsidRPr="006F5EA9">
        <w:rPr>
          <w:rFonts w:ascii="Times New Roman" w:hAnsi="Times New Roman" w:cs="Times New Roman"/>
          <w:sz w:val="24"/>
          <w:szCs w:val="24"/>
        </w:rPr>
        <w:t xml:space="preserve">ani pe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de contract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EBE" w:rsidRPr="006F5EA9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="00AD0EBE"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CFFD28" w14:textId="33686B78" w:rsidR="000D456C" w:rsidRPr="006F5EA9" w:rsidRDefault="00AD0EBE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voinţă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însumată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depaşească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49 de ani. </w:t>
      </w:r>
    </w:p>
    <w:p w14:paraId="15D0FA75" w14:textId="77777777" w:rsidR="006F5EA9" w:rsidRPr="006F5EA9" w:rsidRDefault="006F5EA9" w:rsidP="00AF7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09751D" w14:textId="77777777" w:rsidR="00C448F0" w:rsidRPr="006F5EA9" w:rsidRDefault="00AD0EBE" w:rsidP="00AF7E3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5E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CAP. VI TERMENELE PREVIZIBILE PENTRU REALIZAREA PROCEDURII DE CONCESIONARE </w:t>
      </w:r>
    </w:p>
    <w:p w14:paraId="2197D1EC" w14:textId="4EA71DE7" w:rsidR="00A43EA5" w:rsidRPr="006F5EA9" w:rsidRDefault="00AD0EBE" w:rsidP="00AF7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OUG nr. 57/2019,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90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0A1550" w14:textId="77777777" w:rsidR="005E3BA9" w:rsidRPr="006F5EA9" w:rsidRDefault="005E3BA9" w:rsidP="005E3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:</w:t>
      </w:r>
    </w:p>
    <w:p w14:paraId="5DE086BC" w14:textId="77777777" w:rsidR="005E3BA9" w:rsidRPr="006F5EA9" w:rsidRDefault="005E3BA9" w:rsidP="005E3BA9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;</w:t>
      </w:r>
    </w:p>
    <w:p w14:paraId="47C10C9B" w14:textId="151D6BE7" w:rsidR="00B93EE3" w:rsidRPr="006F5EA9" w:rsidRDefault="00A9773C" w:rsidP="006A6166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Rezervelor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Major General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incadrarea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aparare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382FA9" w14:textId="77777777" w:rsidR="00B93EE3" w:rsidRPr="006F5EA9" w:rsidRDefault="00B93EE3" w:rsidP="00B93E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propusa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5EA9">
        <w:rPr>
          <w:rFonts w:ascii="Times New Roman" w:hAnsi="Times New Roman" w:cs="Times New Roman"/>
          <w:sz w:val="24"/>
          <w:szCs w:val="24"/>
        </w:rPr>
        <w:t>concesionare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5EA9">
        <w:rPr>
          <w:rFonts w:ascii="Times New Roman" w:hAnsi="Times New Roman" w:cs="Times New Roman"/>
          <w:sz w:val="24"/>
          <w:szCs w:val="24"/>
        </w:rPr>
        <w:t xml:space="preserve"> Primaria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 de la </w:t>
      </w:r>
    </w:p>
    <w:p w14:paraId="0667229A" w14:textId="4A761ECB" w:rsidR="005E3BA9" w:rsidRPr="006F5EA9" w:rsidRDefault="00B93EE3" w:rsidP="006F5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Rezervelor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>” cu nr</w:t>
      </w:r>
      <w:r w:rsidR="00E4244F" w:rsidRPr="006F5EA9">
        <w:rPr>
          <w:rFonts w:ascii="Times New Roman" w:hAnsi="Times New Roman" w:cs="Times New Roman"/>
          <w:sz w:val="24"/>
          <w:szCs w:val="24"/>
        </w:rPr>
        <w:t>.917PS/27.03.2023.</w:t>
      </w:r>
    </w:p>
    <w:p w14:paraId="3DA71343" w14:textId="3ECC5F5B" w:rsidR="005E3BA9" w:rsidRPr="006F5EA9" w:rsidRDefault="005E3BA9" w:rsidP="00004F22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Aviz</w:t>
      </w:r>
      <w:r w:rsidR="00B93EE3" w:rsidRPr="006F5EA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custodelui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situate in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arii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, respective al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in care aria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naturala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protejata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93EE3" w:rsidRPr="006F5EA9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B93EE3" w:rsidRPr="006F5EA9">
        <w:rPr>
          <w:rFonts w:ascii="Times New Roman" w:hAnsi="Times New Roman" w:cs="Times New Roman"/>
          <w:sz w:val="24"/>
          <w:szCs w:val="24"/>
        </w:rPr>
        <w:t>/custode.</w:t>
      </w:r>
    </w:p>
    <w:p w14:paraId="41A38672" w14:textId="117AFC44" w:rsidR="00B93EE3" w:rsidRPr="006F5EA9" w:rsidRDefault="00B93EE3" w:rsidP="00B9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propusa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concesionare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, Primaria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Agentia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Arii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A9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6F5EA9">
        <w:rPr>
          <w:rFonts w:ascii="Times New Roman" w:hAnsi="Times New Roman" w:cs="Times New Roman"/>
          <w:sz w:val="24"/>
          <w:szCs w:val="24"/>
        </w:rPr>
        <w:t xml:space="preserve">” cu </w:t>
      </w:r>
      <w:r w:rsidR="00E4244F" w:rsidRPr="006F5EA9">
        <w:rPr>
          <w:rFonts w:ascii="Times New Roman" w:hAnsi="Times New Roman" w:cs="Times New Roman"/>
          <w:sz w:val="24"/>
          <w:szCs w:val="24"/>
        </w:rPr>
        <w:t>nr.19/28.02.2023</w:t>
      </w:r>
    </w:p>
    <w:p w14:paraId="54C1A4E2" w14:textId="77777777" w:rsidR="005E3BA9" w:rsidRDefault="005E3BA9" w:rsidP="00AF7E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FD62E50" w14:textId="77777777" w:rsidR="006F5EA9" w:rsidRPr="006F5EA9" w:rsidRDefault="006F5EA9" w:rsidP="00AF7E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62FAB29" w14:textId="77777777" w:rsidR="00E4244F" w:rsidRPr="006F5EA9" w:rsidRDefault="00E4244F" w:rsidP="00AF7E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9CB668" w14:textId="77777777" w:rsidR="006F5EA9" w:rsidRPr="006F5EA9" w:rsidRDefault="006F5EA9" w:rsidP="006F5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F5E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INIȚIATOR PROIECT:</w:t>
      </w:r>
    </w:p>
    <w:p w14:paraId="5F0E9E1A" w14:textId="77777777" w:rsidR="006F5EA9" w:rsidRPr="006F5EA9" w:rsidRDefault="006F5EA9" w:rsidP="006F5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F5E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PRIMARUL ORAȘULUI TECHIRGHIOL</w:t>
      </w:r>
    </w:p>
    <w:p w14:paraId="4ED441FB" w14:textId="77777777" w:rsidR="006F5EA9" w:rsidRDefault="006F5EA9" w:rsidP="006F5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val="ro-RO" w:eastAsia="ro-RO"/>
        </w:rPr>
      </w:pPr>
      <w:r w:rsidRPr="006F5EA9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o-RO"/>
        </w:rPr>
        <w:t>Iulian-Constantin</w:t>
      </w:r>
      <w:r w:rsidRPr="006F5E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  <w:r w:rsidRPr="006F5EA9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val="ro-RO" w:eastAsia="ro-RO"/>
        </w:rPr>
        <w:t>SOCEANU</w:t>
      </w:r>
    </w:p>
    <w:p w14:paraId="0EF87291" w14:textId="77777777" w:rsidR="006F5EA9" w:rsidRPr="006F5EA9" w:rsidRDefault="006F5EA9" w:rsidP="006F5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FF421A9" w14:textId="77777777" w:rsidR="006F5EA9" w:rsidRPr="006F5EA9" w:rsidRDefault="006F5EA9" w:rsidP="006F5E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F5E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AVIZEAZĂ PENTRU LEGALITATE:</w:t>
      </w:r>
    </w:p>
    <w:p w14:paraId="13BC2451" w14:textId="77777777" w:rsidR="006F5EA9" w:rsidRPr="006F5EA9" w:rsidRDefault="006F5EA9" w:rsidP="006F5E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F5E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SECRETARUL GENERAL AL ORAȘULUI TECHIRGHIOL</w:t>
      </w:r>
    </w:p>
    <w:p w14:paraId="33C9FBB0" w14:textId="77777777" w:rsidR="006F5EA9" w:rsidRPr="006F5EA9" w:rsidRDefault="006F5EA9" w:rsidP="006F5E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F5EA9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o-RO"/>
        </w:rPr>
        <w:t>Niculina</w:t>
      </w:r>
      <w:r w:rsidRPr="006F5E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  <w:r w:rsidRPr="006F5EA9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val="ro-RO" w:eastAsia="ro-RO"/>
        </w:rPr>
        <w:t>PAROŞANU</w:t>
      </w:r>
    </w:p>
    <w:p w14:paraId="6F1464A8" w14:textId="77777777" w:rsidR="00E4244F" w:rsidRPr="006F5EA9" w:rsidRDefault="00E4244F" w:rsidP="006F5EA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E4244F" w:rsidRPr="006F5EA9" w:rsidSect="006F5EA9">
      <w:headerReference w:type="default" r:id="rId7"/>
      <w:pgSz w:w="11906" w:h="16838" w:code="9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68AE" w14:textId="77777777" w:rsidR="006F5EA9" w:rsidRDefault="006F5EA9" w:rsidP="006F5EA9">
      <w:pPr>
        <w:spacing w:after="0" w:line="240" w:lineRule="auto"/>
      </w:pPr>
      <w:r>
        <w:separator/>
      </w:r>
    </w:p>
  </w:endnote>
  <w:endnote w:type="continuationSeparator" w:id="0">
    <w:p w14:paraId="2ED6BF83" w14:textId="77777777" w:rsidR="006F5EA9" w:rsidRDefault="006F5EA9" w:rsidP="006F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8DAF" w14:textId="77777777" w:rsidR="006F5EA9" w:rsidRDefault="006F5EA9" w:rsidP="006F5EA9">
      <w:pPr>
        <w:spacing w:after="0" w:line="240" w:lineRule="auto"/>
      </w:pPr>
      <w:r>
        <w:separator/>
      </w:r>
    </w:p>
  </w:footnote>
  <w:footnote w:type="continuationSeparator" w:id="0">
    <w:p w14:paraId="6475B700" w14:textId="77777777" w:rsidR="006F5EA9" w:rsidRDefault="006F5EA9" w:rsidP="006F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EF24" w14:textId="0359A50E" w:rsidR="006F5EA9" w:rsidRDefault="006F5EA9">
    <w:pPr>
      <w:pStyle w:val="Antet"/>
    </w:pPr>
    <w:r w:rsidRPr="006F5EA9">
      <w:drawing>
        <wp:inline distT="0" distB="0" distL="0" distR="0" wp14:anchorId="470F38F7" wp14:editId="4E2BDA11">
          <wp:extent cx="5731510" cy="1149985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C87"/>
    <w:multiLevelType w:val="hybridMultilevel"/>
    <w:tmpl w:val="4B5EEA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3081"/>
    <w:multiLevelType w:val="hybridMultilevel"/>
    <w:tmpl w:val="860846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6DBF"/>
    <w:multiLevelType w:val="hybridMultilevel"/>
    <w:tmpl w:val="206AF4B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01A26"/>
    <w:multiLevelType w:val="hybridMultilevel"/>
    <w:tmpl w:val="BBA8B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2F7C"/>
    <w:multiLevelType w:val="hybridMultilevel"/>
    <w:tmpl w:val="E9307A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0587D"/>
    <w:multiLevelType w:val="hybridMultilevel"/>
    <w:tmpl w:val="3BAA55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028BA"/>
    <w:multiLevelType w:val="hybridMultilevel"/>
    <w:tmpl w:val="3DFA124E"/>
    <w:lvl w:ilvl="0" w:tplc="080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51240A4C"/>
    <w:multiLevelType w:val="hybridMultilevel"/>
    <w:tmpl w:val="935824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143D8"/>
    <w:multiLevelType w:val="hybridMultilevel"/>
    <w:tmpl w:val="01B4AB2C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5D43A01"/>
    <w:multiLevelType w:val="hybridMultilevel"/>
    <w:tmpl w:val="9F5AB4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EF1"/>
    <w:multiLevelType w:val="hybridMultilevel"/>
    <w:tmpl w:val="DDE416F2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4DF4E2A"/>
    <w:multiLevelType w:val="hybridMultilevel"/>
    <w:tmpl w:val="30768546"/>
    <w:lvl w:ilvl="0" w:tplc="1076F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606535">
    <w:abstractNumId w:val="8"/>
  </w:num>
  <w:num w:numId="2" w16cid:durableId="1986006426">
    <w:abstractNumId w:val="11"/>
  </w:num>
  <w:num w:numId="3" w16cid:durableId="1411854587">
    <w:abstractNumId w:val="6"/>
  </w:num>
  <w:num w:numId="4" w16cid:durableId="1463812795">
    <w:abstractNumId w:val="0"/>
  </w:num>
  <w:num w:numId="5" w16cid:durableId="596062039">
    <w:abstractNumId w:val="10"/>
  </w:num>
  <w:num w:numId="6" w16cid:durableId="1531334094">
    <w:abstractNumId w:val="2"/>
  </w:num>
  <w:num w:numId="7" w16cid:durableId="1906067482">
    <w:abstractNumId w:val="7"/>
  </w:num>
  <w:num w:numId="8" w16cid:durableId="1709069113">
    <w:abstractNumId w:val="3"/>
  </w:num>
  <w:num w:numId="9" w16cid:durableId="100419110">
    <w:abstractNumId w:val="1"/>
  </w:num>
  <w:num w:numId="10" w16cid:durableId="1400444720">
    <w:abstractNumId w:val="9"/>
  </w:num>
  <w:num w:numId="11" w16cid:durableId="1121148804">
    <w:abstractNumId w:val="4"/>
  </w:num>
  <w:num w:numId="12" w16cid:durableId="103110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DE"/>
    <w:rsid w:val="000D456C"/>
    <w:rsid w:val="002D63B0"/>
    <w:rsid w:val="00327E44"/>
    <w:rsid w:val="00346DAE"/>
    <w:rsid w:val="00484AC7"/>
    <w:rsid w:val="00495935"/>
    <w:rsid w:val="00557853"/>
    <w:rsid w:val="005C05DE"/>
    <w:rsid w:val="005E3BA9"/>
    <w:rsid w:val="006E7C64"/>
    <w:rsid w:val="006F5EA9"/>
    <w:rsid w:val="007E6C2F"/>
    <w:rsid w:val="00A43EA5"/>
    <w:rsid w:val="00A9773C"/>
    <w:rsid w:val="00AD0EBE"/>
    <w:rsid w:val="00AF7E3A"/>
    <w:rsid w:val="00B46239"/>
    <w:rsid w:val="00B93EE3"/>
    <w:rsid w:val="00BB580A"/>
    <w:rsid w:val="00C448F0"/>
    <w:rsid w:val="00DE320C"/>
    <w:rsid w:val="00E4244F"/>
    <w:rsid w:val="00EC3AD5"/>
    <w:rsid w:val="00F6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17BA"/>
  <w15:chartTrackingRefBased/>
  <w15:docId w15:val="{799EE998-743F-433E-BED7-EDE35794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E320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F5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F5EA9"/>
  </w:style>
  <w:style w:type="paragraph" w:styleId="Subsol">
    <w:name w:val="footer"/>
    <w:basedOn w:val="Normal"/>
    <w:link w:val="SubsolCaracter"/>
    <w:uiPriority w:val="99"/>
    <w:unhideWhenUsed/>
    <w:rsid w:val="006F5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Dumitrache</dc:creator>
  <cp:keywords/>
  <dc:description/>
  <cp:lastModifiedBy>Melissa Regep</cp:lastModifiedBy>
  <cp:revision>2</cp:revision>
  <cp:lastPrinted>2023-04-24T07:39:00Z</cp:lastPrinted>
  <dcterms:created xsi:type="dcterms:W3CDTF">2023-04-24T07:39:00Z</dcterms:created>
  <dcterms:modified xsi:type="dcterms:W3CDTF">2023-04-24T07:39:00Z</dcterms:modified>
</cp:coreProperties>
</file>