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1087" w14:textId="77777777" w:rsidR="00CE2F5D" w:rsidRPr="00FA43A7" w:rsidRDefault="00CE2F5D" w:rsidP="00FA43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DD0ED7" w14:textId="4C161CA7" w:rsidR="00CE2F5D" w:rsidRPr="00FA43A7" w:rsidRDefault="005A6D65" w:rsidP="00FA43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ANEXA NR. 1 LA </w:t>
      </w:r>
      <w:r w:rsidR="00FA43A7" w:rsidRPr="00FA43A7">
        <w:rPr>
          <w:rFonts w:ascii="Times New Roman" w:hAnsi="Times New Roman" w:cs="Times New Roman"/>
          <w:b/>
          <w:sz w:val="24"/>
          <w:szCs w:val="24"/>
          <w:lang w:val="fr-FR"/>
        </w:rPr>
        <w:t>H.C.L. 2/19.01.2023</w:t>
      </w:r>
    </w:p>
    <w:p w14:paraId="6C8F3B6C" w14:textId="77777777" w:rsidR="00CE2F5D" w:rsidRPr="00FA43A7" w:rsidRDefault="00CE2F5D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9CA1F9B" w14:textId="77777777" w:rsidR="00CE2F5D" w:rsidRPr="00FA43A7" w:rsidRDefault="00CE2F5D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A2B47C9" w14:textId="77777777" w:rsidR="00CE2F5D" w:rsidRPr="00FA43A7" w:rsidRDefault="005A6D65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VIZAT</w:t>
      </w:r>
    </w:p>
    <w:p w14:paraId="196DD8FE" w14:textId="77777777" w:rsidR="00CE2F5D" w:rsidRPr="00FA43A7" w:rsidRDefault="005A6D65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PRIMAR</w:t>
      </w:r>
    </w:p>
    <w:p w14:paraId="262A3C20" w14:textId="77777777" w:rsidR="00CE2F5D" w:rsidRPr="00FA43A7" w:rsidRDefault="005A6D65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SOCEANU IULIAN-CONSTANTIN</w:t>
      </w:r>
    </w:p>
    <w:p w14:paraId="76BA4813" w14:textId="77777777" w:rsidR="00CE2F5D" w:rsidRPr="00FA43A7" w:rsidRDefault="00CE2F5D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53E7C99" w14:textId="77777777" w:rsidR="001529DF" w:rsidRPr="00FA43A7" w:rsidRDefault="001529DF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9278EBA" w14:textId="6FB061D0" w:rsidR="00FB1069" w:rsidRPr="00FA43A7" w:rsidRDefault="00FB1069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Act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aditional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 </w:t>
      </w:r>
      <w:r w:rsidR="004A3833" w:rsidRPr="00FA43A7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Contractul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14350 / 03.09.2018</w:t>
      </w:r>
    </w:p>
    <w:p w14:paraId="5D9B6BF5" w14:textId="77777777" w:rsidR="00FB1069" w:rsidRPr="00FA43A7" w:rsidRDefault="00FB1069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E896F8B" w14:textId="77777777" w:rsidR="00FB1069" w:rsidRPr="00FA43A7" w:rsidRDefault="00FB1069" w:rsidP="00FA4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Inregistrat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nr…………</w:t>
      </w:r>
      <w:proofErr w:type="gram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…….</w:t>
      </w:r>
      <w:proofErr w:type="spellStart"/>
      <w:proofErr w:type="gram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………………….</w:t>
      </w:r>
    </w:p>
    <w:p w14:paraId="698903A8" w14:textId="77777777" w:rsidR="00FB1069" w:rsidRPr="00FA43A7" w:rsidRDefault="00FB1069" w:rsidP="00FA43A7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85E2DE8" w14:textId="77777777" w:rsidR="00FB1069" w:rsidRPr="00FA43A7" w:rsidRDefault="00FB1069" w:rsidP="00FA4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Hlk31786561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Parti :</w:t>
      </w:r>
    </w:p>
    <w:p w14:paraId="6013EA02" w14:textId="77777777" w:rsidR="00FB1069" w:rsidRPr="00FA43A7" w:rsidRDefault="00FB1069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UAT TECHIRGHIOL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juridică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public,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ORASUL TECHIRGHIOL,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. Dr. V.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Climescu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nr. 24, Judet CONSTANTA, Cod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Nr. 4300540,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Soceanu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Iulian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- Constantin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autoritate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concedent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delegatar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77052890" w14:textId="77777777" w:rsidR="00FB1069" w:rsidRPr="00FA43A7" w:rsidRDefault="00FB1069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si</w:t>
      </w:r>
      <w:proofErr w:type="gramEnd"/>
    </w:p>
    <w:p w14:paraId="1BF2145A" w14:textId="65CDC355" w:rsidR="00FB1069" w:rsidRPr="00FA43A7" w:rsidRDefault="00FB1069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S.C. IRIDEX GROUP SALUBRIZARE S.R.L.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Schitu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com.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Costinesti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. Constanta,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inregistrata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Comertului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nr. J13/2939/2008, Cod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R024342060,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nr. R041TREZ2365069XXX000938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deschis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Trezoreria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Eforie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Dan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Tiberiu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ANGHEL -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General,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concesionar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delegat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1CB8BC4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81400DC" w14:textId="77777777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Preambul</w:t>
      </w:r>
      <w:proofErr w:type="spellEnd"/>
    </w:p>
    <w:p w14:paraId="6271DD86" w14:textId="28EB7DD7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Avand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evolutia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generala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preturilor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modificarile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legislative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aplicabile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de 01.01.202</w:t>
      </w:r>
      <w:r w:rsidR="00247BA0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3</w:t>
      </w: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conform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prevederilor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:</w:t>
      </w:r>
    </w:p>
    <w:p w14:paraId="34697D30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it-IT"/>
        </w:rPr>
        <w:t>Ordonantei de Urgenta nr. 133/2022 privind regimul deşeurilor;</w:t>
      </w:r>
    </w:p>
    <w:p w14:paraId="4DF4599A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Contractul nr. 14350/03.09.2018 de delegare a gestiunii prin concesionare a serviciului de salubrizare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 si anexele lui.</w:t>
      </w:r>
    </w:p>
    <w:p w14:paraId="321E4782" w14:textId="4E75B86B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A43A7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 Primarului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 Techirghiol nr. 326 din 24.09.2018 privind desemnarea persoanelor responsabile cu monitorizarea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ro-RO"/>
        </w:rPr>
        <w:t>indeplinirea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 indicatorilor de performanta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 concesionar pentru Contractul nr. 14350/03.09.2018 de delegare a gestiunii prin concesionare a serviciului de salubrizare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</w:t>
      </w:r>
      <w:r w:rsidR="00FA43A7" w:rsidRPr="00FA43A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AA028B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90042099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nr.92/2021 privind regimul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bookmarkEnd w:id="1"/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Legii nr. 249/2015 privind modalitatea de gestionare a ambalajelor si a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 si a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Ordonantei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urgenta a Guvernului nr. 196/2005 privind Fondul pentru mediu;</w:t>
      </w:r>
    </w:p>
    <w:p w14:paraId="6B3070CD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101/2006 a serviciului de salubrizare a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localitatiilor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3C644E4D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OUG 196 din 22.12.2005 privind fondul de mediu;</w:t>
      </w:r>
    </w:p>
    <w:p w14:paraId="6F1CB41D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90042838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Ordinul 109/2007 privind aprobarea Normelor metodologice de stabilire, ajustare sau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modifiare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tarifelor pentru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specifice serviciului de salubrizare a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localitatilor</w:t>
      </w:r>
      <w:bookmarkEnd w:id="2"/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B36BC10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249/2015 privind modalitatea de gestionare a ambalajelor si a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ambalaje, modificat si completat de OUG nr.1/2021;</w:t>
      </w:r>
    </w:p>
    <w:p w14:paraId="3DD991A5" w14:textId="77777777" w:rsidR="004A3833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100/2016 privind concesiunile de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concesiunile de servicii;</w:t>
      </w:r>
    </w:p>
    <w:p w14:paraId="3BCCDC3E" w14:textId="15496B0F" w:rsidR="0039099D" w:rsidRPr="00FA43A7" w:rsidRDefault="004A3833" w:rsidP="00FA43A7">
      <w:pPr>
        <w:pStyle w:val="Listparagraf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HG 867/2016 pentru aprobarea Normelor metodologice de aplicare a prevederilor referitoare la atribuirea contractelor de concesiune de </w:t>
      </w:r>
      <w:proofErr w:type="spellStart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FA43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concesiunea de servicii </w:t>
      </w:r>
      <w:proofErr w:type="spellStart"/>
      <w:r w:rsidR="0039099D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conform</w:t>
      </w:r>
      <w:proofErr w:type="spellEnd"/>
      <w:r w:rsidR="0039099D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099D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carora</w:t>
      </w:r>
      <w:proofErr w:type="spellEnd"/>
      <w:r w:rsidR="0039099D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</w:t>
      </w:r>
    </w:p>
    <w:p w14:paraId="321E9C55" w14:textId="77777777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proofErr w:type="gram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partile</w:t>
      </w:r>
      <w:proofErr w:type="spellEnd"/>
      <w:proofErr w:type="gram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au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negociat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convenit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asupra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clauzelor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Contractul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delegare a gestiunii prin concesionare a serviciului de salubrizare in Orasul Techirghiol, jud. Constanta, nr. 14350/03.09.2018,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denumit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cele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urmeaza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/ </w:t>
      </w:r>
      <w:proofErr w:type="spellStart"/>
      <w:proofErr w:type="gram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Contractul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</w:t>
      </w:r>
      <w:proofErr w:type="gramEnd"/>
    </w:p>
    <w:p w14:paraId="5B602652" w14:textId="77777777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5F848E33" w14:textId="337D37AD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1.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se</w:t>
      </w:r>
      <w:proofErr w:type="gram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si se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actualizeaza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art. 7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 2 de la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Contract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reprezentand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Caietul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sarcini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Serviciului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clarificarile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masurile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remediere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aduse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pana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depunerea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ofertelor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privesc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aspectele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tehnice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financiare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care </w:t>
      </w:r>
      <w:proofErr w:type="gram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devine:</w:t>
      </w:r>
      <w:proofErr w:type="gramEnd"/>
    </w:p>
    <w:p w14:paraId="7B5014BD" w14:textId="77777777" w:rsidR="004A3833" w:rsidRPr="00FA43A7" w:rsidRDefault="004A3833" w:rsidP="00FA43A7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reziduale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menajere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similare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comerciale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industrie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fractii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aduce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atingere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fluxului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electronice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baterii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acumulatori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</w:p>
    <w:p w14:paraId="4A388B2C" w14:textId="77777777" w:rsidR="004A3833" w:rsidRPr="00FA43A7" w:rsidRDefault="004A3833" w:rsidP="00FA43A7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menajere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similare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comerciale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industrie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fractii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aduce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atingere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fluxului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electronice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baterii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acumulatori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 </w:t>
      </w:r>
    </w:p>
    <w:p w14:paraId="76400234" w14:textId="77777777" w:rsidR="004A3833" w:rsidRPr="00FA43A7" w:rsidRDefault="004A3833" w:rsidP="00FA43A7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verzi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verzi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verzi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comerciale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industrie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fractii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aduce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atingere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fluxului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electronice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baterii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acumulatori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 </w:t>
      </w:r>
    </w:p>
    <w:p w14:paraId="10A18253" w14:textId="77777777" w:rsidR="004A3833" w:rsidRPr="00FA43A7" w:rsidRDefault="004A3833" w:rsidP="00FA43A7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municipale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locuinte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reamenajare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reabilitare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interioara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cat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celor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autorizate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Autorizatie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gram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construire;</w:t>
      </w:r>
      <w:proofErr w:type="gram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1F116054" w14:textId="77777777" w:rsidR="004A3833" w:rsidRPr="00FA43A7" w:rsidRDefault="004A3833" w:rsidP="00FA43A7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depozitate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abandonate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in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locuri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nepermise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suprafata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domeniului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public;</w:t>
      </w:r>
      <w:proofErr w:type="gramEnd"/>
    </w:p>
    <w:p w14:paraId="31181F1F" w14:textId="16C5A4B0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2.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se</w:t>
      </w:r>
      <w:proofErr w:type="gram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 si se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actualizeaza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2 – OBIECTUL CONTRACTULUI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>”Contractul de delegare a gestiunii prin concesionare a serviciului de salubrizare in Orasul Techirghiol, jud. Constanta, nr. 14350 din data 03.09.2018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care devine:</w:t>
      </w:r>
    </w:p>
    <w:p w14:paraId="056EAF4C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Alin (2)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Activitatile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componente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salubrizare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urmeaza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concesionate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prevazute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caietul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sarcini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anexa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0247B195" w14:textId="77777777" w:rsidR="004A3833" w:rsidRPr="00FA43A7" w:rsidRDefault="004A3833" w:rsidP="00FA43A7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reziduale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menajere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similare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comerciale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industrie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fractii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aduce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atingere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fluxului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electronice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baterii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acumulatori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</w:p>
    <w:p w14:paraId="137452BC" w14:textId="77777777" w:rsidR="004A3833" w:rsidRPr="00FA43A7" w:rsidRDefault="004A3833" w:rsidP="00FA43A7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menajere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similare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comerciale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industrie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fractii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aduce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atingere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fluxului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electronice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baterii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acumulatori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 </w:t>
      </w:r>
    </w:p>
    <w:p w14:paraId="7096B337" w14:textId="77777777" w:rsidR="004A3833" w:rsidRPr="00FA43A7" w:rsidRDefault="004A3833" w:rsidP="00FA43A7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verzi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verzi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al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verzi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comerciale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industrie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fractii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aduce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atingere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fluxului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</w:t>
      </w: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electronice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baterii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acumulatori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 </w:t>
      </w:r>
    </w:p>
    <w:p w14:paraId="6066294F" w14:textId="77777777" w:rsidR="004A3833" w:rsidRPr="00FA43A7" w:rsidRDefault="004A3833" w:rsidP="00FA43A7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municipale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provenite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locuinte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reamenajare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reabilitare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interioara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cat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celor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autorizate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Autorizatie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gram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construire;</w:t>
      </w:r>
      <w:proofErr w:type="gram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4A4B9DEE" w14:textId="77777777" w:rsidR="004A3833" w:rsidRPr="00FA43A7" w:rsidRDefault="004A3833" w:rsidP="00FA43A7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depozitate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abandonate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in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locuri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nepermise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suprafata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domeniului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public;</w:t>
      </w:r>
      <w:proofErr w:type="gramEnd"/>
    </w:p>
    <w:p w14:paraId="51F69252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09C0E02" w14:textId="5794BEE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Prin Art. 3 se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 si se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actualizeaza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9  –</w:t>
      </w:r>
      <w:proofErr w:type="gram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TARIFE </w:t>
      </w:r>
      <w:proofErr w:type="spellStart"/>
      <w:r w:rsidRPr="00FA43A7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FA43A7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>”Contractul de delegare a gestiunii prin concesionare a serviciului de salubrizare in Orasul Techirghiol, jud. Constanta, nr. 14350 din data 03.09.2018”.</w:t>
      </w:r>
    </w:p>
    <w:p w14:paraId="7DD223B0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bookmarkStart w:id="3" w:name="_Hlk90035544"/>
      <w:r w:rsidRPr="00FA43A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«(1-1) Pentru colectarea separata si transportul separat al </w:t>
      </w:r>
      <w:r w:rsidRPr="00FA43A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deseurilor municipale menajere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provenind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FA43A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se aplica urmatoarul tarif incepand de la semnarea prezentului si pana la 31.12.2023:</w:t>
      </w:r>
    </w:p>
    <w:p w14:paraId="01B0034A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4" w:name="_Hlk530039880"/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bookmarkEnd w:id="4"/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cod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20.03.01)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bookmarkStart w:id="5" w:name="_Hlk530035613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215,52 lei/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tona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bookmarkEnd w:id="5"/>
    </w:p>
    <w:p w14:paraId="587ADF8F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700,66 lei/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tona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CDF5B32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verzi-</w:t>
      </w:r>
      <w:bookmarkStart w:id="6" w:name="_Hlk25570717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biodegradabile</w:t>
      </w:r>
      <w:bookmarkEnd w:id="6"/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365,29 lei/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tona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FBA93BD" w14:textId="22E31330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bookmarkStart w:id="7" w:name="_Hlk530035901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(e)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Tarifele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bookmarkEnd w:id="7"/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utilizatorii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casnici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au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fost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calculate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raportarii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o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cantitate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estimata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2613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tone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/an</w:t>
      </w: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municipale,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care 1800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tone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/an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reziduale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bookmarkStart w:id="8" w:name="_Hlk530039709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438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tone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/an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bookmarkEnd w:id="8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si </w:t>
      </w:r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375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tone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/an</w:t>
      </w: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municipale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biodegradabile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astfel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incat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respectarii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principiului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«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plateste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cat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arunci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»,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cantitatii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municipale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generata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populatie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si/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ponderii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tipurilor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va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determina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costurilor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tratarea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municipale, si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implicit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tarifelor</w:t>
      </w:r>
      <w:proofErr w:type="spellEnd"/>
      <w:r w:rsid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limita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sumelor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maxime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aprobate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prin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bugetul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venituri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şi </w:t>
      </w:r>
      <w:proofErr w:type="spellStart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cheltuieli</w:t>
      </w:r>
      <w:proofErr w:type="spellEnd"/>
      <w:r w:rsidR="00925B64" w:rsidRPr="00925B6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 UAT Techirghiol 2023 ;</w:t>
      </w:r>
    </w:p>
    <w:p w14:paraId="53C275D4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662F1A62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(1-2)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similare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persoane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juridice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agenti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economici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- se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urmatoarele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tarife 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pana la 31.12.2023:</w:t>
      </w:r>
    </w:p>
    <w:p w14:paraId="38140FAC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cod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20.03.01)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75,43 lei/mc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4AA0CCD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70,07 lei/mc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ABA1414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verzi-biodegradabile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73,06 lei/mc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0FA103A2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Tarifele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detaliate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(1-2) se vor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F151274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671B33F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(1-3)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similare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persoane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juridice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institutii</w:t>
      </w:r>
      <w:proofErr w:type="spellEnd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publice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- se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urmatoarele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tarife 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semnarea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pana la 31.12.2023:</w:t>
      </w:r>
    </w:p>
    <w:p w14:paraId="62F6602F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cod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20.03.01)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75,43 lei/mc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0D4E549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reciclabile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70,07 lei/mc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26CDED0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verzi-biodegradabile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73,06 lei/mc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45AC9B5E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Tarifele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detaliate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(1-3) se vor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09D13BC5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AEEA725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(1-4)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9" w:name="OLE_LINK21"/>
      <w:bookmarkStart w:id="10" w:name="OLE_LINK22"/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municipale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provenite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locuinte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activitatile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reamenajare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reabilitare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interioara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cat si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celor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autorizate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Autorizatie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construire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9"/>
      <w:bookmarkEnd w:id="10"/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215,52 lei/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tona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708F0138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detaliat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(1-4) se va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92EA5D3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(1-4a)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prestarea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transport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tratare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provenite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locuinte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reamenajare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interioara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exterioara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necesar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gram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Autorităţile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administraţiei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locale ale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unităţilor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administrativ-teritoriale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conditioneze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4D9C5975" w14:textId="77777777" w:rsidR="004A3833" w:rsidRPr="00FA43A7" w:rsidRDefault="004A3833" w:rsidP="00FA43A7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eliberarea</w:t>
      </w:r>
      <w:proofErr w:type="spellEnd"/>
      <w:proofErr w:type="gram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autorizaţiilor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construire şi/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desfiinţări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prezentarea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avizului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eliberat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operatorul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autorizat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urbanism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documentelor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aferente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0220B420" w14:textId="77777777" w:rsidR="004A3833" w:rsidRPr="00FA43A7" w:rsidRDefault="004A3833" w:rsidP="00FA43A7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avizarea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receptiei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lucrarilor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prezentarea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provenite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locuinte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generate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activitati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reamenajare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interioara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exterioara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incheiat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operatorul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autorizat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UTILIZATOR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impreuna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documentelor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emise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operatorul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autorizat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cantitatile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preluate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lastRenderedPageBreak/>
        <w:t>din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care sa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rezulte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ponderea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cantitatii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provenite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construcţie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şi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desfiinţări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reutilizata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reciclata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operatiuni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rambleiere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BAAE234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5B4AFAC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(1-5) </w:t>
      </w:r>
      <w:proofErr w:type="spellStart"/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depozitate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in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locuri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nepermise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suprafata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domeniului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public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215,52 lei/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tona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FA43A7">
        <w:rPr>
          <w:rFonts w:ascii="Times New Roman" w:hAnsi="Times New Roman" w:cs="Times New Roman"/>
          <w:b/>
          <w:bCs/>
          <w:sz w:val="24"/>
          <w:szCs w:val="24"/>
          <w:lang w:val="fr-FR"/>
        </w:rPr>
        <w:t>TVA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  <w:r w:rsidRPr="00FA4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42E9B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detaliat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(1-5) se va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Oras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Techirghiol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443CB0F9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bookmarkEnd w:id="3"/>
    <w:p w14:paraId="675E10EE" w14:textId="77777777" w:rsidR="004A3833" w:rsidRPr="00FA43A7" w:rsidRDefault="004A3833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(1</w:t>
      </w:r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-6)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Oras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Techirghiol in lei /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tona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si nu in lei/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OUG 133/2022, art. 28-7.</w:t>
      </w:r>
    </w:p>
    <w:p w14:paraId="31D2D3D7" w14:textId="77777777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25B2011" w14:textId="5C833443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Art. </w:t>
      </w:r>
      <w:r w:rsidR="004A3833" w:rsidRPr="00FA43A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4</w:t>
      </w:r>
      <w:r w:rsidRPr="00FA43A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Celelate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ale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Contractului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raman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neschimbate</w:t>
      </w:r>
      <w:proofErr w:type="spellEnd"/>
    </w:p>
    <w:p w14:paraId="2D70AC1A" w14:textId="03592802" w:rsidR="0039099D" w:rsidRPr="00FA43A7" w:rsidRDefault="0039099D" w:rsidP="00FA43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Art.</w:t>
      </w:r>
      <w:r w:rsidR="004A3833" w:rsidRPr="00FA43A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5</w:t>
      </w:r>
      <w:r w:rsidRPr="00FA43A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isi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produce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efectele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semnarii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catre</w:t>
      </w:r>
      <w:proofErr w:type="spellEnd"/>
      <w:r w:rsidR="00A4461A"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parti</w:t>
      </w:r>
      <w:r w:rsidRPr="00FA43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4A338B28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aditional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incheiat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in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2 (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exemplare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originale,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cate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unul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 xml:space="preserve"> parte </w:t>
      </w:r>
      <w:proofErr w:type="spellStart"/>
      <w:r w:rsidRPr="00FA43A7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FA43A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bookmarkEnd w:id="0"/>
    <w:p w14:paraId="27B7FDDA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8926531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CONCEDENT                                                                   CONCESIONAR</w:t>
      </w:r>
    </w:p>
    <w:p w14:paraId="0340F035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ORASUL TECHIRGHIOL                         S.C. IRIDEX GROUP SALUBRIZARE SRL</w:t>
      </w:r>
    </w:p>
    <w:p w14:paraId="6D4BC7D7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F3E71DB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                     PRIMAR                                                             DIRECTOR GENERAL</w:t>
      </w:r>
    </w:p>
    <w:p w14:paraId="69A29494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iCs/>
          <w:sz w:val="24"/>
          <w:szCs w:val="24"/>
          <w:lang w:val="fr-FR"/>
        </w:rPr>
        <w:t>SOCEANU IULIAN-CONSTANTIN                                  DAN TIBERIU ANGHEL</w:t>
      </w:r>
    </w:p>
    <w:p w14:paraId="1D2AF08C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1FEC4AC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45CBC197" w14:textId="4902FC83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Vizat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pentru </w:t>
      </w:r>
      <w:proofErr w:type="spellStart"/>
      <w:proofErr w:type="gram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legalitate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  </w:t>
      </w:r>
      <w:proofErr w:type="gram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</w:t>
      </w:r>
      <w:r w:rsidR="00FA43A7"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</w:t>
      </w: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DIRECTOR ADJUNCT</w:t>
      </w:r>
    </w:p>
    <w:p w14:paraId="34CEA628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SECRETAR,</w:t>
      </w:r>
    </w:p>
    <w:p w14:paraId="76C9205F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DR. JR. PAROSANU NICULINA                                           MARIA CHISCOCI</w:t>
      </w:r>
    </w:p>
    <w:p w14:paraId="20F7B95D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36A66185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VIZA C.F.P.</w:t>
      </w:r>
    </w:p>
    <w:p w14:paraId="27F7F6D9" w14:textId="77777777" w:rsidR="006624CE" w:rsidRPr="00FA43A7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Sef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serviciu</w:t>
      </w:r>
      <w:proofErr w:type="spellEnd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>financiar-economic</w:t>
      </w:r>
      <w:proofErr w:type="spellEnd"/>
    </w:p>
    <w:p w14:paraId="6EC599E7" w14:textId="7B483B8D" w:rsidR="006624CE" w:rsidRDefault="006624CE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VALEANU VIOREL</w:t>
      </w:r>
    </w:p>
    <w:p w14:paraId="1D219273" w14:textId="2BFC13EE" w:rsidR="00FA43A7" w:rsidRDefault="00FA43A7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0955640" w14:textId="7C1A7EFB" w:rsidR="00FA43A7" w:rsidRDefault="00FA43A7" w:rsidP="00FA43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13C0FBB3" w14:textId="77777777" w:rsidR="00FA43A7" w:rsidRPr="00FA43A7" w:rsidRDefault="00FA43A7" w:rsidP="00FA4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PREȘEDINTE DE ȘEDINȚĂ,</w:t>
      </w:r>
    </w:p>
    <w:p w14:paraId="18815889" w14:textId="77777777" w:rsidR="00FA43A7" w:rsidRPr="00FA43A7" w:rsidRDefault="00FA43A7" w:rsidP="00FA4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Dănuț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-Dumitru PUCICHI</w:t>
      </w:r>
    </w:p>
    <w:p w14:paraId="352E47A0" w14:textId="77777777" w:rsidR="00FA43A7" w:rsidRPr="00FA43A7" w:rsidRDefault="00FA43A7" w:rsidP="00FA4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B7EA662" w14:textId="77777777" w:rsidR="00FA43A7" w:rsidRPr="00FA43A7" w:rsidRDefault="00FA43A7" w:rsidP="00FA43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CONTRASEMNEAZĂ PENTRU </w:t>
      </w:r>
      <w:proofErr w:type="gram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LEGALITATE:</w:t>
      </w:r>
      <w:proofErr w:type="gramEnd"/>
    </w:p>
    <w:p w14:paraId="2A1FAAFC" w14:textId="77777777" w:rsidR="00FA43A7" w:rsidRPr="00FA43A7" w:rsidRDefault="00FA43A7" w:rsidP="00FA43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SECRETARUL GENERAL AL ORAȘULUI TECHIRGHIOL,</w:t>
      </w:r>
    </w:p>
    <w:p w14:paraId="1F866A0F" w14:textId="473CC0E1" w:rsidR="00FA43A7" w:rsidRPr="00FA43A7" w:rsidRDefault="00FA43A7" w:rsidP="00FA43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>Niculina</w:t>
      </w:r>
      <w:proofErr w:type="spellEnd"/>
      <w:r w:rsidRPr="00FA43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PAROŞANU</w:t>
      </w:r>
    </w:p>
    <w:sectPr w:rsidR="00FA43A7" w:rsidRPr="00FA43A7" w:rsidSect="00FA43A7">
      <w:headerReference w:type="default" r:id="rId9"/>
      <w:footerReference w:type="default" r:id="rId10"/>
      <w:pgSz w:w="11909" w:h="16834" w:code="9"/>
      <w:pgMar w:top="567" w:right="1134" w:bottom="39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94DE" w14:textId="77777777" w:rsidR="00967562" w:rsidRDefault="00967562">
      <w:pPr>
        <w:spacing w:after="0" w:line="240" w:lineRule="auto"/>
      </w:pPr>
      <w:r>
        <w:separator/>
      </w:r>
    </w:p>
  </w:endnote>
  <w:endnote w:type="continuationSeparator" w:id="0">
    <w:p w14:paraId="44A6B056" w14:textId="77777777" w:rsidR="00967562" w:rsidRDefault="009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6"/>
        <w:szCs w:val="16"/>
      </w:rPr>
      <w:id w:val="666448118"/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-1624384715"/>
        </w:sdtPr>
        <w:sdtEndPr/>
        <w:sdtContent>
          <w:p w14:paraId="23413C27" w14:textId="77777777" w:rsidR="00CE2F5D" w:rsidRDefault="005A6D65">
            <w:pPr>
              <w:pStyle w:val="Subsol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8AD7432" w14:textId="77777777" w:rsidR="00CE2F5D" w:rsidRDefault="005A6D65">
            <w:pPr>
              <w:pStyle w:val="Subsol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</w:p>
          <w:p w14:paraId="6B89C6C4" w14:textId="027EAD78" w:rsidR="00CE2F5D" w:rsidRDefault="005A6D65" w:rsidP="00FA43A7">
            <w:pPr>
              <w:pStyle w:val="Subsol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FR"/>
              </w:rPr>
              <w:t xml:space="preserve">ANEXA NR. 1 LA </w:t>
            </w:r>
            <w:r w:rsidR="00FA43A7">
              <w:rPr>
                <w:rFonts w:ascii="Arial" w:hAnsi="Arial" w:cs="Arial"/>
                <w:i/>
                <w:sz w:val="16"/>
                <w:szCs w:val="16"/>
                <w:lang w:val="fr-FR"/>
              </w:rPr>
              <w:t>HCL NR. 2/19.01.2023</w:t>
            </w:r>
            <w:sdt>
              <w:sdtPr>
                <w:rPr>
                  <w:rFonts w:ascii="Arial" w:hAnsi="Arial" w:cs="Arial"/>
                  <w:i/>
                  <w:sz w:val="16"/>
                  <w:szCs w:val="16"/>
                </w:rPr>
                <w:id w:val="-1415861532"/>
                <w:showingPlcHdr/>
              </w:sdtPr>
              <w:sdtEndPr/>
              <w:sdtContent>
                <w:r w:rsidR="00FA43A7">
                  <w:rPr>
                    <w:rFonts w:ascii="Arial" w:hAnsi="Arial" w:cs="Arial"/>
                    <w:i/>
                    <w:sz w:val="16"/>
                    <w:szCs w:val="16"/>
                  </w:rPr>
                  <w:t xml:space="preserve">     </w:t>
                </w:r>
              </w:sdtContent>
            </w:sdt>
          </w:p>
        </w:sdtContent>
      </w:sdt>
    </w:sdtContent>
  </w:sdt>
  <w:p w14:paraId="1F9B3714" w14:textId="77777777" w:rsidR="00CE2F5D" w:rsidRDefault="00CE2F5D">
    <w:pPr>
      <w:pStyle w:val="Subsol"/>
      <w:rPr>
        <w:rFonts w:ascii="Arial" w:hAnsi="Arial" w:cs="Arial"/>
        <w:i/>
        <w:sz w:val="16"/>
        <w:szCs w:val="16"/>
      </w:rPr>
    </w:pPr>
  </w:p>
  <w:p w14:paraId="209CC712" w14:textId="77777777" w:rsidR="00CE2F5D" w:rsidRDefault="00CE2F5D"/>
  <w:p w14:paraId="398DB7FC" w14:textId="77777777" w:rsidR="00CE2F5D" w:rsidRDefault="00CE2F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3A0B" w14:textId="77777777" w:rsidR="00967562" w:rsidRDefault="00967562">
      <w:pPr>
        <w:spacing w:after="0" w:line="240" w:lineRule="auto"/>
      </w:pPr>
      <w:r>
        <w:separator/>
      </w:r>
    </w:p>
  </w:footnote>
  <w:footnote w:type="continuationSeparator" w:id="0">
    <w:p w14:paraId="3B324F4F" w14:textId="77777777" w:rsidR="00967562" w:rsidRDefault="0096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D80A" w14:textId="5375A129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  <w:r w:rsidRPr="00FA43A7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w:drawing>
        <wp:anchor distT="0" distB="0" distL="114300" distR="114300" simplePos="0" relativeHeight="251668480" behindDoc="0" locked="0" layoutInCell="1" allowOverlap="1" wp14:anchorId="5A55DBD6" wp14:editId="040F211A">
          <wp:simplePos x="0" y="0"/>
          <wp:positionH relativeFrom="column">
            <wp:posOffset>334645</wp:posOffset>
          </wp:positionH>
          <wp:positionV relativeFrom="paragraph">
            <wp:posOffset>56515</wp:posOffset>
          </wp:positionV>
          <wp:extent cx="580390" cy="840740"/>
          <wp:effectExtent l="0" t="0" r="0" b="0"/>
          <wp:wrapSquare wrapText="bothSides"/>
          <wp:docPr id="4" name="Imagine 4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43A7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</w:t>
    </w:r>
  </w:p>
  <w:p w14:paraId="7287BD03" w14:textId="7D05C48D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i/>
        <w:sz w:val="28"/>
        <w:szCs w:val="20"/>
      </w:rPr>
    </w:pPr>
    <w:r w:rsidRPr="00FA43A7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ADF8C7E" wp14:editId="15ED8C29">
              <wp:simplePos x="0" y="0"/>
              <wp:positionH relativeFrom="margin">
                <wp:align>right</wp:align>
              </wp:positionH>
              <wp:positionV relativeFrom="paragraph">
                <wp:posOffset>105410</wp:posOffset>
              </wp:positionV>
              <wp:extent cx="4102735" cy="642620"/>
              <wp:effectExtent l="0" t="0" r="0" b="0"/>
              <wp:wrapSquare wrapText="bothSides"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73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CE8F8" w14:textId="77777777" w:rsidR="00FA43A7" w:rsidRPr="00FA43A7" w:rsidRDefault="00FA43A7" w:rsidP="00FA43A7">
                          <w:pPr>
                            <w:pStyle w:val="Textsimplu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FA43A7">
                            <w:rPr>
                              <w:i/>
                              <w:iCs/>
                            </w:rPr>
                            <w:t xml:space="preserve">  Str. Doctor Victor </w:t>
                          </w:r>
                          <w:proofErr w:type="spellStart"/>
                          <w:r w:rsidRPr="00FA43A7">
                            <w:rPr>
                              <w:i/>
                              <w:iCs/>
                            </w:rPr>
                            <w:t>Climescu</w:t>
                          </w:r>
                          <w:proofErr w:type="spellEnd"/>
                          <w:r w:rsidRPr="00FA43A7">
                            <w:rPr>
                              <w:i/>
                              <w:iCs/>
                            </w:rPr>
                            <w:t xml:space="preserve"> nr. 24, C.P. 906100</w:t>
                          </w:r>
                        </w:p>
                        <w:p w14:paraId="50626688" w14:textId="77777777" w:rsidR="00FA43A7" w:rsidRPr="00FA43A7" w:rsidRDefault="00FA43A7" w:rsidP="00FA43A7">
                          <w:pPr>
                            <w:pStyle w:val="Textsimplu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FA43A7">
                            <w:rPr>
                              <w:i/>
                              <w:iCs/>
                            </w:rPr>
                            <w:t>Tel: 0040 241 735622; Fax: 0040 241 735314</w:t>
                          </w:r>
                        </w:p>
                        <w:p w14:paraId="6A045395" w14:textId="77777777" w:rsidR="00FA43A7" w:rsidRPr="00FA43A7" w:rsidRDefault="00FA43A7" w:rsidP="00FA43A7">
                          <w:pPr>
                            <w:pStyle w:val="Textsimplu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FA43A7">
                            <w:rPr>
                              <w:i/>
                              <w:iCs/>
                            </w:rPr>
                            <w:t>E-mail: apl@primariatechirghiol.ro</w:t>
                          </w:r>
                        </w:p>
                        <w:p w14:paraId="430775B6" w14:textId="77777777" w:rsidR="00FA43A7" w:rsidRPr="00FA43A7" w:rsidRDefault="00FA43A7" w:rsidP="00FA43A7">
                          <w:pPr>
                            <w:pStyle w:val="Textsimplu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FA43A7">
                            <w:rPr>
                              <w:i/>
                              <w:iCs/>
                            </w:rPr>
                            <w:t>Web: 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DF8C7E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271.85pt;margin-top:8.3pt;width:323.05pt;height:5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sy4AEAAKEDAAAOAAAAZHJzL2Uyb0RvYy54bWysU9tu2zAMfR+wfxD0vviyNN2MOEXXIsOA&#10;7gJ0/QBZlm1htqhRSuzs60fJSZqtb8NeBImkD885pNc309CzvUKnwZQ8W6ScKSOh1qYt+dP37Zt3&#10;nDkvTC16MKrkB+X4zeb1q/VoC5VDB32tkBGIccVoS955b4skcbJTg3ALsMpQsgEchKcntkmNYiT0&#10;oU/yNF0lI2BtEaRyjqL3c5JvIn7TKOm/No1TnvUlJ24+nhjPKpzJZi2KFoXttDzSEP/AYhDaUNMz&#10;1L3wgu1Qv4AatERw0PiFhCGBptFSRQ2kJkv/UvPYCauiFjLH2bNN7v/Byi/7R/sNmZ8+wEQDjCKc&#10;fQD5wzEDd50wrbpFhLFToqbGWbAsGa0rjp8Gq13hAkg1foaahix2HiLQ1OAQXCGdjNBpAIez6Wry&#10;TFJwmaX59dsrziTlVst8lcepJKI4fW3R+Y8KBhYuJUcaakQX+wfnAxtRnEpCMwNb3fdxsL35I0CF&#10;IRLZB8IzdT9VE1UHFRXUB9KBMO8J7TVdOsBfnI20IyV3P3cCFWf9J0NevM+Wy7BU8bG8uibmDC8z&#10;1WVGGElQJfeczdc7Py/izqJuO+p0cv+W/NvqKO2Z1ZE37UFUfNzZsGiX71j1/GdtfgMAAP//AwBQ&#10;SwMEFAAGAAgAAAAhADWMa9TbAAAABwEAAA8AAABkcnMvZG93bnJldi54bWxMj8FOwzAQRO9I/IO1&#10;SNyokwq5VYhTVagtR6CNOLvxkkTE68h20/D3LCc4zsxq5m25md0gJgyx96QhX2QgkBpve2o11Kf9&#10;wxpETIasGTyhhm+MsKlub0pTWH+ld5yOqRVcQrEwGrqUxkLK2HToTFz4EYmzTx+cSSxDK20wVy53&#10;g1xmmZLO9MQLnRnxucPm63hxGsY0HlYv4fVtu9tPWf1xqJd9u9P6/m7ePoFIOKe/Y/jFZ3SomOns&#10;L2SjGDTwI4ldpUBwqh5VDuLMRr5ag6xK+Z+/+gEAAP//AwBQSwECLQAUAAYACAAAACEAtoM4kv4A&#10;AADhAQAAEwAAAAAAAAAAAAAAAAAAAAAAW0NvbnRlbnRfVHlwZXNdLnhtbFBLAQItABQABgAIAAAA&#10;IQA4/SH/1gAAAJQBAAALAAAAAAAAAAAAAAAAAC8BAABfcmVscy8ucmVsc1BLAQItABQABgAIAAAA&#10;IQAuPesy4AEAAKEDAAAOAAAAAAAAAAAAAAAAAC4CAABkcnMvZTJvRG9jLnhtbFBLAQItABQABgAI&#10;AAAAIQA1jGvU2wAAAAcBAAAPAAAAAAAAAAAAAAAAADoEAABkcnMvZG93bnJldi54bWxQSwUGAAAA&#10;AAQABADzAAAAQgUAAAAA&#10;" filled="f" stroked="f">
              <v:textbox style="mso-fit-shape-to-text:t">
                <w:txbxContent>
                  <w:p w14:paraId="5D5CE8F8" w14:textId="77777777" w:rsidR="00FA43A7" w:rsidRPr="00FA43A7" w:rsidRDefault="00FA43A7" w:rsidP="00FA43A7">
                    <w:pPr>
                      <w:pStyle w:val="Textsimplu"/>
                      <w:jc w:val="right"/>
                      <w:rPr>
                        <w:i/>
                        <w:iCs/>
                      </w:rPr>
                    </w:pPr>
                    <w:r w:rsidRPr="00FA43A7">
                      <w:rPr>
                        <w:i/>
                        <w:iCs/>
                      </w:rPr>
                      <w:t xml:space="preserve">  Str. Doctor Victor </w:t>
                    </w:r>
                    <w:proofErr w:type="spellStart"/>
                    <w:r w:rsidRPr="00FA43A7">
                      <w:rPr>
                        <w:i/>
                        <w:iCs/>
                      </w:rPr>
                      <w:t>Climescu</w:t>
                    </w:r>
                    <w:proofErr w:type="spellEnd"/>
                    <w:r w:rsidRPr="00FA43A7">
                      <w:rPr>
                        <w:i/>
                        <w:iCs/>
                      </w:rPr>
                      <w:t xml:space="preserve"> nr. 24, C.P. 906100</w:t>
                    </w:r>
                  </w:p>
                  <w:p w14:paraId="50626688" w14:textId="77777777" w:rsidR="00FA43A7" w:rsidRPr="00FA43A7" w:rsidRDefault="00FA43A7" w:rsidP="00FA43A7">
                    <w:pPr>
                      <w:pStyle w:val="Textsimplu"/>
                      <w:jc w:val="right"/>
                      <w:rPr>
                        <w:i/>
                        <w:iCs/>
                      </w:rPr>
                    </w:pPr>
                    <w:r w:rsidRPr="00FA43A7">
                      <w:rPr>
                        <w:i/>
                        <w:iCs/>
                      </w:rPr>
                      <w:t>Tel: 0040 241 735622; Fax: 0040 241 735314</w:t>
                    </w:r>
                  </w:p>
                  <w:p w14:paraId="6A045395" w14:textId="77777777" w:rsidR="00FA43A7" w:rsidRPr="00FA43A7" w:rsidRDefault="00FA43A7" w:rsidP="00FA43A7">
                    <w:pPr>
                      <w:pStyle w:val="Textsimplu"/>
                      <w:jc w:val="right"/>
                      <w:rPr>
                        <w:i/>
                        <w:iCs/>
                      </w:rPr>
                    </w:pPr>
                    <w:r w:rsidRPr="00FA43A7">
                      <w:rPr>
                        <w:i/>
                        <w:iCs/>
                      </w:rPr>
                      <w:t>E-mail: apl@primariatechirghiol.ro</w:t>
                    </w:r>
                  </w:p>
                  <w:p w14:paraId="430775B6" w14:textId="77777777" w:rsidR="00FA43A7" w:rsidRPr="00FA43A7" w:rsidRDefault="00FA43A7" w:rsidP="00FA43A7">
                    <w:pPr>
                      <w:pStyle w:val="Textsimplu"/>
                      <w:jc w:val="right"/>
                      <w:rPr>
                        <w:i/>
                        <w:iCs/>
                      </w:rPr>
                    </w:pPr>
                    <w:r w:rsidRPr="00FA43A7">
                      <w:rPr>
                        <w:i/>
                        <w:iCs/>
                      </w:rPr>
                      <w:t>Web: www.primariatechirghiol.ro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A43A7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D1D78E4" wp14:editId="607178DF">
              <wp:simplePos x="0" y="0"/>
              <wp:positionH relativeFrom="column">
                <wp:posOffset>5095240</wp:posOffset>
              </wp:positionH>
              <wp:positionV relativeFrom="paragraph">
                <wp:posOffset>-419100</wp:posOffset>
              </wp:positionV>
              <wp:extent cx="240665" cy="244475"/>
              <wp:effectExtent l="0" t="0" r="0" b="0"/>
              <wp:wrapSquare wrapText="bothSides"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BA741" w14:textId="77777777" w:rsidR="00FA43A7" w:rsidRDefault="00FA43A7" w:rsidP="00FA43A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1D78E4" id="Casetă text 2" o:spid="_x0000_s1027" type="#_x0000_t202" style="position:absolute;margin-left:401.2pt;margin-top:-33pt;width:18.95pt;height:19.25pt;z-index:25166745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hI3wEAAKUDAAAOAAAAZHJzL2Uyb0RvYy54bWysU9tu2zAMfR+wfxD0vjgxnHQz4hRdiwwD&#10;ugvQ9QNkWbaF2aJAKbGzrx8lO2m2vRV7EURSPjyHPN7ejn3HjgqdBlPw1WLJmTISKm2agj//2L97&#10;z5nzwlSiA6MKflKO3+7evtkONlcptNBVChmBGJcPtuCt9zZPEidb1Qu3AKsMFWvAXngKsUkqFAOh&#10;912SLpebZACsLIJUzlH2YSryXcSvayX9t7p2yrOu4MTNxxPjWYYz2W1F3qCwrZYzDfEKFr3Qhppe&#10;oB6EF+yA+h+oXksEB7VfSOgTqGstVdRAalbLv9Q8tcKqqIWG4+xlTO7/wcqvxyf7HZkfP8JIC4wi&#10;nH0E+dMxA/etMI26Q4ShVaKixqswsmSwLp8/DaN2uQsg5fAFKlqyOHiIQGONfZgK6WSETgs4XYau&#10;Rs8kJdNsudmsOZNUSrMsu1nHDiI/f2zR+U8KehYuBUfaaQQXx0fnAxmRn5+EXgb2uuviXjvzR4Ie&#10;hkwkH/hOzP1YjkxXs7KgpYTqRGoQJreQu+nSAv7ibCCnFNyQlTnrPhuax4dVlgVjxSBb36QU4HWl&#10;vK4IIwmo4J6z6XrvJzMeLOqmpT7nDdzRDPc66nvhNJMnL0TZs2+D2a7j+Orl79r9BgAA//8DAFBL&#10;AwQUAAYACAAAACEA7hKVxuMAAAALAQAADwAAAGRycy9kb3ducmV2LnhtbEyPy07DMBBF90j8gzVI&#10;7FqbENIoxKkQL4kKFg0VEjs3duOIeBzFThv+nmEFy5k5unNuuZ5dz45mDJ1HCVdLAcxg43WHrYTd&#10;+9MiBxaiQq16j0bCtwmwrs7PSlVof8KtOdaxZRSCoVASbIxDwXlorHEqLP1gkG4HPzoVaRxbrkd1&#10;onDX80SIjDvVIX2wajD31jRf9eQkPL9sWrt92Ewf6Vinq+Hz8fD2upPy8mK+uwUWzRz/YPjVJ3Wo&#10;yGnvJ9SB9RJykaSESlhkGZUiIk/FNbA9bZLVDfCq5P87VD8AAAD//wMAUEsBAi0AFAAGAAgAAAAh&#10;ALaDOJL+AAAA4QEAABMAAAAAAAAAAAAAAAAAAAAAAFtDb250ZW50X1R5cGVzXS54bWxQSwECLQAU&#10;AAYACAAAACEAOP0h/9YAAACUAQAACwAAAAAAAAAAAAAAAAAvAQAAX3JlbHMvLnJlbHNQSwECLQAU&#10;AAYACAAAACEApM9oSN8BAAClAwAADgAAAAAAAAAAAAAAAAAuAgAAZHJzL2Uyb0RvYy54bWxQSwEC&#10;LQAUAAYACAAAACEA7hKVxuMAAAALAQAADwAAAAAAAAAAAAAAAAA5BAAAZHJzL2Rvd25yZXYueG1s&#10;UEsFBgAAAAAEAAQA8wAAAEkFAAAAAA==&#10;" filled="f" stroked="f">
              <v:textbox style="mso-fit-shape-to-text:t">
                <w:txbxContent>
                  <w:p w14:paraId="103BA741" w14:textId="77777777" w:rsidR="00FA43A7" w:rsidRDefault="00FA43A7" w:rsidP="00FA43A7"/>
                </w:txbxContent>
              </v:textbox>
              <w10:wrap type="square"/>
            </v:shape>
          </w:pict>
        </mc:Fallback>
      </mc:AlternateContent>
    </w:r>
    <w:r w:rsidRPr="00FA43A7">
      <w:rPr>
        <w:rFonts w:ascii="Times New Roman" w:eastAsia="Times New Roman" w:hAnsi="Times New Roman" w:cs="Times New Roman"/>
        <w:b/>
        <w:i/>
        <w:sz w:val="28"/>
        <w:szCs w:val="20"/>
      </w:rPr>
      <w:t xml:space="preserve">            </w:t>
    </w:r>
    <w:r w:rsidRPr="00FA43A7">
      <w:rPr>
        <w:rFonts w:ascii="Times New Roman" w:eastAsia="Times New Roman" w:hAnsi="Times New Roman" w:cs="Times New Roman"/>
        <w:b/>
        <w:i/>
        <w:sz w:val="28"/>
        <w:szCs w:val="20"/>
      </w:rPr>
      <w:tab/>
      <w:t xml:space="preserve">                                                         </w:t>
    </w:r>
  </w:p>
  <w:p w14:paraId="5C6B23EF" w14:textId="77777777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i/>
        <w:szCs w:val="20"/>
      </w:rPr>
    </w:pPr>
    <w:r w:rsidRPr="00FA43A7">
      <w:rPr>
        <w:rFonts w:ascii="Times New Roman" w:eastAsia="Times New Roman" w:hAnsi="Times New Roman" w:cs="Times New Roman"/>
        <w:b/>
        <w:i/>
        <w:sz w:val="28"/>
        <w:szCs w:val="20"/>
      </w:rPr>
      <w:t xml:space="preserve">            </w:t>
    </w:r>
    <w:r w:rsidRPr="00FA43A7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 </w:t>
    </w:r>
  </w:p>
  <w:p w14:paraId="154E6DCE" w14:textId="77777777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7CD7337A" w14:textId="77777777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66DEBFA3" w14:textId="21C1047A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  <w:r w:rsidRPr="00FA43A7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EB3A8BB" wp14:editId="49A6DEE0">
              <wp:simplePos x="0" y="0"/>
              <wp:positionH relativeFrom="column">
                <wp:posOffset>-147320</wp:posOffset>
              </wp:positionH>
              <wp:positionV relativeFrom="paragraph">
                <wp:posOffset>6985</wp:posOffset>
              </wp:positionV>
              <wp:extent cx="1613535" cy="466725"/>
              <wp:effectExtent l="0" t="0" r="635" b="0"/>
              <wp:wrapSquare wrapText="bothSides"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C1DD0" w14:textId="77777777" w:rsidR="00FA43A7" w:rsidRDefault="00FA43A7" w:rsidP="00FA43A7">
                          <w:pPr>
                            <w:pStyle w:val="Textsimplu"/>
                            <w:jc w:val="center"/>
                          </w:pPr>
                          <w:r>
                            <w:t>ROMÂNIA</w:t>
                          </w:r>
                        </w:p>
                        <w:p w14:paraId="29608D0E" w14:textId="77777777" w:rsidR="00FA43A7" w:rsidRDefault="00FA43A7" w:rsidP="00FA43A7">
                          <w:pPr>
                            <w:pStyle w:val="Textsimplu"/>
                            <w:jc w:val="center"/>
                          </w:pPr>
                          <w:r>
                            <w:t>JUDEŢUL CONSTANŢA</w:t>
                          </w:r>
                        </w:p>
                        <w:p w14:paraId="7810196A" w14:textId="77777777" w:rsidR="00FA43A7" w:rsidRDefault="00FA43A7" w:rsidP="00FA43A7">
                          <w:pPr>
                            <w:pStyle w:val="Textsimplu"/>
                            <w:jc w:val="center"/>
                          </w:pPr>
                          <w:r>
                            <w:t>ORAŞUL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B3A8BB" id="Casetă text 1" o:spid="_x0000_s1028" type="#_x0000_t202" style="position:absolute;left:0;text-align:left;margin-left:-11.6pt;margin-top:.55pt;width:127.05pt;height:36.7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xm5AEAAKgDAAAOAAAAZHJzL2Uyb0RvYy54bWysU9Fu0zAUfUfiHyy/0zRZ20HUdBqbipDG&#10;QNr4AMdxEovE11y7TcrXc+20XWFviBfL9nXOPefck/XN2Hdsr9BpMAVPZ3POlJFQadMU/Pvz9t17&#10;zpwXphIdGFXwg3L8ZvP2zXqwucqgha5SyAjEuHywBW+9t3mSONmqXrgZWGWoWAP2wtMRm6RCMRB6&#10;3yXZfL5KBsDKIkjlHN3eT0W+ifh1raT/WtdOedYVnLj5uGJcy7Amm7XIGxS21fJIQ/wDi15oQ03P&#10;UPfCC7ZD/Qqq1xLBQe1nEvoE6lpLFTWQmnT+l5qnVlgVtZA5zp5tcv8PVj7un+w3ZH78CCMNMIpw&#10;9gHkD8cM3LXCNOoWEYZWiYoap8GyZLAuP34arHa5CyDl8AUqGrLYeYhAY419cIV0MkKnARzOpqvR&#10;MxlartKr5dWSM0m1xWp1nS1jC5Gfvrbo/CcFPQubgiMNNaKL/YPzgY3IT09CMwNb3XVxsJ3544Ie&#10;hpvIPhCeqPuxHJmuCp6FvkFMCdWB5CBMcaF406YF/MXZQFEpuPu5E6g46z4bsuRDuliEbMXDYnmd&#10;0QEvK+VlRRhJUAX3nE3bOz/lcWdRNy11Og3hlmzc6qjwhdWRPsUhCj9GN+Tt8hxfvfxgm98AAAD/&#10;/wMAUEsDBBQABgAIAAAAIQAxYESc3QAAAAgBAAAPAAAAZHJzL2Rvd25yZXYueG1sTI/BTsMwEETv&#10;SPyDtUjcWrsuaiHEqSrUliNQIs5ubJKIeG3Zbhr+nuUEx9UbzbwtN5Mb2Ghj6j0qWMwFMIuNNz22&#10;Cur3/eweWMoajR48WgXfNsGmur4qdWH8Bd/seMwtoxJMhVbQ5RwKzlPTWafT3AeLxD59dDrTGVtu&#10;or5QuRu4FGLFne6RFjod7FNnm6/j2SkIORzWz/Hldbvbj6L+ONSyb3dK3d5M20dg2U75Lwy/+qQO&#10;FTmd/BlNYoOCmVxKihJYACMul+IB2EnB+m4FvCr5/weqHwAAAP//AwBQSwECLQAUAAYACAAAACEA&#10;toM4kv4AAADhAQAAEwAAAAAAAAAAAAAAAAAAAAAAW0NvbnRlbnRfVHlwZXNdLnhtbFBLAQItABQA&#10;BgAIAAAAIQA4/SH/1gAAAJQBAAALAAAAAAAAAAAAAAAAAC8BAABfcmVscy8ucmVsc1BLAQItABQA&#10;BgAIAAAAIQAG3oxm5AEAAKgDAAAOAAAAAAAAAAAAAAAAAC4CAABkcnMvZTJvRG9jLnhtbFBLAQIt&#10;ABQABgAIAAAAIQAxYESc3QAAAAgBAAAPAAAAAAAAAAAAAAAAAD4EAABkcnMvZG93bnJldi54bWxQ&#10;SwUGAAAAAAQABADzAAAASAUAAAAA&#10;" filled="f" stroked="f">
              <v:textbox style="mso-fit-shape-to-text:t">
                <w:txbxContent>
                  <w:p w14:paraId="5B8C1DD0" w14:textId="77777777" w:rsidR="00FA43A7" w:rsidRDefault="00FA43A7" w:rsidP="00FA43A7">
                    <w:pPr>
                      <w:pStyle w:val="Textsimplu"/>
                      <w:jc w:val="center"/>
                    </w:pPr>
                    <w:r>
                      <w:t>ROMÂNIA</w:t>
                    </w:r>
                  </w:p>
                  <w:p w14:paraId="29608D0E" w14:textId="77777777" w:rsidR="00FA43A7" w:rsidRDefault="00FA43A7" w:rsidP="00FA43A7">
                    <w:pPr>
                      <w:pStyle w:val="Textsimplu"/>
                      <w:jc w:val="center"/>
                    </w:pPr>
                    <w:r>
                      <w:t>JUDEŢUL CONSTANŢA</w:t>
                    </w:r>
                  </w:p>
                  <w:p w14:paraId="7810196A" w14:textId="77777777" w:rsidR="00FA43A7" w:rsidRDefault="00FA43A7" w:rsidP="00FA43A7">
                    <w:pPr>
                      <w:pStyle w:val="Textsimplu"/>
                      <w:jc w:val="center"/>
                    </w:pPr>
                    <w:r>
                      <w:t>ORAŞUL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A43A7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</w:t>
    </w:r>
  </w:p>
  <w:p w14:paraId="0A6AB4D9" w14:textId="77777777" w:rsidR="00FA43A7" w:rsidRPr="00FA43A7" w:rsidRDefault="00FA43A7" w:rsidP="00FA43A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6342B751" w14:textId="77777777" w:rsidR="00CE2F5D" w:rsidRDefault="00CE2F5D">
    <w:pPr>
      <w:pStyle w:val="Antet"/>
      <w:jc w:val="right"/>
      <w:rPr>
        <w:b/>
        <w:i/>
      </w:rPr>
    </w:pPr>
  </w:p>
  <w:p w14:paraId="117F8FA5" w14:textId="77777777" w:rsidR="00CE2F5D" w:rsidRDefault="005A6D65">
    <w:pPr>
      <w:pStyle w:val="Antet"/>
      <w:jc w:val="right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4E3F6F" wp14:editId="4BE46AA0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flip:x;margin-left:-40.8pt;margin-top:15.6pt;height:0pt;width:561.75pt;z-index:251663360;mso-width-relative:page;mso-height-relative:page;" filled="f" stroked="t" coordsize="21600,21600" o:gfxdata="UEsDBAoAAAAAAIdO4kAAAAAAAAAAAAAAAAAEAAAAZHJzL1BLAwQUAAAACACHTuJABscPoNcAAAAK&#10;AQAADwAAAGRycy9kb3ducmV2LnhtbE2PwU7DMAyG70i8Q+RJ3LYkYyqlNN0BCcQBVdqAe9aYtqxx&#10;SpO129svE4dxtP3p9/fn66Pt2IiDbx0pkAsBDKlypqVawefHyzwF5oMmoztHqOCEHtbF7U2uM+Mm&#10;2uC4DTWLIeQzraAJoc8491WDVvuF65Hi7dsNVoc4DjU3g55iuO34UoiEW91S/NDoHp8brPbbg1Xw&#10;Sw+nrxUf05+yDMnr23tNWE5K3c2keAIW8BiuMFz0ozoU0WnnDmQ86xTMU5lEVMG9XAK7AGIlH4Ht&#10;/ja8yPn/CsUZUEsDBBQAAAAIAIdO4kBU+mW2wgEAAH0DAAAOAAAAZHJzL2Uyb0RvYy54bWytU9uO&#10;0zAQfUfiHyy/07SFcomarlBXCw8LW6nLB7i+JBa2xxq7Tfv3jN1uF5Y3RB6sjCfnzJwzk+XN0Tt2&#10;0JgshI7PJlPOdJCgbOg7/uPx7s1HzlIWQQkHQXf8pBO/Wb1+tRxjq+cwgFMaGZGE1I6x40POsW2a&#10;JAftRZpA1IGSBtCLTCH2jUIxErt3zXw6fd+MgCoiSJ0S3d6ek3xV+Y3RMj8Yk3RmruPUW64n1nNX&#10;zma1FG2PIg5WXtoQ/9CFFzZQ0SvVrciC7dH+ReWtREhg8kSCb8AYK3XVQGpm0xdqtoOIumohc1K8&#10;2pT+H638ftggs6rjC86C8DSibUZh+yGzz4gwsjWEQDYCskVxa4ypJdA6bLDolcewjfcgfyYWYD2I&#10;0Ova9eMpEtWsIJo/ICVIkWruxm+g6Buxz1CtOxr0zDgbvxZgISd72LHO6nSdlT5mJunyw+ztu/mc&#10;mpZPuUa0haIAI6b8RYNn5aXj6aLoKuVMLw73KZcGnwEFHODOOlcXwwU2dvzTguqUTAJnVUnWAPvd&#10;2iE7iLJa9alqX3yGsA/qXMSFixlF/9nJHajTBp9MohnXbi77WJbo97iin/+a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xw+g1wAAAAoBAAAPAAAAAAAAAAEAIAAAACIAAABkcnMvZG93bnJldi54&#10;bWxQSwECFAAUAAAACACHTuJAVPpltsIBAAB9AwAADgAAAAAAAAABACAAAAAm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849"/>
    <w:multiLevelType w:val="hybridMultilevel"/>
    <w:tmpl w:val="D4FEC372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433C84"/>
    <w:multiLevelType w:val="multilevel"/>
    <w:tmpl w:val="21433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5FB"/>
    <w:multiLevelType w:val="hybridMultilevel"/>
    <w:tmpl w:val="382C6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BED"/>
    <w:multiLevelType w:val="hybridMultilevel"/>
    <w:tmpl w:val="4112DA30"/>
    <w:lvl w:ilvl="0" w:tplc="5F640C38">
      <w:start w:val="19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6647B"/>
    <w:multiLevelType w:val="multilevel"/>
    <w:tmpl w:val="44E6647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3D3E"/>
    <w:multiLevelType w:val="hybridMultilevel"/>
    <w:tmpl w:val="8C74B5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DA450F"/>
    <w:multiLevelType w:val="hybridMultilevel"/>
    <w:tmpl w:val="2E36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A1BD7"/>
    <w:multiLevelType w:val="hybridMultilevel"/>
    <w:tmpl w:val="E6C80B50"/>
    <w:lvl w:ilvl="0" w:tplc="8DAC8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65C1C"/>
    <w:multiLevelType w:val="hybridMultilevel"/>
    <w:tmpl w:val="3E5220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86D4B"/>
    <w:multiLevelType w:val="hybridMultilevel"/>
    <w:tmpl w:val="4E30F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13ADF"/>
    <w:multiLevelType w:val="hybridMultilevel"/>
    <w:tmpl w:val="510A45FE"/>
    <w:lvl w:ilvl="0" w:tplc="2C92393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18448">
    <w:abstractNumId w:val="4"/>
  </w:num>
  <w:num w:numId="2" w16cid:durableId="1890417921">
    <w:abstractNumId w:val="9"/>
  </w:num>
  <w:num w:numId="3" w16cid:durableId="411125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231796">
    <w:abstractNumId w:val="4"/>
  </w:num>
  <w:num w:numId="5" w16cid:durableId="1609507605">
    <w:abstractNumId w:val="0"/>
  </w:num>
  <w:num w:numId="6" w16cid:durableId="2085182214">
    <w:abstractNumId w:val="2"/>
  </w:num>
  <w:num w:numId="7" w16cid:durableId="525562031">
    <w:abstractNumId w:val="5"/>
  </w:num>
  <w:num w:numId="8" w16cid:durableId="426006276">
    <w:abstractNumId w:val="6"/>
  </w:num>
  <w:num w:numId="9" w16cid:durableId="793715324">
    <w:abstractNumId w:val="3"/>
  </w:num>
  <w:num w:numId="10" w16cid:durableId="816458464">
    <w:abstractNumId w:val="10"/>
  </w:num>
  <w:num w:numId="11" w16cid:durableId="712733507">
    <w:abstractNumId w:val="7"/>
  </w:num>
  <w:num w:numId="12" w16cid:durableId="818764066">
    <w:abstractNumId w:val="8"/>
  </w:num>
  <w:num w:numId="13" w16cid:durableId="152254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5E"/>
    <w:rsid w:val="000105B7"/>
    <w:rsid w:val="00015105"/>
    <w:rsid w:val="0002507D"/>
    <w:rsid w:val="00026153"/>
    <w:rsid w:val="00026C39"/>
    <w:rsid w:val="000270F6"/>
    <w:rsid w:val="000407B6"/>
    <w:rsid w:val="00041123"/>
    <w:rsid w:val="00043C1D"/>
    <w:rsid w:val="0005289F"/>
    <w:rsid w:val="00075F96"/>
    <w:rsid w:val="000776D5"/>
    <w:rsid w:val="00090218"/>
    <w:rsid w:val="000A16FE"/>
    <w:rsid w:val="000B16C8"/>
    <w:rsid w:val="000B221D"/>
    <w:rsid w:val="000B7FAC"/>
    <w:rsid w:val="000C1BE6"/>
    <w:rsid w:val="000C7F9B"/>
    <w:rsid w:val="000F6EA5"/>
    <w:rsid w:val="000F73AE"/>
    <w:rsid w:val="00105033"/>
    <w:rsid w:val="0011383D"/>
    <w:rsid w:val="0012284C"/>
    <w:rsid w:val="001301CF"/>
    <w:rsid w:val="00145AC6"/>
    <w:rsid w:val="00146663"/>
    <w:rsid w:val="001529DF"/>
    <w:rsid w:val="001648E8"/>
    <w:rsid w:val="0016758E"/>
    <w:rsid w:val="001678FF"/>
    <w:rsid w:val="001721D4"/>
    <w:rsid w:val="001724AC"/>
    <w:rsid w:val="0018410A"/>
    <w:rsid w:val="001951B3"/>
    <w:rsid w:val="001B6DDD"/>
    <w:rsid w:val="001B76E6"/>
    <w:rsid w:val="001C2572"/>
    <w:rsid w:val="001C5310"/>
    <w:rsid w:val="001D52D7"/>
    <w:rsid w:val="001D5B04"/>
    <w:rsid w:val="001D7330"/>
    <w:rsid w:val="001E250A"/>
    <w:rsid w:val="001E25A8"/>
    <w:rsid w:val="001F4223"/>
    <w:rsid w:val="00211D04"/>
    <w:rsid w:val="00214B70"/>
    <w:rsid w:val="00215784"/>
    <w:rsid w:val="00223F90"/>
    <w:rsid w:val="00227777"/>
    <w:rsid w:val="00232FFD"/>
    <w:rsid w:val="0023447D"/>
    <w:rsid w:val="00247BA0"/>
    <w:rsid w:val="00257B0A"/>
    <w:rsid w:val="0026104F"/>
    <w:rsid w:val="002671F5"/>
    <w:rsid w:val="00283874"/>
    <w:rsid w:val="002A1CBD"/>
    <w:rsid w:val="002A3066"/>
    <w:rsid w:val="002B6E04"/>
    <w:rsid w:val="002C01E8"/>
    <w:rsid w:val="002D30B4"/>
    <w:rsid w:val="002F24FA"/>
    <w:rsid w:val="002F539F"/>
    <w:rsid w:val="002F5E7F"/>
    <w:rsid w:val="002F7A27"/>
    <w:rsid w:val="00323E51"/>
    <w:rsid w:val="00342CF2"/>
    <w:rsid w:val="00351552"/>
    <w:rsid w:val="00361BA6"/>
    <w:rsid w:val="003644A6"/>
    <w:rsid w:val="00365C45"/>
    <w:rsid w:val="003765C2"/>
    <w:rsid w:val="0038261A"/>
    <w:rsid w:val="00383C6B"/>
    <w:rsid w:val="0039099D"/>
    <w:rsid w:val="00391AB6"/>
    <w:rsid w:val="003C4907"/>
    <w:rsid w:val="003C6C29"/>
    <w:rsid w:val="003E7C4C"/>
    <w:rsid w:val="00406906"/>
    <w:rsid w:val="004114C4"/>
    <w:rsid w:val="00423401"/>
    <w:rsid w:val="004363DC"/>
    <w:rsid w:val="00441C1B"/>
    <w:rsid w:val="004430EA"/>
    <w:rsid w:val="00461057"/>
    <w:rsid w:val="00465986"/>
    <w:rsid w:val="00466A3B"/>
    <w:rsid w:val="00471A41"/>
    <w:rsid w:val="00491AB2"/>
    <w:rsid w:val="00492B45"/>
    <w:rsid w:val="004A3833"/>
    <w:rsid w:val="004B2A19"/>
    <w:rsid w:val="004B4FE9"/>
    <w:rsid w:val="004C0B5F"/>
    <w:rsid w:val="004D04A0"/>
    <w:rsid w:val="004D2D38"/>
    <w:rsid w:val="004D784A"/>
    <w:rsid w:val="004E5B54"/>
    <w:rsid w:val="004E60C0"/>
    <w:rsid w:val="00507015"/>
    <w:rsid w:val="00517CB6"/>
    <w:rsid w:val="005209BB"/>
    <w:rsid w:val="00526C3F"/>
    <w:rsid w:val="0054598D"/>
    <w:rsid w:val="0055464B"/>
    <w:rsid w:val="00554BAE"/>
    <w:rsid w:val="00555079"/>
    <w:rsid w:val="005567C6"/>
    <w:rsid w:val="00556928"/>
    <w:rsid w:val="005719C7"/>
    <w:rsid w:val="00573DE4"/>
    <w:rsid w:val="00582D92"/>
    <w:rsid w:val="005848E5"/>
    <w:rsid w:val="005928C5"/>
    <w:rsid w:val="00595A35"/>
    <w:rsid w:val="00597238"/>
    <w:rsid w:val="0059740A"/>
    <w:rsid w:val="005A6D65"/>
    <w:rsid w:val="005A7C18"/>
    <w:rsid w:val="005C15B7"/>
    <w:rsid w:val="005D4324"/>
    <w:rsid w:val="005E16D1"/>
    <w:rsid w:val="005E6656"/>
    <w:rsid w:val="005F585E"/>
    <w:rsid w:val="005F58E9"/>
    <w:rsid w:val="00607CBB"/>
    <w:rsid w:val="00612EEB"/>
    <w:rsid w:val="00613B41"/>
    <w:rsid w:val="00631DA9"/>
    <w:rsid w:val="006338D6"/>
    <w:rsid w:val="00637F87"/>
    <w:rsid w:val="0065004C"/>
    <w:rsid w:val="00654F25"/>
    <w:rsid w:val="0065669F"/>
    <w:rsid w:val="00660F4A"/>
    <w:rsid w:val="006624CE"/>
    <w:rsid w:val="00675906"/>
    <w:rsid w:val="00693777"/>
    <w:rsid w:val="00693FC1"/>
    <w:rsid w:val="00694706"/>
    <w:rsid w:val="0069793F"/>
    <w:rsid w:val="006B7875"/>
    <w:rsid w:val="006C5DD1"/>
    <w:rsid w:val="006C75AB"/>
    <w:rsid w:val="006E068C"/>
    <w:rsid w:val="00734A5D"/>
    <w:rsid w:val="00737762"/>
    <w:rsid w:val="00742DB4"/>
    <w:rsid w:val="007459B1"/>
    <w:rsid w:val="007473A2"/>
    <w:rsid w:val="00755D91"/>
    <w:rsid w:val="00764379"/>
    <w:rsid w:val="00764F5E"/>
    <w:rsid w:val="00771CFE"/>
    <w:rsid w:val="00777097"/>
    <w:rsid w:val="0078337E"/>
    <w:rsid w:val="0078418A"/>
    <w:rsid w:val="0079728C"/>
    <w:rsid w:val="007A08F6"/>
    <w:rsid w:val="007B1D0E"/>
    <w:rsid w:val="007B3A86"/>
    <w:rsid w:val="007B48E8"/>
    <w:rsid w:val="007C2C92"/>
    <w:rsid w:val="007F7C7D"/>
    <w:rsid w:val="008008CD"/>
    <w:rsid w:val="0081351B"/>
    <w:rsid w:val="00814CD7"/>
    <w:rsid w:val="0082021B"/>
    <w:rsid w:val="0084605E"/>
    <w:rsid w:val="00867966"/>
    <w:rsid w:val="00881B3B"/>
    <w:rsid w:val="008B7AD1"/>
    <w:rsid w:val="008D14C5"/>
    <w:rsid w:val="008D1D17"/>
    <w:rsid w:val="008E2187"/>
    <w:rsid w:val="008F48B4"/>
    <w:rsid w:val="008F7EC8"/>
    <w:rsid w:val="00914C28"/>
    <w:rsid w:val="009239E5"/>
    <w:rsid w:val="00925B64"/>
    <w:rsid w:val="00926C4F"/>
    <w:rsid w:val="0095709F"/>
    <w:rsid w:val="009606D1"/>
    <w:rsid w:val="00966C75"/>
    <w:rsid w:val="00967562"/>
    <w:rsid w:val="009723C7"/>
    <w:rsid w:val="00973942"/>
    <w:rsid w:val="00981B68"/>
    <w:rsid w:val="009A3DF6"/>
    <w:rsid w:val="009B6CC5"/>
    <w:rsid w:val="009C141D"/>
    <w:rsid w:val="009C31AD"/>
    <w:rsid w:val="009D3662"/>
    <w:rsid w:val="009D688B"/>
    <w:rsid w:val="009E738D"/>
    <w:rsid w:val="00A13124"/>
    <w:rsid w:val="00A318E4"/>
    <w:rsid w:val="00A333C8"/>
    <w:rsid w:val="00A4461A"/>
    <w:rsid w:val="00A46FC5"/>
    <w:rsid w:val="00A50729"/>
    <w:rsid w:val="00A95382"/>
    <w:rsid w:val="00AA345B"/>
    <w:rsid w:val="00AD206D"/>
    <w:rsid w:val="00AE2BE3"/>
    <w:rsid w:val="00AE7740"/>
    <w:rsid w:val="00AF0340"/>
    <w:rsid w:val="00B04A8E"/>
    <w:rsid w:val="00B15CC5"/>
    <w:rsid w:val="00B2007B"/>
    <w:rsid w:val="00B20DF4"/>
    <w:rsid w:val="00B3273A"/>
    <w:rsid w:val="00B4318F"/>
    <w:rsid w:val="00B631CF"/>
    <w:rsid w:val="00B832AF"/>
    <w:rsid w:val="00B850F2"/>
    <w:rsid w:val="00B94AC0"/>
    <w:rsid w:val="00BA0036"/>
    <w:rsid w:val="00BB70A8"/>
    <w:rsid w:val="00BC0533"/>
    <w:rsid w:val="00BD79DC"/>
    <w:rsid w:val="00BE359A"/>
    <w:rsid w:val="00BE3738"/>
    <w:rsid w:val="00BF6183"/>
    <w:rsid w:val="00C0579A"/>
    <w:rsid w:val="00C10AAA"/>
    <w:rsid w:val="00C10F19"/>
    <w:rsid w:val="00C1695C"/>
    <w:rsid w:val="00C230F9"/>
    <w:rsid w:val="00C258C1"/>
    <w:rsid w:val="00C266C2"/>
    <w:rsid w:val="00C3086D"/>
    <w:rsid w:val="00C40A42"/>
    <w:rsid w:val="00C42B8B"/>
    <w:rsid w:val="00C47F53"/>
    <w:rsid w:val="00C66534"/>
    <w:rsid w:val="00C76F59"/>
    <w:rsid w:val="00C85A85"/>
    <w:rsid w:val="00CE2F5D"/>
    <w:rsid w:val="00CE6741"/>
    <w:rsid w:val="00CF2955"/>
    <w:rsid w:val="00D04561"/>
    <w:rsid w:val="00D05C25"/>
    <w:rsid w:val="00D10215"/>
    <w:rsid w:val="00D46777"/>
    <w:rsid w:val="00D51C70"/>
    <w:rsid w:val="00D601B0"/>
    <w:rsid w:val="00D62228"/>
    <w:rsid w:val="00D7339D"/>
    <w:rsid w:val="00D8053E"/>
    <w:rsid w:val="00DA2809"/>
    <w:rsid w:val="00DB5397"/>
    <w:rsid w:val="00DC5B75"/>
    <w:rsid w:val="00DC5FA6"/>
    <w:rsid w:val="00DE1C89"/>
    <w:rsid w:val="00DE4FCC"/>
    <w:rsid w:val="00DF0023"/>
    <w:rsid w:val="00DF6B36"/>
    <w:rsid w:val="00E001E4"/>
    <w:rsid w:val="00E004B4"/>
    <w:rsid w:val="00E01502"/>
    <w:rsid w:val="00E142DE"/>
    <w:rsid w:val="00E4388B"/>
    <w:rsid w:val="00E61E9E"/>
    <w:rsid w:val="00E677E8"/>
    <w:rsid w:val="00E75A64"/>
    <w:rsid w:val="00E9773E"/>
    <w:rsid w:val="00EA3318"/>
    <w:rsid w:val="00EA4DDB"/>
    <w:rsid w:val="00EB68AD"/>
    <w:rsid w:val="00EB77CD"/>
    <w:rsid w:val="00ED46CD"/>
    <w:rsid w:val="00ED5C60"/>
    <w:rsid w:val="00EF43E8"/>
    <w:rsid w:val="00F17052"/>
    <w:rsid w:val="00F173BF"/>
    <w:rsid w:val="00F23120"/>
    <w:rsid w:val="00F42B59"/>
    <w:rsid w:val="00F63BD6"/>
    <w:rsid w:val="00F64CF7"/>
    <w:rsid w:val="00F70192"/>
    <w:rsid w:val="00F70E58"/>
    <w:rsid w:val="00F72A64"/>
    <w:rsid w:val="00F85A0F"/>
    <w:rsid w:val="00F94D82"/>
    <w:rsid w:val="00F950A6"/>
    <w:rsid w:val="00F96373"/>
    <w:rsid w:val="00FA43A7"/>
    <w:rsid w:val="00FB1069"/>
    <w:rsid w:val="00FB213C"/>
    <w:rsid w:val="00FC708F"/>
    <w:rsid w:val="00FD4B2E"/>
    <w:rsid w:val="00FD5983"/>
    <w:rsid w:val="00FE27DE"/>
    <w:rsid w:val="00FE4668"/>
    <w:rsid w:val="00FE705D"/>
    <w:rsid w:val="04973A03"/>
    <w:rsid w:val="057D3961"/>
    <w:rsid w:val="18F26150"/>
    <w:rsid w:val="540A6871"/>
    <w:rsid w:val="67E7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98872C"/>
  <w15:docId w15:val="{A81A5C86-FA47-47C3-A5B6-817BA3FF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99"/>
    <w:semiHidden/>
    <w:unhideWhenUsed/>
    <w:qFormat/>
    <w:pPr>
      <w:spacing w:after="120"/>
    </w:pPr>
  </w:style>
  <w:style w:type="paragraph" w:styleId="Indentcorptext">
    <w:name w:val="Body Text Indent"/>
    <w:basedOn w:val="Normal"/>
    <w:link w:val="IndentcorptextCaracter"/>
    <w:semiHidden/>
    <w:qFormat/>
    <w:pPr>
      <w:spacing w:after="0" w:line="240" w:lineRule="auto"/>
      <w:ind w:firstLine="1080"/>
    </w:pPr>
    <w:rPr>
      <w:rFonts w:ascii="Tahoma" w:eastAsia="Times New Roman" w:hAnsi="Tahoma" w:cs="Times New Roman"/>
      <w:sz w:val="24"/>
      <w:szCs w:val="24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IndentcorptextCaracter">
    <w:name w:val="Indent corp text Caracter"/>
    <w:basedOn w:val="Fontdeparagrafimplicit"/>
    <w:link w:val="Indentcorptext"/>
    <w:semiHidden/>
    <w:qFormat/>
    <w:rPr>
      <w:rFonts w:ascii="Tahoma" w:eastAsia="Times New Roman" w:hAnsi="Tahoma" w:cs="Times New Roman"/>
      <w:sz w:val="24"/>
      <w:szCs w:val="24"/>
      <w:lang w:val="fr-FR"/>
    </w:rPr>
  </w:style>
  <w:style w:type="paragraph" w:styleId="Listparagraf">
    <w:name w:val="List Paragraph"/>
    <w:aliases w:val="LIT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qFormat/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yiv1032672928msonormal">
    <w:name w:val="yiv1032672928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0681434907msonormal">
    <w:name w:val="yiv0681434907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aliases w:val="LIT Caracter"/>
    <w:link w:val="Listparagraf"/>
    <w:uiPriority w:val="34"/>
    <w:locked/>
    <w:rsid w:val="004A38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520A7-07FA-4192-9465-E5F142E2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1936</Words>
  <Characters>11233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Melissa Regep</cp:lastModifiedBy>
  <cp:revision>3</cp:revision>
  <cp:lastPrinted>2023-02-01T07:54:00Z</cp:lastPrinted>
  <dcterms:created xsi:type="dcterms:W3CDTF">2023-01-27T08:14:00Z</dcterms:created>
  <dcterms:modified xsi:type="dcterms:W3CDTF">2023-02-01T07:56:00Z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