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6383" w14:textId="7B53A8FF" w:rsidR="00A8056D" w:rsidRPr="008B3A14" w:rsidRDefault="00A8056D" w:rsidP="00F04BD2">
      <w:pPr>
        <w:pStyle w:val="Heading1"/>
        <w:spacing w:before="74" w:line="276" w:lineRule="auto"/>
        <w:ind w:left="1440" w:right="1" w:firstLine="720"/>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60598364"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partener</w:t>
      </w:r>
      <w:r w:rsidR="00AD5EFC" w:rsidRPr="008B3A14">
        <w:rPr>
          <w:rFonts w:asciiTheme="minorHAnsi" w:hAnsiTheme="minorHAnsi" w:cstheme="minorHAnsi"/>
          <w:sz w:val="22"/>
          <w:szCs w:val="22"/>
        </w:rPr>
        <w:t>/parteneri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05D2B1D7" w14:textId="39177A1F" w:rsidR="00EF3E31" w:rsidRDefault="00EF3E31" w:rsidP="00665CDE">
      <w:pPr>
        <w:pStyle w:val="Heading1"/>
        <w:spacing w:before="121" w:line="276" w:lineRule="auto"/>
        <w:ind w:left="1" w:right="1"/>
        <w:jc w:val="center"/>
        <w:rPr>
          <w:rFonts w:asciiTheme="minorHAnsi" w:hAnsiTheme="minorHAnsi" w:cstheme="minorHAnsi"/>
          <w:b w:val="0"/>
          <w:bCs w:val="0"/>
          <w:i/>
          <w:iCs/>
          <w:sz w:val="22"/>
          <w:szCs w:val="22"/>
        </w:rPr>
      </w:pPr>
      <w:r w:rsidRPr="00EF3E31">
        <w:rPr>
          <w:rFonts w:asciiTheme="minorHAnsi" w:hAnsiTheme="minorHAnsi" w:cstheme="minorHAnsi"/>
          <w:b w:val="0"/>
          <w:bCs w:val="0"/>
          <w:i/>
          <w:iCs/>
          <w:sz w:val="22"/>
          <w:szCs w:val="22"/>
        </w:rPr>
        <w:t>„Sprijin pentru pregătirea documentațiilor tehnico-economice pentru proiecte care vizează următoarea perioadă de programare – Infrast</w:t>
      </w:r>
      <w:r w:rsidR="004218C2">
        <w:rPr>
          <w:rFonts w:asciiTheme="minorHAnsi" w:hAnsiTheme="minorHAnsi" w:cstheme="minorHAnsi"/>
          <w:b w:val="0"/>
          <w:bCs w:val="0"/>
          <w:i/>
          <w:iCs/>
          <w:sz w:val="22"/>
          <w:szCs w:val="22"/>
        </w:rPr>
        <w:t>r</w:t>
      </w:r>
      <w:r w:rsidRPr="00EF3E31">
        <w:rPr>
          <w:rFonts w:asciiTheme="minorHAnsi" w:hAnsiTheme="minorHAnsi" w:cstheme="minorHAnsi"/>
          <w:b w:val="0"/>
          <w:bCs w:val="0"/>
          <w:i/>
          <w:iCs/>
          <w:sz w:val="22"/>
          <w:szCs w:val="22"/>
        </w:rPr>
        <w:t>uctur</w:t>
      </w:r>
      <w:r w:rsidR="004218C2">
        <w:rPr>
          <w:rFonts w:asciiTheme="minorHAnsi" w:hAnsiTheme="minorHAnsi" w:cstheme="minorHAnsi"/>
          <w:b w:val="0"/>
          <w:bCs w:val="0"/>
          <w:i/>
          <w:iCs/>
          <w:sz w:val="22"/>
          <w:szCs w:val="22"/>
        </w:rPr>
        <w:t>a</w:t>
      </w:r>
      <w:r w:rsidRPr="00EF3E31">
        <w:rPr>
          <w:rFonts w:asciiTheme="minorHAnsi" w:hAnsiTheme="minorHAnsi" w:cstheme="minorHAnsi"/>
          <w:b w:val="0"/>
          <w:bCs w:val="0"/>
          <w:i/>
          <w:iCs/>
          <w:sz w:val="22"/>
          <w:szCs w:val="22"/>
        </w:rPr>
        <w:t xml:space="preserve"> verde”, </w:t>
      </w:r>
    </w:p>
    <w:p w14:paraId="3FD3CD24" w14:textId="43FE175A" w:rsidR="00956CBF" w:rsidRDefault="009B1D39" w:rsidP="00665CDE">
      <w:pPr>
        <w:pStyle w:val="Heading1"/>
        <w:spacing w:before="121" w:line="276" w:lineRule="auto"/>
        <w:ind w:left="1" w:right="1"/>
        <w:jc w:val="center"/>
        <w:rPr>
          <w:rFonts w:asciiTheme="minorHAnsi" w:hAnsiTheme="minorHAnsi" w:cstheme="minorHAnsi"/>
          <w:i/>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D7C983A" w14:textId="77777777" w:rsidR="00F04BD2" w:rsidRPr="008B3A14" w:rsidRDefault="00F04BD2" w:rsidP="00665CDE">
      <w:pPr>
        <w:pStyle w:val="Heading1"/>
        <w:spacing w:before="121" w:line="276" w:lineRule="auto"/>
        <w:ind w:left="1" w:right="1"/>
        <w:jc w:val="center"/>
        <w:rPr>
          <w:rFonts w:asciiTheme="minorHAnsi" w:hAnsiTheme="minorHAnsi" w:cstheme="minorHAnsi"/>
          <w:sz w:val="22"/>
          <w:szCs w:val="22"/>
        </w:rPr>
      </w:pPr>
    </w:p>
    <w:p w14:paraId="3B71B1B3" w14:textId="7E85E743" w:rsidR="00956CBF"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 xml:space="preserve">Versiunea 2, conform CORRIGENDUM nr.5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4E8D41B2" w14:textId="77777777" w:rsidR="00F04BD2" w:rsidRDefault="00F04BD2" w:rsidP="008B3A14">
      <w:pPr>
        <w:pStyle w:val="BodyText"/>
        <w:spacing w:before="168" w:line="276" w:lineRule="auto"/>
        <w:ind w:left="0" w:right="297" w:firstLine="0"/>
        <w:jc w:val="right"/>
        <w:rPr>
          <w:rFonts w:asciiTheme="minorHAnsi" w:hAnsiTheme="minorHAnsi" w:cstheme="minorHAnsi"/>
          <w:bCs/>
          <w:sz w:val="22"/>
          <w:szCs w:val="22"/>
        </w:rPr>
      </w:pPr>
    </w:p>
    <w:p w14:paraId="4DD4400C" w14:textId="77777777" w:rsidR="00F04BD2" w:rsidRDefault="00F04BD2" w:rsidP="008B3A14">
      <w:pPr>
        <w:pStyle w:val="BodyText"/>
        <w:spacing w:before="168" w:line="276" w:lineRule="auto"/>
        <w:ind w:left="0" w:right="297" w:firstLine="0"/>
        <w:jc w:val="right"/>
        <w:rPr>
          <w:rFonts w:asciiTheme="minorHAnsi" w:hAnsiTheme="minorHAnsi" w:cstheme="minorHAnsi"/>
          <w:bCs/>
          <w:sz w:val="22"/>
          <w:szCs w:val="22"/>
        </w:rPr>
      </w:pPr>
    </w:p>
    <w:p w14:paraId="2DCB235A" w14:textId="77777777" w:rsidR="00F04BD2" w:rsidRPr="008B3A14" w:rsidRDefault="00F04BD2" w:rsidP="008B3A14">
      <w:pPr>
        <w:pStyle w:val="BodyText"/>
        <w:spacing w:before="168" w:line="276" w:lineRule="auto"/>
        <w:ind w:left="0" w:right="297" w:firstLine="0"/>
        <w:jc w:val="right"/>
        <w:rPr>
          <w:rFonts w:asciiTheme="minorHAnsi" w:hAnsiTheme="minorHAnsi" w:cstheme="minorHAnsi"/>
          <w:bCs/>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afecta interpretarea Prezentului Acord.</w:t>
      </w:r>
    </w:p>
    <w:p w14:paraId="7CFBEA89" w14:textId="77777777" w:rsidR="007C1F46" w:rsidRDefault="007C1F46" w:rsidP="007C1F46">
      <w:pPr>
        <w:pStyle w:val="Heading1"/>
        <w:spacing w:before="89" w:line="276" w:lineRule="auto"/>
        <w:ind w:left="0" w:firstLine="473"/>
        <w:rPr>
          <w:rFonts w:asciiTheme="minorHAnsi" w:hAnsiTheme="minorHAnsi" w:cstheme="minorHAnsi"/>
          <w:spacing w:val="-2"/>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4C4797A8" w14:textId="77777777" w:rsidR="00D27521" w:rsidRPr="008B3A14" w:rsidRDefault="00D27521" w:rsidP="007C1F46">
      <w:pPr>
        <w:pStyle w:val="Heading1"/>
        <w:spacing w:before="89" w:line="276" w:lineRule="auto"/>
        <w:ind w:left="0" w:firstLine="473"/>
        <w:rPr>
          <w:rFonts w:asciiTheme="minorHAnsi" w:hAnsiTheme="minorHAnsi" w:cstheme="minorHAnsi"/>
          <w:sz w:val="22"/>
          <w:szCs w:val="22"/>
        </w:rPr>
      </w:pPr>
    </w:p>
    <w:p w14:paraId="4CCDCFF0" w14:textId="65180225"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Obiectul</w:t>
      </w:r>
      <w:r w:rsidRPr="008B3A14">
        <w:rPr>
          <w:rFonts w:asciiTheme="minorHAnsi" w:hAnsiTheme="minorHAnsi" w:cstheme="minorHAnsi"/>
          <w:spacing w:val="-2"/>
        </w:rPr>
        <w:t xml:space="preserve"> </w:t>
      </w:r>
      <w:r w:rsidRPr="008B3A14">
        <w:rPr>
          <w:rFonts w:asciiTheme="minorHAnsi" w:hAnsiTheme="minorHAnsi" w:cstheme="minorHAnsi"/>
        </w:rPr>
        <w:t>acestui acord</w:t>
      </w:r>
      <w:r w:rsidRPr="008B3A14">
        <w:rPr>
          <w:rFonts w:asciiTheme="minorHAnsi" w:hAnsiTheme="minorHAnsi" w:cstheme="minorHAnsi"/>
          <w:spacing w:val="-1"/>
        </w:rPr>
        <w:t xml:space="preserve"> </w:t>
      </w:r>
      <w:r w:rsidRPr="008B3A14">
        <w:rPr>
          <w:rFonts w:asciiTheme="minorHAnsi" w:hAnsiTheme="minorHAnsi" w:cstheme="minorHAnsi"/>
        </w:rPr>
        <w:t>este</w:t>
      </w:r>
      <w:r w:rsidRPr="008B3A14">
        <w:rPr>
          <w:rFonts w:asciiTheme="minorHAnsi" w:hAnsiTheme="minorHAnsi" w:cstheme="minorHAnsi"/>
          <w:spacing w:val="-1"/>
        </w:rPr>
        <w:t xml:space="preserve"> </w:t>
      </w:r>
      <w:r w:rsidRPr="008B3A14">
        <w:rPr>
          <w:rFonts w:asciiTheme="minorHAnsi" w:hAnsiTheme="minorHAnsi" w:cstheme="minorHAnsi"/>
        </w:rPr>
        <w:t>de a stabili drepturile</w:t>
      </w:r>
      <w:r w:rsidRPr="008B3A14">
        <w:rPr>
          <w:rFonts w:asciiTheme="minorHAnsi" w:hAnsiTheme="minorHAnsi" w:cstheme="minorHAnsi"/>
          <w:spacing w:val="-1"/>
        </w:rPr>
        <w:t xml:space="preserve"> </w:t>
      </w:r>
      <w:r w:rsidRPr="008B3A14">
        <w:rPr>
          <w:rFonts w:asciiTheme="minorHAnsi" w:hAnsiTheme="minorHAnsi" w:cstheme="minorHAnsi"/>
        </w:rPr>
        <w:t>şi obligaţiile</w:t>
      </w:r>
      <w:r w:rsidRPr="008B3A14">
        <w:rPr>
          <w:rFonts w:asciiTheme="minorHAnsi" w:hAnsiTheme="minorHAnsi" w:cstheme="minorHAnsi"/>
          <w:spacing w:val="-1"/>
        </w:rPr>
        <w:t xml:space="preserve"> </w:t>
      </w:r>
      <w:r w:rsidRPr="008B3A14">
        <w:rPr>
          <w:rFonts w:asciiTheme="minorHAnsi" w:hAnsiTheme="minorHAnsi" w:cstheme="minorHAnsi"/>
        </w:rPr>
        <w:t>părţilor,</w:t>
      </w:r>
      <w:r w:rsidRPr="008B3A14">
        <w:rPr>
          <w:rFonts w:asciiTheme="minorHAnsi" w:hAnsiTheme="minorHAnsi" w:cstheme="minorHAnsi"/>
          <w:spacing w:val="-2"/>
        </w:rPr>
        <w:t xml:space="preserve"> </w:t>
      </w:r>
      <w:r w:rsidRPr="008B3A14">
        <w:rPr>
          <w:rFonts w:asciiTheme="minorHAnsi" w:hAnsiTheme="minorHAnsi" w:cstheme="minorHAnsi"/>
        </w:rPr>
        <w:t>contribuţia financiară proprie</w:t>
      </w:r>
      <w:r w:rsidRPr="008B3A14">
        <w:rPr>
          <w:rFonts w:asciiTheme="minorHAnsi" w:hAnsiTheme="minorHAnsi" w:cstheme="minorHAnsi"/>
          <w:spacing w:val="-1"/>
        </w:rPr>
        <w:t xml:space="preserve"> </w:t>
      </w:r>
      <w:r w:rsidRPr="008B3A14">
        <w:rPr>
          <w:rFonts w:asciiTheme="minorHAnsi" w:hAnsiTheme="minorHAnsi" w:cstheme="minorHAnsi"/>
        </w:rPr>
        <w:t xml:space="preserve">a fiecărei părţi la bugetul proiectului, precum şi responsabilităţile ce le revin în implementarea activităţilor aferente </w:t>
      </w:r>
      <w:r w:rsidR="00496538" w:rsidRPr="008B3A14">
        <w:rPr>
          <w:rFonts w:asciiTheme="minorHAnsi" w:hAnsiTheme="minorHAnsi" w:cstheme="minorHAnsi"/>
        </w:rPr>
        <w:t>cererii de finanțare</w:t>
      </w:r>
      <w:r w:rsidR="008E05FB" w:rsidRPr="008B3A14">
        <w:rPr>
          <w:rFonts w:asciiTheme="minorHAnsi" w:hAnsiTheme="minorHAnsi" w:cstheme="minorHAnsi"/>
        </w:rPr>
        <w:t xml:space="preserve"> </w:t>
      </w:r>
      <w:r w:rsidR="004218C2" w:rsidRPr="004218C2">
        <w:rPr>
          <w:rFonts w:asciiTheme="minorHAnsi" w:hAnsiTheme="minorHAnsi" w:cstheme="minorHAnsi"/>
          <w:b/>
          <w:bCs/>
          <w:i/>
          <w:iCs/>
        </w:rPr>
        <w:t xml:space="preserve">Elaborarea documentației tehnico-economice pentru amenajarea durabilă a malului stâng al râului Someș ca spațiu verde public multifuncțional </w:t>
      </w:r>
      <w:r w:rsidRPr="008B3A14">
        <w:rPr>
          <w:rFonts w:asciiTheme="minorHAnsi" w:hAnsiTheme="minorHAnsi" w:cstheme="minorHAnsi"/>
        </w:rPr>
        <w:t>ce va fi depus</w:t>
      </w:r>
      <w:r w:rsidR="00F04BD2">
        <w:rPr>
          <w:rFonts w:asciiTheme="minorHAnsi" w:hAnsiTheme="minorHAnsi" w:cstheme="minorHAnsi"/>
        </w:rPr>
        <w:t>ă</w:t>
      </w:r>
      <w:r w:rsidRPr="008B3A14">
        <w:rPr>
          <w:rFonts w:asciiTheme="minorHAnsi" w:hAnsiTheme="minorHAnsi" w:cstheme="minorHAnsi"/>
        </w:rPr>
        <w:t xml:space="preserve"> în </w:t>
      </w:r>
      <w:r w:rsidR="00F01B05" w:rsidRPr="008B3A14">
        <w:rPr>
          <w:rFonts w:asciiTheme="minorHAnsi" w:hAnsiTheme="minorHAnsi" w:cstheme="minorHAnsi"/>
        </w:rPr>
        <w:t>cadrul</w:t>
      </w:r>
      <w:r w:rsidRPr="008B3A14">
        <w:rPr>
          <w:rFonts w:asciiTheme="minorHAnsi" w:hAnsiTheme="minorHAnsi" w:cstheme="minorHAnsi"/>
        </w:rPr>
        <w:t xml:space="preserve"> </w:t>
      </w:r>
      <w:r w:rsidR="00F01B05" w:rsidRPr="008B3A14">
        <w:rPr>
          <w:rFonts w:asciiTheme="minorHAnsi" w:hAnsiTheme="minorHAnsi" w:cstheme="minorHAnsi"/>
        </w:rPr>
        <w:t>apelului</w:t>
      </w:r>
      <w:r w:rsidR="004C33A5" w:rsidRPr="008B3A14">
        <w:rPr>
          <w:rFonts w:asciiTheme="minorHAnsi" w:hAnsiTheme="minorHAnsi" w:cstheme="minorHAnsi"/>
        </w:rPr>
        <w:t xml:space="preserve"> „Sprijin pentru pregătirea documentațiilor tehnico-economice pentru proiecte care vizează următoarea perioadă de programare”</w:t>
      </w:r>
      <w:r w:rsidR="002810AB">
        <w:rPr>
          <w:rFonts w:asciiTheme="minorHAnsi" w:hAnsiTheme="minorHAnsi" w:cstheme="minorHAnsi"/>
        </w:rPr>
        <w:t xml:space="preserve"> </w:t>
      </w:r>
      <w:r w:rsidR="004C33A5" w:rsidRPr="008B3A14">
        <w:rPr>
          <w:rFonts w:asciiTheme="minorHAnsi" w:hAnsiTheme="minorHAnsi" w:cstheme="minorHAnsi"/>
        </w:rPr>
        <w:t xml:space="preserve">codificarea </w:t>
      </w:r>
      <w:r w:rsidR="004218C2" w:rsidRPr="004218C2">
        <w:rPr>
          <w:rFonts w:asciiTheme="minorHAnsi" w:hAnsiTheme="minorHAnsi" w:cstheme="minorHAnsi"/>
          <w:b/>
          <w:bCs/>
        </w:rPr>
        <w:t>PRNV/2026/372/1</w:t>
      </w:r>
      <w:r w:rsidR="00377189" w:rsidRPr="008B3A14">
        <w:rPr>
          <w:rFonts w:asciiTheme="minorHAnsi" w:hAnsiTheme="minorHAnsi" w:cstheme="minorHAnsi"/>
        </w:rPr>
        <w:t xml:space="preserve">, </w:t>
      </w:r>
      <w:r w:rsidR="00513689" w:rsidRPr="008B3A14">
        <w:rPr>
          <w:rFonts w:asciiTheme="minorHAnsi" w:hAnsiTheme="minorHAnsi" w:cstheme="minorHAnsi"/>
        </w:rPr>
        <w:t xml:space="preserve">având </w:t>
      </w:r>
      <w:r w:rsidR="004218C2" w:rsidRPr="004218C2">
        <w:rPr>
          <w:rFonts w:asciiTheme="minorHAnsi" w:hAnsiTheme="minorHAnsi" w:cstheme="minorHAnsi"/>
          <w:b/>
          <w:bCs/>
        </w:rPr>
        <w:t>cod SMIS 365422</w:t>
      </w:r>
      <w:r w:rsidR="002810AB">
        <w:rPr>
          <w:rFonts w:asciiTheme="minorHAnsi" w:hAnsiTheme="minorHAnsi" w:cstheme="minorHAnsi"/>
        </w:rPr>
        <w:t>.</w:t>
      </w:r>
      <w:r w:rsidR="00513689" w:rsidRPr="008B3A14">
        <w:rPr>
          <w:rFonts w:asciiTheme="minorHAnsi" w:hAnsiTheme="minorHAnsi" w:cstheme="minorHAnsi"/>
          <w:i/>
        </w:rPr>
        <w:t xml:space="preserve"> </w:t>
      </w:r>
    </w:p>
    <w:p w14:paraId="3D952295" w14:textId="4D56CC04"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 xml:space="preserve">Scopul </w:t>
      </w:r>
      <w:r w:rsidR="00C0320B" w:rsidRPr="008B3A14">
        <w:rPr>
          <w:rFonts w:asciiTheme="minorHAnsi" w:hAnsiTheme="minorHAnsi" w:cstheme="minorHAnsi"/>
        </w:rPr>
        <w:t>parteneriatului</w:t>
      </w:r>
      <w:r w:rsidRPr="008B3A14">
        <w:rPr>
          <w:rFonts w:asciiTheme="minorHAnsi" w:hAnsiTheme="minorHAnsi" w:cstheme="minorHAnsi"/>
          <w:i/>
        </w:rPr>
        <w:t xml:space="preserve"> </w:t>
      </w:r>
      <w:r w:rsidRPr="008B3A14">
        <w:rPr>
          <w:rFonts w:asciiTheme="minorHAnsi" w:hAnsiTheme="minorHAnsi" w:cstheme="minorHAnsi"/>
        </w:rPr>
        <w:t xml:space="preserve">este acela de </w:t>
      </w:r>
      <w:r w:rsidR="000B4861" w:rsidRPr="008B3A14">
        <w:rPr>
          <w:rFonts w:asciiTheme="minorHAnsi" w:hAnsiTheme="minorHAnsi" w:cstheme="minorHAnsi"/>
        </w:rPr>
        <w:t xml:space="preserve"> pregătire, </w:t>
      </w:r>
      <w:r w:rsidR="00A31780" w:rsidRPr="008B3A14">
        <w:rPr>
          <w:rFonts w:asciiTheme="minorHAnsi" w:hAnsiTheme="minorHAnsi" w:cstheme="minorHAnsi"/>
        </w:rPr>
        <w:t>depunere și im</w:t>
      </w:r>
      <w:r w:rsidR="00012E24" w:rsidRPr="008B3A14">
        <w:rPr>
          <w:rFonts w:asciiTheme="minorHAnsi" w:hAnsiTheme="minorHAnsi" w:cstheme="minorHAnsi"/>
        </w:rPr>
        <w:t xml:space="preserve">plementare </w:t>
      </w:r>
      <w:r w:rsidR="00851A2C" w:rsidRPr="008B3A14">
        <w:rPr>
          <w:rFonts w:asciiTheme="minorHAnsi" w:hAnsiTheme="minorHAnsi" w:cstheme="minorHAnsi"/>
        </w:rPr>
        <w:t xml:space="preserve">a cererii de finanțare </w:t>
      </w:r>
      <w:r w:rsidR="00780A06" w:rsidRPr="008B3A14">
        <w:rPr>
          <w:rFonts w:asciiTheme="minorHAnsi" w:hAnsiTheme="minorHAnsi" w:cstheme="minorHAnsi"/>
          <w:i/>
        </w:rPr>
        <w:t xml:space="preserve">Sprijin pentru pregătirea documentațiilor tehnico-economice pentru proiecte care vizează următoarea perioadă de programare </w:t>
      </w:r>
      <w:r w:rsidR="004218C2">
        <w:rPr>
          <w:rFonts w:asciiTheme="minorHAnsi" w:hAnsiTheme="minorHAnsi" w:cstheme="minorHAnsi"/>
          <w:i/>
        </w:rPr>
        <w:t>–</w:t>
      </w:r>
      <w:r w:rsidR="00780A06" w:rsidRPr="008B3A14">
        <w:rPr>
          <w:rFonts w:asciiTheme="minorHAnsi" w:hAnsiTheme="minorHAnsi" w:cstheme="minorHAnsi"/>
          <w:i/>
        </w:rPr>
        <w:t xml:space="preserve"> </w:t>
      </w:r>
      <w:r w:rsidR="004218C2">
        <w:rPr>
          <w:rFonts w:asciiTheme="minorHAnsi" w:hAnsiTheme="minorHAnsi" w:cstheme="minorHAnsi"/>
          <w:b/>
          <w:bCs/>
          <w:i/>
        </w:rPr>
        <w:t>Infrastructura verde</w:t>
      </w:r>
      <w:r w:rsidR="0028578A" w:rsidRPr="008B3A14">
        <w:rPr>
          <w:rFonts w:asciiTheme="minorHAnsi" w:hAnsiTheme="minorHAnsi" w:cstheme="minorHAnsi"/>
        </w:rPr>
        <w:t xml:space="preserve"> având </w:t>
      </w:r>
      <w:r w:rsidR="004218C2" w:rsidRPr="004218C2">
        <w:rPr>
          <w:rFonts w:asciiTheme="minorHAnsi" w:hAnsiTheme="minorHAnsi" w:cstheme="minorHAnsi"/>
        </w:rPr>
        <w:t>cod SMIS 365422</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Default="007C1F46" w:rsidP="007C1F46">
      <w:pPr>
        <w:pStyle w:val="BodyText"/>
        <w:spacing w:before="4" w:line="276" w:lineRule="auto"/>
        <w:ind w:left="0" w:firstLine="0"/>
        <w:jc w:val="left"/>
        <w:rPr>
          <w:rFonts w:asciiTheme="minorHAnsi" w:hAnsiTheme="minorHAnsi" w:cstheme="minorHAnsi"/>
          <w:sz w:val="22"/>
          <w:szCs w:val="22"/>
        </w:rPr>
      </w:pPr>
    </w:p>
    <w:p w14:paraId="6E09B9D2" w14:textId="77777777" w:rsidR="00D27521" w:rsidRPr="008B3A14" w:rsidRDefault="00D27521"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Default="007C1F46" w:rsidP="007C1F46">
      <w:pPr>
        <w:pStyle w:val="Heading1"/>
        <w:spacing w:line="276" w:lineRule="auto"/>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02A48FEF" w14:textId="77777777" w:rsidR="00D27521" w:rsidRPr="008B3A14" w:rsidRDefault="00D27521" w:rsidP="007C1F46">
      <w:pPr>
        <w:pStyle w:val="Heading1"/>
        <w:spacing w:line="276" w:lineRule="auto"/>
        <w:rPr>
          <w:rFonts w:asciiTheme="minorHAnsi" w:hAnsiTheme="minorHAnsi" w:cstheme="minorHAnsi"/>
          <w:sz w:val="22"/>
          <w:szCs w:val="22"/>
        </w:rPr>
      </w:pP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2D34D932" w14:textId="77777777" w:rsidR="00D27521" w:rsidRPr="008B3A14" w:rsidRDefault="00D27521"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Default="007C1F46" w:rsidP="007C1F46">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5E76C514" w14:textId="77777777" w:rsidR="00D27521" w:rsidRPr="008B3A14" w:rsidRDefault="00D27521" w:rsidP="007C1F46">
      <w:pPr>
        <w:pStyle w:val="Heading1"/>
        <w:spacing w:before="76" w:line="276" w:lineRule="auto"/>
        <w:rPr>
          <w:rFonts w:asciiTheme="minorHAnsi" w:hAnsiTheme="minorHAnsi" w:cstheme="minorHAnsi"/>
          <w:sz w:val="22"/>
          <w:szCs w:val="22"/>
        </w:rPr>
      </w:pPr>
    </w:p>
    <w:p w14:paraId="21ED8CF0" w14:textId="77777777" w:rsidR="007C1F46"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23665531"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63F5ECAA"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4AB68F98"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63FAC7AB"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50A46CFB" w14:textId="77777777" w:rsidR="00D27521" w:rsidRPr="00D27521" w:rsidRDefault="00D27521" w:rsidP="00D27521">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0"/>
        <w:gridCol w:w="4701"/>
        <w:gridCol w:w="2533"/>
        <w:gridCol w:w="2023"/>
      </w:tblGrid>
      <w:tr w:rsidR="000C4004" w:rsidRPr="008B3A14" w14:paraId="3A8F176D" w14:textId="77777777" w:rsidTr="00D27521">
        <w:tc>
          <w:tcPr>
            <w:tcW w:w="1520"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701"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53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23"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D27521">
        <w:trPr>
          <w:trHeight w:val="1126"/>
        </w:trPr>
        <w:tc>
          <w:tcPr>
            <w:tcW w:w="1520"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701"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53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23"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D27521">
        <w:tc>
          <w:tcPr>
            <w:tcW w:w="1520"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701"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027513C7" w14:textId="77777777" w:rsidR="004218C2" w:rsidRDefault="000C4004" w:rsidP="00D6199C">
            <w:pPr>
              <w:pStyle w:val="TableParagraph"/>
              <w:tabs>
                <w:tab w:val="left" w:pos="358"/>
              </w:tabs>
              <w:ind w:right="403"/>
              <w:rPr>
                <w:rFonts w:asciiTheme="minorHAnsi" w:hAnsiTheme="minorHAnsi" w:cstheme="minorHAnsi"/>
                <w:b/>
                <w:bCs/>
                <w:i/>
                <w:iCs/>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4218C2" w:rsidRPr="004218C2">
              <w:rPr>
                <w:rFonts w:asciiTheme="minorHAnsi" w:hAnsiTheme="minorHAnsi" w:cstheme="minorHAnsi"/>
                <w:b/>
                <w:bCs/>
                <w:i/>
                <w:iCs/>
              </w:rPr>
              <w:t xml:space="preserve">Elaborarea documentației tehnico-economice pentru amenajarea durabilă a malului stâng al râului Someș ca spațiu verde public multifuncțional </w:t>
            </w:r>
          </w:p>
          <w:p w14:paraId="3BA86E8B" w14:textId="29176B1E"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53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23" w:type="dxa"/>
            <w:vAlign w:val="center"/>
          </w:tcPr>
          <w:p w14:paraId="43603929" w14:textId="77777777" w:rsidR="00D27521" w:rsidRDefault="00D27521" w:rsidP="00C90411">
            <w:pPr>
              <w:pStyle w:val="TableParagraph"/>
              <w:jc w:val="center"/>
              <w:rPr>
                <w:rFonts w:asciiTheme="minorHAnsi" w:hAnsiTheme="minorHAnsi" w:cstheme="minorHAnsi"/>
              </w:rPr>
            </w:pPr>
          </w:p>
          <w:p w14:paraId="397D7A9F" w14:textId="50E1D0C5" w:rsidR="00D27521" w:rsidRDefault="00D27521" w:rsidP="00C90411">
            <w:pPr>
              <w:pStyle w:val="TableParagraph"/>
              <w:jc w:val="center"/>
              <w:rPr>
                <w:rFonts w:asciiTheme="minorHAnsi" w:hAnsiTheme="minorHAnsi" w:cstheme="minorHAnsi"/>
              </w:rPr>
            </w:pPr>
            <w:r w:rsidRPr="00D27521">
              <w:rPr>
                <w:rFonts w:asciiTheme="minorHAnsi" w:hAnsiTheme="minorHAnsi" w:cstheme="minorHAnsi"/>
              </w:rPr>
              <w:t>254.845,00</w:t>
            </w:r>
            <w:r>
              <w:rPr>
                <w:rFonts w:asciiTheme="minorHAnsi" w:hAnsiTheme="minorHAnsi" w:cstheme="minorHAnsi"/>
              </w:rPr>
              <w:t xml:space="preserve"> lei,</w:t>
            </w:r>
          </w:p>
          <w:p w14:paraId="57660010" w14:textId="682A4A9E" w:rsidR="00FC3B1D" w:rsidRPr="008B3A14" w:rsidRDefault="009B1FC0" w:rsidP="00C90411">
            <w:pPr>
              <w:pStyle w:val="TableParagraph"/>
              <w:jc w:val="center"/>
              <w:rPr>
                <w:rFonts w:asciiTheme="minorHAnsi" w:hAnsiTheme="minorHAnsi" w:cstheme="minorHAnsi"/>
              </w:rPr>
            </w:pPr>
            <w:r w:rsidRPr="008B3A14">
              <w:rPr>
                <w:rFonts w:asciiTheme="minorHAnsi" w:hAnsiTheme="minorHAnsi" w:cstheme="minorHAnsi"/>
              </w:rPr>
              <w:t>100% din valoarea eligibilă</w:t>
            </w:r>
            <w:r w:rsidR="002810AB">
              <w:rPr>
                <w:rFonts w:asciiTheme="minorHAnsi" w:hAnsiTheme="minorHAnsi" w:cstheme="minorHAnsi"/>
              </w:rPr>
              <w:t xml:space="preserve"> </w:t>
            </w:r>
            <w:r w:rsidRPr="008B3A14">
              <w:rPr>
                <w:rFonts w:asciiTheme="minorHAnsi" w:hAnsiTheme="minorHAnsi" w:cstheme="minorHAnsi"/>
              </w:rPr>
              <w:t>a fișei de proiect cu ti</w:t>
            </w:r>
            <w:r w:rsidR="00922668" w:rsidRPr="008B3A14">
              <w:rPr>
                <w:rFonts w:asciiTheme="minorHAnsi" w:hAnsiTheme="minorHAnsi" w:cstheme="minorHAnsi"/>
              </w:rPr>
              <w:t>t</w:t>
            </w:r>
            <w:r w:rsidRPr="008B3A14">
              <w:rPr>
                <w:rFonts w:asciiTheme="minorHAnsi" w:hAnsiTheme="minorHAnsi" w:cstheme="minorHAnsi"/>
              </w:rPr>
              <w:t xml:space="preserve">lul </w:t>
            </w:r>
          </w:p>
          <w:p w14:paraId="11B684AE" w14:textId="79A67FFE" w:rsidR="007A3E37" w:rsidRDefault="007A3E37" w:rsidP="00C90411">
            <w:pPr>
              <w:pStyle w:val="TableParagraph"/>
              <w:jc w:val="center"/>
              <w:rPr>
                <w:rFonts w:asciiTheme="minorHAnsi" w:hAnsiTheme="minorHAnsi" w:cstheme="minorHAnsi"/>
                <w:b/>
                <w:bCs/>
                <w:i/>
                <w:iCs/>
              </w:rPr>
            </w:pPr>
            <w:r>
              <w:rPr>
                <w:rFonts w:asciiTheme="minorHAnsi" w:hAnsiTheme="minorHAnsi" w:cstheme="minorHAnsi"/>
                <w:b/>
                <w:bCs/>
                <w:i/>
                <w:iCs/>
              </w:rPr>
              <w:t>ADRNV-2026-0003</w:t>
            </w:r>
            <w:r w:rsidR="004218C2">
              <w:rPr>
                <w:rFonts w:asciiTheme="minorHAnsi" w:hAnsiTheme="minorHAnsi" w:cstheme="minorHAnsi"/>
                <w:b/>
                <w:bCs/>
                <w:i/>
                <w:iCs/>
              </w:rPr>
              <w:t>57</w:t>
            </w:r>
          </w:p>
          <w:p w14:paraId="2B57EF91" w14:textId="2E6DCFA1" w:rsidR="000C4004" w:rsidRPr="008B3A14" w:rsidRDefault="004218C2" w:rsidP="00C90411">
            <w:pPr>
              <w:pStyle w:val="TableParagraph"/>
              <w:jc w:val="center"/>
              <w:rPr>
                <w:rFonts w:asciiTheme="minorHAnsi" w:hAnsiTheme="minorHAnsi" w:cstheme="minorHAnsi"/>
              </w:rPr>
            </w:pPr>
            <w:r w:rsidRPr="004218C2">
              <w:rPr>
                <w:rFonts w:asciiTheme="minorHAnsi" w:hAnsiTheme="minorHAnsi" w:cstheme="minorHAnsi"/>
                <w:b/>
                <w:bCs/>
                <w:i/>
                <w:iCs/>
              </w:rPr>
              <w:t>Elaborarea documentației tehnico-economice pentru amenajarea durabilă a malului stâng al râului Someș ca spațiu verde public multifuncțional</w:t>
            </w: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F04BD2">
          <w:footerReference w:type="default" r:id="rId11"/>
          <w:headerReference w:type="first" r:id="rId12"/>
          <w:footerReference w:type="first" r:id="rId13"/>
          <w:type w:val="continuous"/>
          <w:pgSz w:w="11920" w:h="16850"/>
          <w:pgMar w:top="781" w:right="425" w:bottom="640" w:left="708" w:header="742"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67E9249A"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4218C2" w:rsidRPr="004218C2">
        <w:rPr>
          <w:rFonts w:asciiTheme="minorHAnsi" w:hAnsiTheme="minorHAnsi" w:cstheme="minorHAnsi"/>
          <w:b/>
          <w:sz w:val="22"/>
          <w:szCs w:val="22"/>
        </w:rPr>
        <w:t>5.096,90</w:t>
      </w:r>
      <w:r w:rsidR="004218C2">
        <w:rPr>
          <w:rFonts w:asciiTheme="minorHAnsi" w:hAnsiTheme="minorHAnsi" w:cstheme="minorHAnsi"/>
          <w:b/>
          <w:sz w:val="22"/>
          <w:szCs w:val="22"/>
        </w:rPr>
        <w:t xml:space="preserve"> </w:t>
      </w:r>
      <w:r w:rsidRPr="007A3E37">
        <w:rPr>
          <w:rFonts w:asciiTheme="minorHAnsi" w:hAnsiTheme="minorHAnsi" w:cstheme="minorHAnsi"/>
          <w:b/>
          <w:sz w:val="22"/>
          <w:szCs w:val="22"/>
        </w:rPr>
        <w:t>lei</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212DFD" w:rsidRPr="008B3A14" w14:paraId="6DEB1A0E" w14:textId="77777777" w:rsidTr="001273F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212DFD" w:rsidRPr="008B3A14" w:rsidRDefault="00212DFD" w:rsidP="00212DFD">
            <w:pPr>
              <w:pStyle w:val="TableParagraph"/>
              <w:spacing w:before="98" w:line="276" w:lineRule="auto"/>
              <w:rPr>
                <w:rFonts w:asciiTheme="minorHAnsi" w:hAnsiTheme="minorHAnsi" w:cstheme="minorHAnsi"/>
              </w:rPr>
            </w:pPr>
          </w:p>
          <w:p w14:paraId="4F0498F5" w14:textId="77777777" w:rsidR="00212DFD" w:rsidRPr="007A3E37" w:rsidRDefault="00212DFD" w:rsidP="00212DFD">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212DFD" w:rsidRPr="008B3A14" w:rsidRDefault="00212DFD" w:rsidP="00212DFD">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vAlign w:val="center"/>
          </w:tcPr>
          <w:p w14:paraId="110D3091" w14:textId="5679B993"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RO75TREZ24A670503564801X</w:t>
            </w:r>
          </w:p>
        </w:tc>
        <w:tc>
          <w:tcPr>
            <w:tcW w:w="1559" w:type="dxa"/>
            <w:tcBorders>
              <w:left w:val="single" w:sz="4" w:space="0" w:color="000000"/>
              <w:right w:val="single" w:sz="4" w:space="0" w:color="000000"/>
            </w:tcBorders>
            <w:shd w:val="clear" w:color="auto" w:fill="C3C3C3"/>
            <w:vAlign w:val="center"/>
          </w:tcPr>
          <w:p w14:paraId="420CD995" w14:textId="16D120A9"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212DFD" w:rsidRPr="008B3A14" w:rsidRDefault="00212DFD" w:rsidP="00212DFD">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212DFD" w:rsidRPr="008B3A14" w:rsidRDefault="00212DFD" w:rsidP="00212DFD">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212DFD" w:rsidRDefault="00212DFD" w:rsidP="00212DFD">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212DFD" w:rsidRPr="00B97058" w:rsidRDefault="00212DFD" w:rsidP="00212DFD">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212DFD" w:rsidRPr="008B3A14" w:rsidRDefault="00212DFD" w:rsidP="00212DFD">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212DFD" w:rsidRPr="008B3A14" w:rsidRDefault="00212DFD" w:rsidP="00212DFD">
            <w:pPr>
              <w:pStyle w:val="TableParagraph"/>
              <w:spacing w:line="276" w:lineRule="auto"/>
              <w:rPr>
                <w:rFonts w:asciiTheme="minorHAnsi" w:hAnsiTheme="minorHAnsi" w:cstheme="minorHAnsi"/>
              </w:rPr>
            </w:pPr>
          </w:p>
          <w:p w14:paraId="318338BD" w14:textId="77777777" w:rsidR="00212DFD" w:rsidRPr="008B3A14" w:rsidRDefault="00212DFD" w:rsidP="00212DFD">
            <w:pPr>
              <w:pStyle w:val="TableParagraph"/>
              <w:spacing w:line="276" w:lineRule="auto"/>
              <w:rPr>
                <w:rFonts w:asciiTheme="minorHAnsi" w:hAnsiTheme="minorHAnsi" w:cstheme="minorHAnsi"/>
              </w:rPr>
            </w:pPr>
          </w:p>
          <w:p w14:paraId="12247BD0" w14:textId="77777777" w:rsidR="00212DFD" w:rsidRPr="008B3A14" w:rsidRDefault="00212DFD" w:rsidP="00212DFD">
            <w:pPr>
              <w:pStyle w:val="TableParagraph"/>
              <w:spacing w:before="151" w:line="276" w:lineRule="auto"/>
              <w:rPr>
                <w:rFonts w:asciiTheme="minorHAnsi" w:hAnsiTheme="minorHAnsi" w:cstheme="minorHAnsi"/>
              </w:rPr>
            </w:pPr>
          </w:p>
          <w:p w14:paraId="1CAE832D" w14:textId="0D31F79A" w:rsidR="00212DFD" w:rsidRPr="008B3A14" w:rsidRDefault="00212DFD" w:rsidP="00212DFD">
            <w:pPr>
              <w:pStyle w:val="TableParagraph"/>
              <w:spacing w:line="276" w:lineRule="auto"/>
              <w:ind w:left="143"/>
              <w:rPr>
                <w:rFonts w:asciiTheme="minorHAnsi" w:hAnsiTheme="minorHAnsi" w:cstheme="minorHAnsi"/>
              </w:rPr>
            </w:pPr>
          </w:p>
        </w:tc>
      </w:tr>
      <w:tr w:rsidR="00212DFD" w:rsidRPr="008B3A14" w14:paraId="2F25E8E7"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70926464" w14:textId="6FDEA837"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RO91TREZ24A670503564802X</w:t>
            </w:r>
          </w:p>
        </w:tc>
        <w:tc>
          <w:tcPr>
            <w:tcW w:w="1559" w:type="dxa"/>
            <w:tcBorders>
              <w:left w:val="single" w:sz="4" w:space="0" w:color="000000"/>
              <w:right w:val="single" w:sz="4" w:space="0" w:color="000000"/>
            </w:tcBorders>
            <w:shd w:val="clear" w:color="auto" w:fill="C3C3C3"/>
            <w:vAlign w:val="center"/>
          </w:tcPr>
          <w:p w14:paraId="3B224E6F" w14:textId="4BE8485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212DFD" w:rsidRPr="008B3A14" w:rsidRDefault="00212DFD" w:rsidP="00212DFD">
            <w:pPr>
              <w:spacing w:line="276" w:lineRule="auto"/>
              <w:rPr>
                <w:rFonts w:asciiTheme="minorHAnsi" w:hAnsiTheme="minorHAnsi" w:cstheme="minorHAnsi"/>
              </w:rPr>
            </w:pPr>
          </w:p>
        </w:tc>
      </w:tr>
      <w:tr w:rsidR="00212DFD" w:rsidRPr="008B3A14" w14:paraId="46C885B2"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vAlign w:val="center"/>
          </w:tcPr>
          <w:p w14:paraId="1BF896DF" w14:textId="292CA6FF" w:rsidR="00212DFD" w:rsidRPr="008B3A14" w:rsidRDefault="00212DFD" w:rsidP="00212DFD">
            <w:pPr>
              <w:pStyle w:val="TableParagraph"/>
              <w:spacing w:before="75" w:line="276" w:lineRule="auto"/>
              <w:ind w:left="189" w:hanging="34"/>
              <w:rPr>
                <w:rFonts w:asciiTheme="minorHAnsi" w:hAnsiTheme="minorHAnsi" w:cstheme="minorHAnsi"/>
              </w:rPr>
            </w:pPr>
            <w:r w:rsidRPr="00C8137C">
              <w:rPr>
                <w:rFonts w:asciiTheme="minorHAnsi" w:hAnsiTheme="minorHAnsi" w:cstheme="minorHAnsi"/>
                <w:sz w:val="18"/>
                <w:szCs w:val="18"/>
              </w:rPr>
              <w:t>RO10TREZ24A670503564803X</w:t>
            </w:r>
          </w:p>
        </w:tc>
        <w:tc>
          <w:tcPr>
            <w:tcW w:w="1559" w:type="dxa"/>
            <w:tcBorders>
              <w:left w:val="single" w:sz="4" w:space="0" w:color="000000"/>
              <w:bottom w:val="single" w:sz="4" w:space="0" w:color="000000"/>
              <w:right w:val="single" w:sz="4" w:space="0" w:color="000000"/>
            </w:tcBorders>
            <w:shd w:val="clear" w:color="auto" w:fill="C3C3C3"/>
            <w:vAlign w:val="center"/>
          </w:tcPr>
          <w:p w14:paraId="2AC0B48B" w14:textId="310F599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212DFD" w:rsidRPr="008B3A14" w:rsidRDefault="00212DFD" w:rsidP="00212DFD">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2E685892" w14:textId="77777777" w:rsidR="00D27521" w:rsidRDefault="00D27521" w:rsidP="00665CDE">
      <w:pPr>
        <w:pStyle w:val="Heading1"/>
        <w:spacing w:before="122" w:line="276" w:lineRule="auto"/>
        <w:jc w:val="both"/>
        <w:rPr>
          <w:rFonts w:asciiTheme="minorHAnsi" w:hAnsiTheme="minorHAnsi" w:cstheme="minorHAnsi"/>
          <w:sz w:val="22"/>
          <w:szCs w:val="22"/>
        </w:rPr>
      </w:pPr>
    </w:p>
    <w:p w14:paraId="2E2F6AFA" w14:textId="0213030A" w:rsidR="00956CBF" w:rsidRDefault="009B1D39" w:rsidP="00665CDE">
      <w:pPr>
        <w:pStyle w:val="Heading1"/>
        <w:spacing w:before="122" w:line="276" w:lineRule="auto"/>
        <w:jc w:val="both"/>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3E6754C2" w14:textId="77777777" w:rsidR="00D27521" w:rsidRPr="008B3A14" w:rsidRDefault="00D27521" w:rsidP="00665CDE">
      <w:pPr>
        <w:pStyle w:val="Heading1"/>
        <w:spacing w:before="122" w:line="276" w:lineRule="auto"/>
        <w:jc w:val="both"/>
        <w:rPr>
          <w:rFonts w:asciiTheme="minorHAnsi" w:hAnsiTheme="minorHAnsi" w:cstheme="minorHAnsi"/>
          <w:sz w:val="22"/>
          <w:szCs w:val="22"/>
        </w:rPr>
      </w:pP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51715782" w:rsidR="00956CBF" w:rsidRDefault="009B1D39" w:rsidP="00D27521">
      <w:pPr>
        <w:pStyle w:val="BodyText"/>
        <w:numPr>
          <w:ilvl w:val="0"/>
          <w:numId w:val="19"/>
        </w:numPr>
        <w:spacing w:before="156" w:line="276" w:lineRule="auto"/>
        <w:ind w:right="581"/>
        <w:rPr>
          <w:rFonts w:asciiTheme="minorHAnsi" w:hAnsiTheme="minorHAnsi" w:cstheme="minorHAnsi"/>
          <w:spacing w:val="-2"/>
          <w:sz w:val="22"/>
          <w:szCs w:val="22"/>
        </w:rPr>
      </w:pPr>
      <w:r w:rsidRPr="008B3A14">
        <w:rPr>
          <w:rFonts w:asciiTheme="minorHAnsi" w:hAnsiTheme="minorHAnsi" w:cstheme="minorHAnsi"/>
          <w:sz w:val="22"/>
          <w:szCs w:val="22"/>
        </w:rPr>
        <w:t>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01987947" w14:textId="77777777" w:rsidR="00D27521" w:rsidRPr="008B3A14" w:rsidRDefault="00D27521" w:rsidP="00D27521">
      <w:pPr>
        <w:pStyle w:val="BodyText"/>
        <w:spacing w:before="156" w:line="276" w:lineRule="auto"/>
        <w:ind w:left="948" w:right="581" w:firstLine="0"/>
        <w:rPr>
          <w:rFonts w:asciiTheme="minorHAnsi" w:hAnsiTheme="minorHAnsi" w:cstheme="minorHAnsi"/>
          <w:sz w:val="22"/>
          <w:szCs w:val="22"/>
        </w:rPr>
      </w:pPr>
    </w:p>
    <w:p w14:paraId="6743548D" w14:textId="77777777" w:rsidR="00956CBF" w:rsidRDefault="009B1D39" w:rsidP="00665CDE">
      <w:pPr>
        <w:pStyle w:val="Heading1"/>
        <w:spacing w:line="276" w:lineRule="auto"/>
        <w:jc w:val="both"/>
        <w:rPr>
          <w:rFonts w:asciiTheme="minorHAnsi" w:hAnsiTheme="minorHAnsi" w:cstheme="minorHAnsi"/>
          <w:spacing w:val="-2"/>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63822A85" w14:textId="77777777" w:rsidR="00D27521" w:rsidRPr="008B3A14" w:rsidRDefault="00D27521" w:rsidP="00665CDE">
      <w:pPr>
        <w:pStyle w:val="Heading1"/>
        <w:spacing w:line="276" w:lineRule="auto"/>
        <w:jc w:val="both"/>
        <w:rPr>
          <w:rFonts w:asciiTheme="minorHAnsi" w:hAnsiTheme="minorHAnsi" w:cstheme="minorHAnsi"/>
          <w:sz w:val="22"/>
          <w:szCs w:val="22"/>
        </w:rPr>
      </w:pP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 xml:space="preserve">Partenerii au dreptul să fie consultați de către liderul de parteneriat în privinţa propunerilor pentru </w:t>
      </w:r>
      <w:r w:rsidRPr="008B3A14">
        <w:rPr>
          <w:rFonts w:asciiTheme="minorHAnsi" w:hAnsiTheme="minorHAnsi" w:cstheme="minorHAnsi"/>
        </w:rPr>
        <w:lastRenderedPageBreak/>
        <w:t>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Default="009B1D39" w:rsidP="00665CDE">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Obligaţiile</w:t>
      </w:r>
    </w:p>
    <w:p w14:paraId="28804E14" w14:textId="77777777" w:rsidR="00D27521" w:rsidRPr="008B3A14" w:rsidRDefault="00D27521" w:rsidP="00665CDE">
      <w:pPr>
        <w:pStyle w:val="Heading1"/>
        <w:spacing w:before="76" w:line="276" w:lineRule="auto"/>
        <w:rPr>
          <w:rFonts w:asciiTheme="minorHAnsi" w:hAnsiTheme="minorHAnsi" w:cstheme="minorHAnsi"/>
          <w:sz w:val="22"/>
          <w:szCs w:val="22"/>
        </w:rPr>
      </w:pP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 xml:space="preserve">Partenerii au obligația să păstreze toate documentele originale, inclusiv documentele contabile, privind activitățile derulate și cheltuielile eligibile efectuate de către acesta în vederea asigurării unei piste de audit adecvate, în conformitate cu regulamentele UE și naționale. Toate documentele vor fi </w:t>
      </w:r>
      <w:r w:rsidRPr="008B3A14">
        <w:rPr>
          <w:rFonts w:asciiTheme="minorHAnsi" w:hAnsiTheme="minorHAnsi" w:cstheme="minorHAnsi"/>
        </w:rPr>
        <w:lastRenderedPageBreak/>
        <w:t>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până la expirarea perioadei de durabilitate a 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și 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lastRenderedPageBreak/>
        <w:t>denumirea furnizorilor de produse, prestatorilor de servicii și executanților de lucrări contractați în 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062CBA80"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1240D585"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Pr="00F04BD2" w:rsidRDefault="00C36963" w:rsidP="00231EE3">
      <w:pPr>
        <w:pStyle w:val="Heading1"/>
        <w:spacing w:before="99" w:line="276" w:lineRule="auto"/>
        <w:rPr>
          <w:rFonts w:ascii="Calibri" w:hAnsi="Calibri" w:cs="Calibri"/>
          <w:spacing w:val="-4"/>
          <w:sz w:val="22"/>
          <w:szCs w:val="22"/>
        </w:rPr>
      </w:pPr>
    </w:p>
    <w:p w14:paraId="19E764D8" w14:textId="30D457FC" w:rsidR="00C36963" w:rsidRPr="00F04BD2" w:rsidRDefault="00C36963" w:rsidP="00C36963">
      <w:pPr>
        <w:widowControl/>
        <w:autoSpaceDE/>
        <w:autoSpaceDN/>
        <w:ind w:left="720" w:firstLine="720"/>
        <w:rPr>
          <w:rFonts w:ascii="Calibri" w:eastAsia="Times New Roman" w:hAnsi="Calibri" w:cs="Calibri"/>
          <w:lang w:eastAsia="ro-RO"/>
        </w:rPr>
      </w:pPr>
      <w:r w:rsidRPr="00F04BD2">
        <w:rPr>
          <w:rFonts w:ascii="Calibri" w:eastAsia="Times New Roman" w:hAnsi="Calibri" w:cs="Calibri"/>
          <w:lang w:eastAsia="ro-RO"/>
        </w:rPr>
        <w:t>Primar,</w:t>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Șef Serviciu Managementul Proiectelor,</w:t>
      </w:r>
    </w:p>
    <w:p w14:paraId="5D14656B" w14:textId="1C085094" w:rsidR="00C36963" w:rsidRPr="00F04BD2" w:rsidRDefault="00C36963" w:rsidP="00C36963">
      <w:pPr>
        <w:widowControl/>
        <w:autoSpaceDE/>
        <w:autoSpaceDN/>
        <w:rPr>
          <w:rFonts w:ascii="Calibri" w:eastAsia="Times New Roman" w:hAnsi="Calibri" w:cs="Calibri"/>
          <w:lang w:eastAsia="ro-RO"/>
        </w:rPr>
      </w:pPr>
      <w:r w:rsidRPr="00F04BD2">
        <w:rPr>
          <w:rFonts w:ascii="Calibri" w:eastAsia="Times New Roman" w:hAnsi="Calibri" w:cs="Calibri"/>
          <w:lang w:eastAsia="ro-RO"/>
        </w:rPr>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Kereskényi Gábor</w:t>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Dr. Sveda Andrea</w:t>
      </w:r>
    </w:p>
    <w:p w14:paraId="0A460061" w14:textId="73FEB531" w:rsidR="00231EE3" w:rsidRPr="00F04BD2"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0038F2B1" w14:textId="21D86DBD" w:rsidR="00956CBF" w:rsidRDefault="000C5DED" w:rsidP="000C5DED">
      <w:pPr>
        <w:spacing w:line="276" w:lineRule="auto"/>
        <w:ind w:left="90"/>
        <w:jc w:val="center"/>
        <w:rPr>
          <w:rFonts w:asciiTheme="minorHAnsi" w:hAnsiTheme="minorHAnsi" w:cstheme="minorHAnsi"/>
        </w:rPr>
      </w:pPr>
      <w:r>
        <w:rPr>
          <w:rFonts w:asciiTheme="minorHAnsi" w:hAnsiTheme="minorHAnsi" w:cstheme="minorHAnsi"/>
        </w:rPr>
        <w:t>Vizat spre neschimbare,</w:t>
      </w:r>
    </w:p>
    <w:p w14:paraId="431ABBA6" w14:textId="5388AF6C" w:rsidR="000C5DED" w:rsidRPr="00C90411" w:rsidRDefault="000C5DED" w:rsidP="000C5DED">
      <w:pPr>
        <w:spacing w:line="276" w:lineRule="auto"/>
        <w:ind w:left="90"/>
        <w:jc w:val="center"/>
        <w:rPr>
          <w:rFonts w:asciiTheme="minorHAnsi" w:hAnsiTheme="minorHAnsi" w:cstheme="minorHAnsi"/>
        </w:rPr>
      </w:pPr>
      <w:r>
        <w:rPr>
          <w:rFonts w:asciiTheme="minorHAnsi" w:hAnsiTheme="minorHAnsi" w:cstheme="minorHAnsi"/>
        </w:rPr>
        <w:t>Președinte de ședință,</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general,</w:t>
      </w:r>
    </w:p>
    <w:sectPr w:rsidR="000C5DED"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5ADE" w14:textId="77777777" w:rsidR="008D5249" w:rsidRPr="008B3A14" w:rsidRDefault="008D5249">
      <w:r w:rsidRPr="008B3A14">
        <w:separator/>
      </w:r>
    </w:p>
  </w:endnote>
  <w:endnote w:type="continuationSeparator" w:id="0">
    <w:p w14:paraId="4C80ED7D" w14:textId="77777777" w:rsidR="008D5249" w:rsidRPr="008B3A14" w:rsidRDefault="008D5249">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00659"/>
      <w:docPartObj>
        <w:docPartGallery w:val="Page Numbers (Bottom of Page)"/>
        <w:docPartUnique/>
      </w:docPartObj>
    </w:sdtPr>
    <w:sdtContent>
      <w:p w14:paraId="7EABF9FC" w14:textId="6F0F9A82"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40010079"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598626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5FA3" w14:textId="77777777" w:rsidR="008D5249" w:rsidRPr="008B3A14" w:rsidRDefault="008D5249">
      <w:r w:rsidRPr="008B3A14">
        <w:separator/>
      </w:r>
    </w:p>
  </w:footnote>
  <w:footnote w:type="continuationSeparator" w:id="0">
    <w:p w14:paraId="4F7A859B" w14:textId="77777777" w:rsidR="008D5249" w:rsidRPr="008B3A14" w:rsidRDefault="008D5249">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E82" w14:textId="0A893881" w:rsidR="00F04BD2" w:rsidRPr="00F04BD2" w:rsidRDefault="00F04BD2" w:rsidP="00F04BD2">
    <w:pPr>
      <w:pStyle w:val="Header"/>
      <w:rPr>
        <w:rFonts w:asciiTheme="minorHAnsi" w:hAnsiTheme="minorHAnsi" w:cstheme="minorHAnsi"/>
      </w:rPr>
    </w:pPr>
    <w:r w:rsidRPr="00F04BD2">
      <w:rPr>
        <w:rFonts w:asciiTheme="minorHAnsi" w:hAnsiTheme="minorHAnsi" w:cstheme="minorHAnsi"/>
      </w:rPr>
      <w:t xml:space="preserve">Anexa 2 la HCL Satu Mare nr. </w:t>
    </w:r>
    <w:r w:rsidR="000C5DED">
      <w:rPr>
        <w:rFonts w:asciiTheme="minorHAnsi" w:hAnsiTheme="minorHAnsi" w:cstheme="minorHAnsi"/>
      </w:rPr>
      <w:t>86/22.04.2026</w:t>
    </w:r>
  </w:p>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523522447"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2F422EB4"/>
    <w:multiLevelType w:val="hybridMultilevel"/>
    <w:tmpl w:val="74CE9956"/>
    <w:lvl w:ilvl="0" w:tplc="9BBA96A2">
      <w:start w:val="1"/>
      <w:numFmt w:val="decimal"/>
      <w:lvlText w:val="(%1)"/>
      <w:lvlJc w:val="left"/>
      <w:pPr>
        <w:ind w:left="948" w:hanging="360"/>
      </w:pPr>
      <w:rPr>
        <w:rFonts w:hint="default"/>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6"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7"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8"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9"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10"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1"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2"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3"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4"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5"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6"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7"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8"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16cid:durableId="1155949947">
    <w:abstractNumId w:val="10"/>
  </w:num>
  <w:num w:numId="2" w16cid:durableId="727923164">
    <w:abstractNumId w:val="16"/>
  </w:num>
  <w:num w:numId="3" w16cid:durableId="1792430793">
    <w:abstractNumId w:val="4"/>
  </w:num>
  <w:num w:numId="4" w16cid:durableId="1268583348">
    <w:abstractNumId w:val="0"/>
  </w:num>
  <w:num w:numId="5" w16cid:durableId="1771731576">
    <w:abstractNumId w:val="12"/>
  </w:num>
  <w:num w:numId="6" w16cid:durableId="1625382998">
    <w:abstractNumId w:val="8"/>
  </w:num>
  <w:num w:numId="7" w16cid:durableId="497617076">
    <w:abstractNumId w:val="1"/>
  </w:num>
  <w:num w:numId="8" w16cid:durableId="822700041">
    <w:abstractNumId w:val="17"/>
  </w:num>
  <w:num w:numId="9" w16cid:durableId="49817061">
    <w:abstractNumId w:val="13"/>
  </w:num>
  <w:num w:numId="10" w16cid:durableId="1302006247">
    <w:abstractNumId w:val="15"/>
  </w:num>
  <w:num w:numId="11" w16cid:durableId="882669916">
    <w:abstractNumId w:val="11"/>
  </w:num>
  <w:num w:numId="12" w16cid:durableId="1636375001">
    <w:abstractNumId w:val="6"/>
  </w:num>
  <w:num w:numId="13" w16cid:durableId="74210268">
    <w:abstractNumId w:val="14"/>
  </w:num>
  <w:num w:numId="14" w16cid:durableId="2023891117">
    <w:abstractNumId w:val="7"/>
  </w:num>
  <w:num w:numId="15" w16cid:durableId="952253403">
    <w:abstractNumId w:val="2"/>
  </w:num>
  <w:num w:numId="16" w16cid:durableId="251671750">
    <w:abstractNumId w:val="9"/>
  </w:num>
  <w:num w:numId="17" w16cid:durableId="1517618915">
    <w:abstractNumId w:val="3"/>
  </w:num>
  <w:num w:numId="18" w16cid:durableId="863597175">
    <w:abstractNumId w:val="18"/>
  </w:num>
  <w:num w:numId="19" w16cid:durableId="162596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C5DED"/>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71C72"/>
    <w:rsid w:val="00272DF8"/>
    <w:rsid w:val="002810AB"/>
    <w:rsid w:val="0028578A"/>
    <w:rsid w:val="00287C09"/>
    <w:rsid w:val="00297D90"/>
    <w:rsid w:val="002A1C11"/>
    <w:rsid w:val="002B47BD"/>
    <w:rsid w:val="002B7323"/>
    <w:rsid w:val="002D457B"/>
    <w:rsid w:val="002E384D"/>
    <w:rsid w:val="002F1AB5"/>
    <w:rsid w:val="003041A4"/>
    <w:rsid w:val="003116A8"/>
    <w:rsid w:val="003166C7"/>
    <w:rsid w:val="00324EF1"/>
    <w:rsid w:val="00345986"/>
    <w:rsid w:val="00345D23"/>
    <w:rsid w:val="00355744"/>
    <w:rsid w:val="00360C09"/>
    <w:rsid w:val="00367959"/>
    <w:rsid w:val="00374588"/>
    <w:rsid w:val="00377189"/>
    <w:rsid w:val="00381E9B"/>
    <w:rsid w:val="00381FAF"/>
    <w:rsid w:val="003A0F70"/>
    <w:rsid w:val="003A51F3"/>
    <w:rsid w:val="003A5C54"/>
    <w:rsid w:val="003A6227"/>
    <w:rsid w:val="003D1175"/>
    <w:rsid w:val="003D2104"/>
    <w:rsid w:val="003D23A7"/>
    <w:rsid w:val="003D268F"/>
    <w:rsid w:val="003E1AE8"/>
    <w:rsid w:val="003F06AA"/>
    <w:rsid w:val="0040486B"/>
    <w:rsid w:val="004115E5"/>
    <w:rsid w:val="00412BED"/>
    <w:rsid w:val="004218C2"/>
    <w:rsid w:val="00426DE9"/>
    <w:rsid w:val="00427FE9"/>
    <w:rsid w:val="0043306C"/>
    <w:rsid w:val="00433D2D"/>
    <w:rsid w:val="00446DF7"/>
    <w:rsid w:val="0045595E"/>
    <w:rsid w:val="00461F1B"/>
    <w:rsid w:val="00470750"/>
    <w:rsid w:val="00470877"/>
    <w:rsid w:val="004712FD"/>
    <w:rsid w:val="00472E83"/>
    <w:rsid w:val="0049300D"/>
    <w:rsid w:val="00496538"/>
    <w:rsid w:val="0049661A"/>
    <w:rsid w:val="00497356"/>
    <w:rsid w:val="00497676"/>
    <w:rsid w:val="004C33A5"/>
    <w:rsid w:val="004C59AA"/>
    <w:rsid w:val="004D31F3"/>
    <w:rsid w:val="004D72A0"/>
    <w:rsid w:val="004E539A"/>
    <w:rsid w:val="00513689"/>
    <w:rsid w:val="005166C7"/>
    <w:rsid w:val="005241A3"/>
    <w:rsid w:val="00527D67"/>
    <w:rsid w:val="00532A8A"/>
    <w:rsid w:val="00532B80"/>
    <w:rsid w:val="00532E36"/>
    <w:rsid w:val="00534C7D"/>
    <w:rsid w:val="005450DE"/>
    <w:rsid w:val="0055402F"/>
    <w:rsid w:val="00562AEE"/>
    <w:rsid w:val="00567DA4"/>
    <w:rsid w:val="00577784"/>
    <w:rsid w:val="00581446"/>
    <w:rsid w:val="00581A41"/>
    <w:rsid w:val="00592B69"/>
    <w:rsid w:val="00593B09"/>
    <w:rsid w:val="00594B6D"/>
    <w:rsid w:val="005A14C2"/>
    <w:rsid w:val="005C20C7"/>
    <w:rsid w:val="005C32D3"/>
    <w:rsid w:val="005D17C7"/>
    <w:rsid w:val="005D704A"/>
    <w:rsid w:val="005E295F"/>
    <w:rsid w:val="005E557E"/>
    <w:rsid w:val="005E5D89"/>
    <w:rsid w:val="005F221D"/>
    <w:rsid w:val="00610823"/>
    <w:rsid w:val="00614383"/>
    <w:rsid w:val="00621C46"/>
    <w:rsid w:val="006365FF"/>
    <w:rsid w:val="0064028D"/>
    <w:rsid w:val="00640F40"/>
    <w:rsid w:val="006456B8"/>
    <w:rsid w:val="006515E3"/>
    <w:rsid w:val="00654471"/>
    <w:rsid w:val="006574A2"/>
    <w:rsid w:val="00657575"/>
    <w:rsid w:val="00661896"/>
    <w:rsid w:val="00665900"/>
    <w:rsid w:val="00665CDE"/>
    <w:rsid w:val="0068002E"/>
    <w:rsid w:val="0068068B"/>
    <w:rsid w:val="00681055"/>
    <w:rsid w:val="0068359D"/>
    <w:rsid w:val="00684009"/>
    <w:rsid w:val="00684D52"/>
    <w:rsid w:val="006B0CB9"/>
    <w:rsid w:val="006B495D"/>
    <w:rsid w:val="006B743E"/>
    <w:rsid w:val="006C343B"/>
    <w:rsid w:val="006C7D88"/>
    <w:rsid w:val="006D0F22"/>
    <w:rsid w:val="006D1CC1"/>
    <w:rsid w:val="006E14FF"/>
    <w:rsid w:val="006E3290"/>
    <w:rsid w:val="007006F1"/>
    <w:rsid w:val="00710A06"/>
    <w:rsid w:val="0073470A"/>
    <w:rsid w:val="007414FB"/>
    <w:rsid w:val="0074469C"/>
    <w:rsid w:val="0074490B"/>
    <w:rsid w:val="00744941"/>
    <w:rsid w:val="00747180"/>
    <w:rsid w:val="00751C86"/>
    <w:rsid w:val="0075270E"/>
    <w:rsid w:val="0075404F"/>
    <w:rsid w:val="00765FFC"/>
    <w:rsid w:val="00780A06"/>
    <w:rsid w:val="0078217D"/>
    <w:rsid w:val="00785176"/>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91045"/>
    <w:rsid w:val="008A3D1B"/>
    <w:rsid w:val="008A5082"/>
    <w:rsid w:val="008A6E6C"/>
    <w:rsid w:val="008B38AB"/>
    <w:rsid w:val="008B3A14"/>
    <w:rsid w:val="008B40F4"/>
    <w:rsid w:val="008C42DC"/>
    <w:rsid w:val="008D1170"/>
    <w:rsid w:val="008D4D46"/>
    <w:rsid w:val="008D5249"/>
    <w:rsid w:val="008E05FB"/>
    <w:rsid w:val="008E54B9"/>
    <w:rsid w:val="008E5F18"/>
    <w:rsid w:val="008F7607"/>
    <w:rsid w:val="00915D6E"/>
    <w:rsid w:val="00922668"/>
    <w:rsid w:val="00925A48"/>
    <w:rsid w:val="0093116E"/>
    <w:rsid w:val="009342E3"/>
    <w:rsid w:val="00954B63"/>
    <w:rsid w:val="00956CBF"/>
    <w:rsid w:val="00966814"/>
    <w:rsid w:val="009726C2"/>
    <w:rsid w:val="009730A6"/>
    <w:rsid w:val="00975E2E"/>
    <w:rsid w:val="0097735A"/>
    <w:rsid w:val="0099138D"/>
    <w:rsid w:val="00992463"/>
    <w:rsid w:val="009972B2"/>
    <w:rsid w:val="009A3F79"/>
    <w:rsid w:val="009A79D1"/>
    <w:rsid w:val="009B1D39"/>
    <w:rsid w:val="009B1FC0"/>
    <w:rsid w:val="009B41EF"/>
    <w:rsid w:val="009B768F"/>
    <w:rsid w:val="009C6D0F"/>
    <w:rsid w:val="009D0E64"/>
    <w:rsid w:val="009D3AD8"/>
    <w:rsid w:val="009D4DED"/>
    <w:rsid w:val="009D7A12"/>
    <w:rsid w:val="009E12C0"/>
    <w:rsid w:val="009E675B"/>
    <w:rsid w:val="009E6CF6"/>
    <w:rsid w:val="009F2033"/>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A08F1"/>
    <w:rsid w:val="00AA36EC"/>
    <w:rsid w:val="00AA4571"/>
    <w:rsid w:val="00AB13EA"/>
    <w:rsid w:val="00AD10B0"/>
    <w:rsid w:val="00AD54A9"/>
    <w:rsid w:val="00AD5EFC"/>
    <w:rsid w:val="00AD6243"/>
    <w:rsid w:val="00AE0437"/>
    <w:rsid w:val="00AE3EEC"/>
    <w:rsid w:val="00AF5F0F"/>
    <w:rsid w:val="00B01D3D"/>
    <w:rsid w:val="00B12A61"/>
    <w:rsid w:val="00B13D6B"/>
    <w:rsid w:val="00B3077C"/>
    <w:rsid w:val="00B37B79"/>
    <w:rsid w:val="00B45551"/>
    <w:rsid w:val="00B757CC"/>
    <w:rsid w:val="00B767C2"/>
    <w:rsid w:val="00B77071"/>
    <w:rsid w:val="00B8069E"/>
    <w:rsid w:val="00B844D2"/>
    <w:rsid w:val="00B86027"/>
    <w:rsid w:val="00B86312"/>
    <w:rsid w:val="00B916FF"/>
    <w:rsid w:val="00B93B34"/>
    <w:rsid w:val="00BB1536"/>
    <w:rsid w:val="00BB5C2B"/>
    <w:rsid w:val="00BB6354"/>
    <w:rsid w:val="00BC0DB8"/>
    <w:rsid w:val="00BC6759"/>
    <w:rsid w:val="00BD2544"/>
    <w:rsid w:val="00BD583E"/>
    <w:rsid w:val="00BE504A"/>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68B9"/>
    <w:rsid w:val="00C845E5"/>
    <w:rsid w:val="00C87B0F"/>
    <w:rsid w:val="00C90411"/>
    <w:rsid w:val="00C918A9"/>
    <w:rsid w:val="00CC3224"/>
    <w:rsid w:val="00CE0FB0"/>
    <w:rsid w:val="00CE1C58"/>
    <w:rsid w:val="00CE589C"/>
    <w:rsid w:val="00CF6F11"/>
    <w:rsid w:val="00D04447"/>
    <w:rsid w:val="00D05F43"/>
    <w:rsid w:val="00D27521"/>
    <w:rsid w:val="00D31533"/>
    <w:rsid w:val="00D32E31"/>
    <w:rsid w:val="00D34113"/>
    <w:rsid w:val="00D34CDC"/>
    <w:rsid w:val="00D34DCA"/>
    <w:rsid w:val="00D35C52"/>
    <w:rsid w:val="00D36A2C"/>
    <w:rsid w:val="00D37E41"/>
    <w:rsid w:val="00D43980"/>
    <w:rsid w:val="00D513BA"/>
    <w:rsid w:val="00D6199C"/>
    <w:rsid w:val="00D84E61"/>
    <w:rsid w:val="00D86CA9"/>
    <w:rsid w:val="00D95A1B"/>
    <w:rsid w:val="00DA2C1F"/>
    <w:rsid w:val="00DB0CD6"/>
    <w:rsid w:val="00DB22A4"/>
    <w:rsid w:val="00DC2161"/>
    <w:rsid w:val="00DC2639"/>
    <w:rsid w:val="00DD4C16"/>
    <w:rsid w:val="00E01DF6"/>
    <w:rsid w:val="00E06601"/>
    <w:rsid w:val="00E318A8"/>
    <w:rsid w:val="00E43C47"/>
    <w:rsid w:val="00E52986"/>
    <w:rsid w:val="00E557FA"/>
    <w:rsid w:val="00E815E9"/>
    <w:rsid w:val="00E929E4"/>
    <w:rsid w:val="00E978AF"/>
    <w:rsid w:val="00EB53DB"/>
    <w:rsid w:val="00EB7DBB"/>
    <w:rsid w:val="00EC1464"/>
    <w:rsid w:val="00EC1ED6"/>
    <w:rsid w:val="00EC7E44"/>
    <w:rsid w:val="00ED3A6D"/>
    <w:rsid w:val="00ED411D"/>
    <w:rsid w:val="00EE1D52"/>
    <w:rsid w:val="00EE569B"/>
    <w:rsid w:val="00EF0DFD"/>
    <w:rsid w:val="00EF3E31"/>
    <w:rsid w:val="00F01B05"/>
    <w:rsid w:val="00F04BD2"/>
    <w:rsid w:val="00F159C5"/>
    <w:rsid w:val="00F40C56"/>
    <w:rsid w:val="00F41455"/>
    <w:rsid w:val="00F468F2"/>
    <w:rsid w:val="00F50497"/>
    <w:rsid w:val="00F60C0E"/>
    <w:rsid w:val="00F73C28"/>
    <w:rsid w:val="00F827B5"/>
    <w:rsid w:val="00F968E1"/>
    <w:rsid w:val="00FA1A77"/>
    <w:rsid w:val="00FA241C"/>
    <w:rsid w:val="00FB097E"/>
    <w:rsid w:val="00FB3F7A"/>
    <w:rsid w:val="00FC05BB"/>
    <w:rsid w:val="00FC3B1D"/>
    <w:rsid w:val="00FC5AD3"/>
    <w:rsid w:val="00FC6255"/>
    <w:rsid w:val="00FD015C"/>
    <w:rsid w:val="00FD3ED8"/>
    <w:rsid w:val="00FE13C0"/>
    <w:rsid w:val="00FE3489"/>
    <w:rsid w:val="00FE6198"/>
    <w:rsid w:val="00FF297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2.xml><?xml version="1.0" encoding="utf-8"?>
<ds:datastoreItem xmlns:ds="http://schemas.openxmlformats.org/officeDocument/2006/customXml" ds:itemID="{FC97E557-5E01-4470-9FBC-E58542B8CC28}">
  <ds:schemaRefs>
    <ds:schemaRef ds:uri="http://schemas.microsoft.com/sharepoint/v3/contenttype/forms"/>
  </ds:schemaRefs>
</ds:datastoreItem>
</file>

<file path=customXml/itemProps3.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customXml/itemProps4.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3211</Words>
  <Characters>18303</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Microsoft Word - 8 Acord de parteneriat_ADR NV_fisa 2_143479 V2</vt:lpstr>
      <vt:lpstr>Microsoft Word - 8 Acord de parteneriat_ADR NV_fisa 2_143479 V2</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Mirela Tatar-Sinca</cp:lastModifiedBy>
  <cp:revision>4</cp:revision>
  <cp:lastPrinted>2026-04-20T14:15:00Z</cp:lastPrinted>
  <dcterms:created xsi:type="dcterms:W3CDTF">2026-04-21T07:56:00Z</dcterms:created>
  <dcterms:modified xsi:type="dcterms:W3CDTF">2026-04-22T07:53:00Z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