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7A2248" w:rsidRDefault="00794DE3" w:rsidP="00794DE3">
      <w:pPr>
        <w:jc w:val="center"/>
        <w:rPr>
          <w:b/>
          <w:kern w:val="20"/>
          <w:sz w:val="28"/>
          <w:szCs w:val="28"/>
        </w:rPr>
      </w:pPr>
      <w:r w:rsidRPr="007A2248">
        <w:rPr>
          <w:b/>
          <w:kern w:val="20"/>
          <w:sz w:val="28"/>
          <w:szCs w:val="28"/>
        </w:rPr>
        <w:t>ANEXA NR. 1</w:t>
      </w:r>
    </w:p>
    <w:p w:rsidR="00794DE3" w:rsidRPr="007A2248" w:rsidRDefault="00794DE3" w:rsidP="00794DE3">
      <w:pPr>
        <w:jc w:val="center"/>
        <w:rPr>
          <w:b/>
          <w:kern w:val="20"/>
          <w:sz w:val="28"/>
          <w:szCs w:val="28"/>
        </w:rPr>
      </w:pPr>
      <w:r w:rsidRPr="007A2248">
        <w:rPr>
          <w:b/>
          <w:kern w:val="20"/>
          <w:sz w:val="28"/>
          <w:szCs w:val="28"/>
        </w:rPr>
        <w:t>la Hotărârea Consiliului local al municipiului Satu Mare</w:t>
      </w:r>
    </w:p>
    <w:p w:rsidR="00BE76D6" w:rsidRPr="007A2248" w:rsidRDefault="00794DE3" w:rsidP="00C341D3">
      <w:pPr>
        <w:spacing w:after="240"/>
        <w:jc w:val="center"/>
        <w:rPr>
          <w:b/>
          <w:kern w:val="20"/>
          <w:sz w:val="28"/>
          <w:szCs w:val="28"/>
        </w:rPr>
      </w:pPr>
      <w:r w:rsidRPr="007A2248">
        <w:rPr>
          <w:b/>
          <w:kern w:val="20"/>
          <w:sz w:val="28"/>
          <w:szCs w:val="28"/>
        </w:rPr>
        <w:t>Nr.</w:t>
      </w:r>
      <w:r w:rsidR="007A2248" w:rsidRPr="007A2248">
        <w:rPr>
          <w:b/>
          <w:kern w:val="20"/>
          <w:sz w:val="28"/>
          <w:szCs w:val="28"/>
        </w:rPr>
        <w:t>95/25.04.2019</w:t>
      </w:r>
      <w:bookmarkStart w:id="0" w:name="_GoBack"/>
      <w:bookmarkEnd w:id="0"/>
    </w:p>
    <w:p w:rsidR="00794DE3" w:rsidRPr="00D964CF" w:rsidRDefault="00794DE3" w:rsidP="00794DE3">
      <w:pPr>
        <w:jc w:val="center"/>
        <w:rPr>
          <w:kern w:val="20"/>
          <w:szCs w:val="24"/>
        </w:rPr>
      </w:pPr>
      <w:r w:rsidRPr="00D964CF">
        <w:rPr>
          <w:kern w:val="20"/>
          <w:szCs w:val="24"/>
        </w:rPr>
        <w:t xml:space="preserve">Caracteristicile principale </w:t>
      </w:r>
      <w:proofErr w:type="spellStart"/>
      <w:r w:rsidRPr="00D964CF">
        <w:rPr>
          <w:kern w:val="20"/>
          <w:szCs w:val="24"/>
        </w:rPr>
        <w:t>şi</w:t>
      </w:r>
      <w:proofErr w:type="spellEnd"/>
      <w:r w:rsidRPr="00D964CF">
        <w:rPr>
          <w:kern w:val="20"/>
          <w:szCs w:val="24"/>
        </w:rPr>
        <w:t xml:space="preserve"> indicatorii </w:t>
      </w:r>
      <w:proofErr w:type="spellStart"/>
      <w:r w:rsidRPr="00D964CF">
        <w:rPr>
          <w:kern w:val="20"/>
          <w:szCs w:val="24"/>
        </w:rPr>
        <w:t>tehnico</w:t>
      </w:r>
      <w:proofErr w:type="spellEnd"/>
      <w:r w:rsidRPr="00D964CF">
        <w:rPr>
          <w:kern w:val="20"/>
          <w:szCs w:val="24"/>
        </w:rPr>
        <w:t xml:space="preserve">-economici ai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Pr="00D964CF">
        <w:rPr>
          <w:kern w:val="20"/>
          <w:szCs w:val="24"/>
        </w:rPr>
        <w:t>:</w:t>
      </w:r>
    </w:p>
    <w:p w:rsidR="00EE2993" w:rsidRPr="00D964CF" w:rsidRDefault="00AF48C4" w:rsidP="00F329B8">
      <w:pPr>
        <w:spacing w:after="480"/>
        <w:jc w:val="center"/>
        <w:rPr>
          <w:b/>
          <w:szCs w:val="24"/>
        </w:rPr>
      </w:pPr>
      <w:r w:rsidRPr="00AF48C4">
        <w:rPr>
          <w:b/>
          <w:szCs w:val="24"/>
        </w:rPr>
        <w:t>„</w:t>
      </w:r>
      <w:r w:rsidR="00D1580F" w:rsidRPr="00D1580F">
        <w:rPr>
          <w:b/>
          <w:szCs w:val="24"/>
        </w:rPr>
        <w:t>REALIZARE DE SISTEME DE ÎNCHIRIERE DE BICICLETE ÎN MUNICIPIUL SATU MARE</w:t>
      </w:r>
      <w:r w:rsidRPr="00AF48C4">
        <w:rPr>
          <w:b/>
          <w:szCs w:val="24"/>
        </w:rPr>
        <w:t>”</w:t>
      </w:r>
    </w:p>
    <w:p w:rsidR="00ED0144" w:rsidRPr="00D964CF" w:rsidRDefault="00794DE3" w:rsidP="00F61B68">
      <w:pPr>
        <w:ind w:left="3828" w:hanging="3828"/>
        <w:rPr>
          <w:kern w:val="20"/>
          <w:szCs w:val="24"/>
        </w:rPr>
      </w:pPr>
      <w:r w:rsidRPr="00D964CF">
        <w:rPr>
          <w:kern w:val="20"/>
          <w:szCs w:val="24"/>
        </w:rPr>
        <w:t xml:space="preserve">Denumirea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="00ED0144" w:rsidRPr="00D964CF">
        <w:rPr>
          <w:kern w:val="20"/>
          <w:szCs w:val="24"/>
        </w:rPr>
        <w:t>:</w:t>
      </w:r>
      <w:r w:rsidR="00F61B68" w:rsidRPr="00D964CF">
        <w:rPr>
          <w:kern w:val="20"/>
          <w:szCs w:val="24"/>
        </w:rPr>
        <w:tab/>
      </w:r>
      <w:r w:rsidR="00AF48C4" w:rsidRPr="00AF48C4">
        <w:rPr>
          <w:b/>
          <w:szCs w:val="24"/>
        </w:rPr>
        <w:t>„</w:t>
      </w:r>
      <w:r w:rsidR="00D1580F" w:rsidRPr="00D1580F">
        <w:rPr>
          <w:b/>
          <w:szCs w:val="24"/>
        </w:rPr>
        <w:t>REALIZARE DE SISTEME DE ÎNCHIRIERE DE BICICLETE ÎN MUNICIPIUL SATU MARE</w:t>
      </w:r>
      <w:r w:rsidR="00AF48C4" w:rsidRPr="00AF48C4">
        <w:rPr>
          <w:b/>
          <w:szCs w:val="24"/>
        </w:rPr>
        <w:t>”</w:t>
      </w:r>
    </w:p>
    <w:p w:rsidR="002B0121" w:rsidRPr="00D964CF" w:rsidRDefault="00794DE3" w:rsidP="00D1580F">
      <w:pPr>
        <w:tabs>
          <w:tab w:val="left" w:pos="3261"/>
        </w:tabs>
        <w:spacing w:before="120"/>
        <w:jc w:val="both"/>
        <w:rPr>
          <w:rFonts w:eastAsia="SimSun"/>
          <w:bCs/>
          <w:szCs w:val="24"/>
          <w:lang w:eastAsia="zh-CN"/>
        </w:rPr>
      </w:pPr>
      <w:r w:rsidRPr="00D964CF">
        <w:rPr>
          <w:kern w:val="20"/>
          <w:szCs w:val="24"/>
        </w:rPr>
        <w:t>Elaborator:</w:t>
      </w:r>
      <w:r w:rsidR="00F61B68" w:rsidRPr="00D964CF">
        <w:rPr>
          <w:kern w:val="20"/>
          <w:szCs w:val="24"/>
        </w:rPr>
        <w:tab/>
      </w:r>
      <w:r w:rsidR="002B0121" w:rsidRPr="00D964CF">
        <w:rPr>
          <w:rFonts w:eastAsia="SimSun"/>
          <w:bCs/>
          <w:szCs w:val="24"/>
          <w:lang w:eastAsia="zh-CN"/>
        </w:rPr>
        <w:t>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C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AF48C4">
        <w:rPr>
          <w:rFonts w:eastAsia="SimSun"/>
          <w:bCs/>
          <w:szCs w:val="24"/>
          <w:lang w:eastAsia="zh-CN"/>
        </w:rPr>
        <w:t>CIVIL ART</w:t>
      </w:r>
      <w:r w:rsidR="006B7B68">
        <w:rPr>
          <w:rFonts w:eastAsia="SimSun"/>
          <w:bCs/>
          <w:szCs w:val="24"/>
          <w:lang w:eastAsia="zh-CN"/>
        </w:rPr>
        <w:t xml:space="preserve"> PROIECT</w:t>
      </w:r>
      <w:r w:rsidR="002B0121" w:rsidRPr="00D964CF">
        <w:rPr>
          <w:rFonts w:eastAsia="SimSun"/>
          <w:bCs/>
          <w:szCs w:val="24"/>
          <w:lang w:eastAsia="zh-CN"/>
        </w:rPr>
        <w:t xml:space="preserve"> 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R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L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AF48C4">
        <w:rPr>
          <w:rFonts w:eastAsia="SimSun"/>
          <w:bCs/>
          <w:szCs w:val="24"/>
          <w:lang w:eastAsia="zh-CN"/>
        </w:rPr>
        <w:t>Satu Mare</w:t>
      </w:r>
    </w:p>
    <w:p w:rsidR="00794DE3" w:rsidRPr="00D964CF" w:rsidRDefault="00794DE3" w:rsidP="00D1580F">
      <w:pPr>
        <w:tabs>
          <w:tab w:val="left" w:pos="3261"/>
        </w:tabs>
        <w:spacing w:before="120"/>
        <w:jc w:val="both"/>
        <w:rPr>
          <w:szCs w:val="24"/>
        </w:rPr>
      </w:pPr>
      <w:r w:rsidRPr="00D964CF">
        <w:rPr>
          <w:kern w:val="20"/>
          <w:szCs w:val="24"/>
        </w:rPr>
        <w:t>Proiect nr.</w:t>
      </w:r>
      <w:r w:rsidR="00F61B68" w:rsidRPr="00D964CF">
        <w:rPr>
          <w:kern w:val="20"/>
          <w:szCs w:val="24"/>
        </w:rPr>
        <w:tab/>
      </w:r>
      <w:r w:rsidR="00AF48C4">
        <w:rPr>
          <w:kern w:val="20"/>
          <w:szCs w:val="24"/>
        </w:rPr>
        <w:t>2</w:t>
      </w:r>
      <w:r w:rsidR="00D1580F">
        <w:rPr>
          <w:kern w:val="20"/>
          <w:szCs w:val="24"/>
        </w:rPr>
        <w:t>7</w:t>
      </w:r>
      <w:r w:rsidR="00EC6A16" w:rsidRPr="00D964CF">
        <w:rPr>
          <w:szCs w:val="24"/>
        </w:rPr>
        <w:t>/201</w:t>
      </w:r>
      <w:r w:rsidR="00ED0144" w:rsidRPr="00D964CF">
        <w:rPr>
          <w:szCs w:val="24"/>
        </w:rPr>
        <w:t>8</w:t>
      </w:r>
      <w:r w:rsidRPr="00D964CF">
        <w:rPr>
          <w:kern w:val="20"/>
          <w:szCs w:val="24"/>
        </w:rPr>
        <w:t>,</w:t>
      </w:r>
    </w:p>
    <w:p w:rsidR="00794DE3" w:rsidRPr="00D964CF" w:rsidRDefault="00794DE3" w:rsidP="00D1580F">
      <w:pPr>
        <w:tabs>
          <w:tab w:val="left" w:pos="3261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Persoana juridică achizitoare: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 xml:space="preserve">Municipiul </w:t>
      </w:r>
      <w:r w:rsidR="00ED0144" w:rsidRPr="00D964CF">
        <w:rPr>
          <w:kern w:val="20"/>
          <w:szCs w:val="24"/>
        </w:rPr>
        <w:t>S</w:t>
      </w:r>
      <w:r w:rsidRPr="00D964CF">
        <w:rPr>
          <w:kern w:val="20"/>
          <w:szCs w:val="24"/>
        </w:rPr>
        <w:t>atu Mare,</w:t>
      </w:r>
    </w:p>
    <w:p w:rsidR="00794DE3" w:rsidRPr="00D964CF" w:rsidRDefault="00794DE3" w:rsidP="00D1580F">
      <w:pPr>
        <w:tabs>
          <w:tab w:val="left" w:pos="3261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Ordonatorul principal de credite: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>Primăria municipiului Satu Mare,</w:t>
      </w:r>
    </w:p>
    <w:p w:rsidR="00794DE3" w:rsidRDefault="00794DE3" w:rsidP="00D1580F">
      <w:pPr>
        <w:tabs>
          <w:tab w:val="left" w:pos="3261"/>
        </w:tabs>
        <w:spacing w:before="120"/>
        <w:ind w:left="3828" w:hanging="3828"/>
        <w:jc w:val="both"/>
        <w:rPr>
          <w:szCs w:val="24"/>
        </w:rPr>
      </w:pPr>
      <w:r w:rsidRPr="00D964CF">
        <w:rPr>
          <w:kern w:val="20"/>
          <w:szCs w:val="24"/>
        </w:rPr>
        <w:t>Amplasamentul obiectivului:</w:t>
      </w:r>
      <w:r w:rsidR="004968DA" w:rsidRPr="00D964CF">
        <w:rPr>
          <w:kern w:val="20"/>
          <w:szCs w:val="24"/>
        </w:rPr>
        <w:tab/>
      </w:r>
      <w:r w:rsidR="006B7B68">
        <w:rPr>
          <w:szCs w:val="24"/>
        </w:rPr>
        <w:t>Municipiul Satu Mare</w:t>
      </w:r>
      <w:r w:rsidR="00D1580F">
        <w:rPr>
          <w:szCs w:val="24"/>
        </w:rPr>
        <w:t>: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1. Bd. Lucian Blaga – zona intrare în Parcul Industrial Sud;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2. Bd. Lucian Blaga – parcarea „Tei”;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3. P-ța Soarelui – str. Independenței intersecția cu str. Uzinei;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4. Bd. Cloșca – intersecția „Burdea”;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5. P-ța 14 Mai 1970;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6. Str. Odoreului – zona lacul Pescăruș;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7. Str. Rodnei – zona piața de vechituri;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8. Str. Lăcrimioarei – intersecția cu bd. Unirii;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9. P-ța Jean Calvin – intersecția străzilor Ștefan cel Mare și Iuliu Maniu;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10. P-ța Eroilor Revoluției – în fața Hotelului Cardinal;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11. Str. Horea – zona Casa de Modă;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 xml:space="preserve">12. Str. Gorunului – intrare </w:t>
      </w:r>
      <w:proofErr w:type="spellStart"/>
      <w:r w:rsidRPr="00EC567B">
        <w:rPr>
          <w:szCs w:val="24"/>
        </w:rPr>
        <w:t>Aquastar</w:t>
      </w:r>
      <w:proofErr w:type="spellEnd"/>
      <w:r w:rsidRPr="00EC567B">
        <w:rPr>
          <w:szCs w:val="24"/>
        </w:rPr>
        <w:t>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 xml:space="preserve">13. Drumul </w:t>
      </w:r>
      <w:proofErr w:type="spellStart"/>
      <w:r w:rsidRPr="00EC567B">
        <w:rPr>
          <w:szCs w:val="24"/>
        </w:rPr>
        <w:t>Careiului</w:t>
      </w:r>
      <w:proofErr w:type="spellEnd"/>
      <w:r w:rsidRPr="00EC567B">
        <w:rPr>
          <w:szCs w:val="24"/>
        </w:rPr>
        <w:t xml:space="preserve"> – intersecția cu al. Neajlov;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 xml:space="preserve">14. Drumul </w:t>
      </w:r>
      <w:proofErr w:type="spellStart"/>
      <w:r w:rsidRPr="00EC567B">
        <w:rPr>
          <w:szCs w:val="24"/>
        </w:rPr>
        <w:t>Careiului</w:t>
      </w:r>
      <w:proofErr w:type="spellEnd"/>
      <w:r w:rsidRPr="00EC567B">
        <w:rPr>
          <w:szCs w:val="24"/>
        </w:rPr>
        <w:t xml:space="preserve"> – intersecția cu al. Universului;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 xml:space="preserve">15. Drumul </w:t>
      </w:r>
      <w:proofErr w:type="spellStart"/>
      <w:r w:rsidRPr="00EC567B">
        <w:rPr>
          <w:szCs w:val="24"/>
        </w:rPr>
        <w:t>Careiului</w:t>
      </w:r>
      <w:proofErr w:type="spellEnd"/>
      <w:r w:rsidRPr="00EC567B">
        <w:rPr>
          <w:szCs w:val="24"/>
        </w:rPr>
        <w:t xml:space="preserve"> – intrare în parcare </w:t>
      </w:r>
      <w:proofErr w:type="spellStart"/>
      <w:r w:rsidRPr="00EC567B">
        <w:rPr>
          <w:szCs w:val="24"/>
        </w:rPr>
        <w:t>Auchan</w:t>
      </w:r>
      <w:proofErr w:type="spellEnd"/>
      <w:r w:rsidRPr="00EC567B">
        <w:rPr>
          <w:szCs w:val="24"/>
        </w:rPr>
        <w:t>/Praktiker;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16. P-ța 25 Octombrie – lângă actuala fântână arteziană;</w:t>
      </w:r>
    </w:p>
    <w:p w:rsidR="00D1580F" w:rsidRPr="00EC567B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>17. P-ța 25 Octombrie – în spatele Casei de Cultură a Sindicatelor;</w:t>
      </w:r>
    </w:p>
    <w:p w:rsidR="00D1580F" w:rsidRDefault="00D1580F" w:rsidP="00D1580F">
      <w:pPr>
        <w:ind w:left="3686" w:hanging="425"/>
        <w:jc w:val="both"/>
        <w:rPr>
          <w:szCs w:val="24"/>
        </w:rPr>
      </w:pPr>
      <w:r w:rsidRPr="00EC567B">
        <w:rPr>
          <w:szCs w:val="24"/>
        </w:rPr>
        <w:t xml:space="preserve">18. Str. Fabricii – incinta Terminalului </w:t>
      </w:r>
      <w:proofErr w:type="spellStart"/>
      <w:r w:rsidRPr="00EC567B">
        <w:rPr>
          <w:szCs w:val="24"/>
        </w:rPr>
        <w:t>transjudețean-translocal</w:t>
      </w:r>
      <w:proofErr w:type="spellEnd"/>
      <w:r w:rsidRPr="00EC567B">
        <w:rPr>
          <w:szCs w:val="24"/>
        </w:rPr>
        <w:t xml:space="preserve"> </w:t>
      </w:r>
    </w:p>
    <w:p w:rsidR="00794DE3" w:rsidRPr="00D964CF" w:rsidRDefault="00794DE3" w:rsidP="00D92300">
      <w:pPr>
        <w:spacing w:before="360" w:after="240"/>
        <w:rPr>
          <w:kern w:val="20"/>
          <w:szCs w:val="24"/>
        </w:rPr>
      </w:pPr>
      <w:r w:rsidRPr="00D964CF">
        <w:rPr>
          <w:b/>
          <w:kern w:val="20"/>
          <w:szCs w:val="24"/>
        </w:rPr>
        <w:t>INDICATORII TEHNICO – ECONOMICI</w:t>
      </w:r>
      <w:r w:rsidRPr="00D964CF">
        <w:rPr>
          <w:kern w:val="20"/>
          <w:szCs w:val="24"/>
        </w:rPr>
        <w:t>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Valoarea totală a investiției:</w:t>
      </w:r>
      <w:r w:rsidR="004968DA" w:rsidRPr="00D964CF">
        <w:rPr>
          <w:rFonts w:eastAsia="SimSun"/>
          <w:bCs/>
          <w:lang w:eastAsia="zh-CN"/>
        </w:rPr>
        <w:tab/>
      </w:r>
      <w:r w:rsidR="00D1580F" w:rsidRPr="00D1580F">
        <w:rPr>
          <w:b/>
        </w:rPr>
        <w:t>5.649.418,10</w:t>
      </w:r>
      <w:r w:rsidR="002B0121" w:rsidRPr="00D964CF"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TVA), din care: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Construcții-Montaj:</w:t>
      </w:r>
      <w:r w:rsidR="002B0121" w:rsidRPr="00D964CF">
        <w:rPr>
          <w:rFonts w:eastAsia="SimSun"/>
          <w:bCs/>
          <w:lang w:eastAsia="zh-CN"/>
        </w:rPr>
        <w:tab/>
      </w:r>
      <w:r w:rsidR="00D1580F" w:rsidRPr="00D1580F">
        <w:rPr>
          <w:b/>
        </w:rPr>
        <w:t>1.320.319,29</w:t>
      </w:r>
      <w:r w:rsidR="002B0121" w:rsidRPr="00D964CF">
        <w:rPr>
          <w:b/>
        </w:rPr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</w:t>
      </w:r>
      <w:r w:rsidR="004968DA" w:rsidRPr="00D964CF">
        <w:rPr>
          <w:rFonts w:eastAsia="SimSun"/>
          <w:bCs/>
          <w:szCs w:val="24"/>
          <w:lang w:eastAsia="zh-CN"/>
        </w:rPr>
        <w:t>.</w:t>
      </w:r>
    </w:p>
    <w:p w:rsidR="00EC6A16" w:rsidRPr="00D964CF" w:rsidRDefault="00EC6A16" w:rsidP="00D92300">
      <w:pPr>
        <w:spacing w:before="240"/>
        <w:jc w:val="both"/>
        <w:rPr>
          <w:szCs w:val="24"/>
        </w:rPr>
      </w:pPr>
      <w:r w:rsidRPr="00D964CF">
        <w:rPr>
          <w:szCs w:val="24"/>
        </w:rPr>
        <w:t xml:space="preserve">Durata de realizare a </w:t>
      </w:r>
      <w:proofErr w:type="spellStart"/>
      <w:r w:rsidRPr="00D964CF">
        <w:rPr>
          <w:szCs w:val="24"/>
        </w:rPr>
        <w:t>investiţiei</w:t>
      </w:r>
      <w:proofErr w:type="spellEnd"/>
      <w:r w:rsidRPr="00D964CF">
        <w:rPr>
          <w:szCs w:val="24"/>
        </w:rPr>
        <w:t xml:space="preserve"> </w:t>
      </w:r>
      <w:r w:rsidR="00D1580F">
        <w:rPr>
          <w:szCs w:val="24"/>
        </w:rPr>
        <w:t>12</w:t>
      </w:r>
      <w:r w:rsidRPr="00D964CF">
        <w:rPr>
          <w:szCs w:val="24"/>
        </w:rPr>
        <w:t xml:space="preserve"> luni</w:t>
      </w:r>
      <w:r w:rsidR="006E1707" w:rsidRPr="00D964CF">
        <w:rPr>
          <w:szCs w:val="24"/>
        </w:rPr>
        <w:t>:</w:t>
      </w:r>
    </w:p>
    <w:p w:rsidR="00EC6A16" w:rsidRPr="00D964CF" w:rsidRDefault="00AF48C4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3</w:t>
      </w:r>
      <w:r w:rsidR="00EC6A16" w:rsidRPr="00D964CF">
        <w:rPr>
          <w:szCs w:val="24"/>
        </w:rPr>
        <w:t xml:space="preserve"> luni </w:t>
      </w:r>
      <w:r w:rsidR="001D1C1E" w:rsidRPr="00D964CF">
        <w:rPr>
          <w:szCs w:val="24"/>
        </w:rPr>
        <w:t>pentru</w:t>
      </w:r>
      <w:r w:rsidR="00EC6A16" w:rsidRPr="00D964CF">
        <w:rPr>
          <w:szCs w:val="24"/>
        </w:rPr>
        <w:t xml:space="preserve"> realiz</w:t>
      </w:r>
      <w:r w:rsidR="001D1C1E" w:rsidRPr="00D964CF">
        <w:rPr>
          <w:szCs w:val="24"/>
        </w:rPr>
        <w:t xml:space="preserve">area </w:t>
      </w:r>
      <w:r w:rsidR="002B6CBB" w:rsidRPr="00D964CF">
        <w:rPr>
          <w:szCs w:val="24"/>
        </w:rPr>
        <w:t>ș</w:t>
      </w:r>
      <w:r w:rsidR="001D1C1E" w:rsidRPr="00D964CF">
        <w:rPr>
          <w:szCs w:val="24"/>
        </w:rPr>
        <w:t xml:space="preserve">i aprobarea </w:t>
      </w:r>
      <w:r w:rsidR="006E1707" w:rsidRPr="00D964CF">
        <w:rPr>
          <w:szCs w:val="24"/>
        </w:rPr>
        <w:t>proiectului,</w:t>
      </w:r>
    </w:p>
    <w:p w:rsidR="00EC6A16" w:rsidRPr="00D964CF" w:rsidRDefault="00D1580F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9</w:t>
      </w:r>
      <w:r w:rsidR="00EC6A16" w:rsidRPr="00D964CF">
        <w:rPr>
          <w:szCs w:val="24"/>
        </w:rPr>
        <w:t xml:space="preserve"> luni faza de execuție.</w:t>
      </w:r>
    </w:p>
    <w:p w:rsidR="00B4234E" w:rsidRPr="00D964CF" w:rsidRDefault="00EC6A16" w:rsidP="00D1580F">
      <w:pPr>
        <w:keepNext/>
        <w:keepLines/>
        <w:spacing w:before="360" w:after="240"/>
        <w:jc w:val="both"/>
        <w:rPr>
          <w:b/>
          <w:szCs w:val="24"/>
        </w:rPr>
      </w:pPr>
      <w:r w:rsidRPr="00D964CF">
        <w:rPr>
          <w:b/>
          <w:szCs w:val="24"/>
        </w:rPr>
        <w:lastRenderedPageBreak/>
        <w:t>CARACTERISTICI:</w:t>
      </w:r>
    </w:p>
    <w:p w:rsidR="00D1580F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Lucrările  care se propun în cadrul proiectului constau în :</w:t>
      </w:r>
    </w:p>
    <w:p w:rsidR="00D1580F" w:rsidRPr="00EC567B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proofErr w:type="spellStart"/>
      <w:r>
        <w:rPr>
          <w:rFonts w:eastAsia="SimSun"/>
          <w:bCs/>
          <w:lang w:eastAsia="zh-CN"/>
        </w:rPr>
        <w:t>A</w:t>
      </w:r>
      <w:r w:rsidRPr="00EC567B">
        <w:rPr>
          <w:rFonts w:eastAsia="SimSun"/>
          <w:bCs/>
          <w:lang w:eastAsia="zh-CN"/>
        </w:rPr>
        <w:t>chiziţionarea</w:t>
      </w:r>
      <w:proofErr w:type="spellEnd"/>
      <w:r w:rsidRPr="00EC567B">
        <w:rPr>
          <w:rFonts w:eastAsia="SimSun"/>
          <w:bCs/>
          <w:lang w:eastAsia="zh-CN"/>
        </w:rPr>
        <w:t xml:space="preserve"> a 18 </w:t>
      </w:r>
      <w:proofErr w:type="spellStart"/>
      <w:r w:rsidRPr="00EC567B">
        <w:rPr>
          <w:rFonts w:eastAsia="SimSun"/>
          <w:bCs/>
          <w:lang w:eastAsia="zh-CN"/>
        </w:rPr>
        <w:t>staţii</w:t>
      </w:r>
      <w:proofErr w:type="spellEnd"/>
      <w:r w:rsidRPr="00EC567B">
        <w:rPr>
          <w:rFonts w:eastAsia="SimSun"/>
          <w:bCs/>
          <w:lang w:eastAsia="zh-CN"/>
        </w:rPr>
        <w:t xml:space="preserve"> de închiriere biciclete precum </w:t>
      </w:r>
      <w:proofErr w:type="spellStart"/>
      <w:r w:rsidRPr="00EC567B">
        <w:rPr>
          <w:rFonts w:eastAsia="SimSun"/>
          <w:bCs/>
          <w:lang w:eastAsia="zh-CN"/>
        </w:rPr>
        <w:t>şi</w:t>
      </w:r>
      <w:proofErr w:type="spellEnd"/>
      <w:r w:rsidRPr="00EC567B">
        <w:rPr>
          <w:rFonts w:eastAsia="SimSun"/>
          <w:bCs/>
          <w:lang w:eastAsia="zh-CN"/>
        </w:rPr>
        <w:t xml:space="preserve"> amenajarea de platforme pentru amplasarea acestora. Din cele 18 </w:t>
      </w:r>
      <w:proofErr w:type="spellStart"/>
      <w:r w:rsidRPr="00EC567B">
        <w:rPr>
          <w:rFonts w:eastAsia="SimSun"/>
          <w:bCs/>
          <w:lang w:eastAsia="zh-CN"/>
        </w:rPr>
        <w:t>staţii</w:t>
      </w:r>
      <w:proofErr w:type="spellEnd"/>
      <w:r w:rsidRPr="00EC567B">
        <w:rPr>
          <w:rFonts w:eastAsia="SimSun"/>
          <w:bCs/>
          <w:lang w:eastAsia="zh-CN"/>
        </w:rPr>
        <w:t>, doar 15 necesita amenajarea platformelor (</w:t>
      </w:r>
      <w:proofErr w:type="spellStart"/>
      <w:r w:rsidRPr="00EC567B">
        <w:rPr>
          <w:rFonts w:eastAsia="SimSun"/>
          <w:bCs/>
          <w:lang w:eastAsia="zh-CN"/>
        </w:rPr>
        <w:t>poziţiile</w:t>
      </w:r>
      <w:proofErr w:type="spellEnd"/>
      <w:r w:rsidRPr="00EC567B">
        <w:rPr>
          <w:rFonts w:eastAsia="SimSun"/>
          <w:bCs/>
          <w:lang w:eastAsia="zh-CN"/>
        </w:rPr>
        <w:t xml:space="preserve"> 1-15). </w:t>
      </w:r>
      <w:r>
        <w:rPr>
          <w:kern w:val="20"/>
        </w:rPr>
        <w:t xml:space="preserve">Se vor dezafecta aproximativ 330 mp de zonă verde, Primăria Satu Mare </w:t>
      </w:r>
      <w:proofErr w:type="spellStart"/>
      <w:r>
        <w:rPr>
          <w:kern w:val="20"/>
        </w:rPr>
        <w:t>urmînd</w:t>
      </w:r>
      <w:proofErr w:type="spellEnd"/>
      <w:r>
        <w:rPr>
          <w:kern w:val="20"/>
        </w:rPr>
        <w:t xml:space="preserve"> să amenajeze ca și zonă verde o suprafață identică cu cea dezafectată din terenurile degradate existente in Municipiul Satu Mare.</w:t>
      </w:r>
    </w:p>
    <w:p w:rsidR="00D1580F" w:rsidRPr="00EC567B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</w:p>
    <w:p w:rsidR="00D1580F" w:rsidRPr="00EC567B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Platformele vor fi realizate din următoarele straturi:</w:t>
      </w:r>
    </w:p>
    <w:p w:rsidR="00D1580F" w:rsidRPr="00EC567B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-6 cm pavaj</w:t>
      </w:r>
    </w:p>
    <w:p w:rsidR="00D1580F" w:rsidRPr="00EC567B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-5 cm nisip</w:t>
      </w:r>
    </w:p>
    <w:p w:rsidR="00D1580F" w:rsidRPr="00EC567B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-10 cm balast stabilizat cu ciment 4%</w:t>
      </w:r>
    </w:p>
    <w:p w:rsidR="00D1580F" w:rsidRPr="00EC567B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-15 cm balast compactat</w:t>
      </w:r>
    </w:p>
    <w:p w:rsidR="00D1580F" w:rsidRPr="00EC567B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</w:t>
      </w:r>
      <w:proofErr w:type="spellStart"/>
      <w:r w:rsidRPr="00EC567B">
        <w:rPr>
          <w:rFonts w:eastAsia="SimSun"/>
          <w:bCs/>
          <w:lang w:eastAsia="zh-CN"/>
        </w:rPr>
        <w:t>pamant</w:t>
      </w:r>
      <w:proofErr w:type="spellEnd"/>
      <w:r w:rsidRPr="00EC567B">
        <w:rPr>
          <w:rFonts w:eastAsia="SimSun"/>
          <w:bCs/>
          <w:lang w:eastAsia="zh-CN"/>
        </w:rPr>
        <w:t xml:space="preserve"> compactat,</w:t>
      </w:r>
    </w:p>
    <w:p w:rsidR="00D1580F" w:rsidRPr="00EC567B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</w:p>
    <w:p w:rsidR="00D1580F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 xml:space="preserve">Platformele vor fi încadrate intre borduri prefabricate din beton 10x15cm cu </w:t>
      </w:r>
      <w:proofErr w:type="spellStart"/>
      <w:r w:rsidRPr="00EC567B">
        <w:rPr>
          <w:rFonts w:eastAsia="SimSun"/>
          <w:bCs/>
          <w:lang w:eastAsia="zh-CN"/>
        </w:rPr>
        <w:t>fundaţie</w:t>
      </w:r>
      <w:proofErr w:type="spellEnd"/>
      <w:r w:rsidRPr="00EC567B">
        <w:rPr>
          <w:rFonts w:eastAsia="SimSun"/>
          <w:bCs/>
          <w:lang w:eastAsia="zh-CN"/>
        </w:rPr>
        <w:t xml:space="preserve"> din beton.</w:t>
      </w:r>
    </w:p>
    <w:p w:rsidR="00D1580F" w:rsidRDefault="00D1580F" w:rsidP="00D1580F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 xml:space="preserve">În ceea ce </w:t>
      </w:r>
      <w:proofErr w:type="spellStart"/>
      <w:r w:rsidRPr="00EC567B">
        <w:rPr>
          <w:rFonts w:eastAsia="SimSun"/>
          <w:bCs/>
          <w:lang w:eastAsia="zh-CN"/>
        </w:rPr>
        <w:t>priveşte</w:t>
      </w:r>
      <w:proofErr w:type="spellEnd"/>
      <w:r w:rsidRPr="00EC567B">
        <w:rPr>
          <w:rFonts w:eastAsia="SimSun"/>
          <w:bCs/>
          <w:lang w:eastAsia="zh-CN"/>
        </w:rPr>
        <w:t xml:space="preserve"> </w:t>
      </w:r>
      <w:proofErr w:type="spellStart"/>
      <w:r w:rsidRPr="00EC567B">
        <w:rPr>
          <w:rFonts w:eastAsia="SimSun"/>
          <w:bCs/>
          <w:lang w:eastAsia="zh-CN"/>
        </w:rPr>
        <w:t>utilităţile</w:t>
      </w:r>
      <w:proofErr w:type="spellEnd"/>
      <w:r w:rsidRPr="00EC567B">
        <w:rPr>
          <w:rFonts w:eastAsia="SimSun"/>
          <w:bCs/>
          <w:lang w:eastAsia="zh-CN"/>
        </w:rPr>
        <w:t xml:space="preserve">, </w:t>
      </w:r>
      <w:proofErr w:type="spellStart"/>
      <w:r w:rsidRPr="00EC567B">
        <w:rPr>
          <w:rFonts w:eastAsia="SimSun"/>
          <w:bCs/>
          <w:lang w:eastAsia="zh-CN"/>
        </w:rPr>
        <w:t>staţiile</w:t>
      </w:r>
      <w:proofErr w:type="spellEnd"/>
      <w:r w:rsidRPr="00EC567B">
        <w:rPr>
          <w:rFonts w:eastAsia="SimSun"/>
          <w:bCs/>
          <w:lang w:eastAsia="zh-CN"/>
        </w:rPr>
        <w:t xml:space="preserve"> de închiriere vor fi alimentate cu energie electrică de la </w:t>
      </w:r>
      <w:proofErr w:type="spellStart"/>
      <w:r w:rsidRPr="00EC567B">
        <w:rPr>
          <w:rFonts w:eastAsia="SimSun"/>
          <w:bCs/>
          <w:lang w:eastAsia="zh-CN"/>
        </w:rPr>
        <w:t>reţeaua</w:t>
      </w:r>
      <w:proofErr w:type="spellEnd"/>
      <w:r w:rsidRPr="00EC567B">
        <w:rPr>
          <w:rFonts w:eastAsia="SimSun"/>
          <w:bCs/>
          <w:lang w:eastAsia="zh-CN"/>
        </w:rPr>
        <w:t xml:space="preserve"> existenta a </w:t>
      </w:r>
      <w:proofErr w:type="spellStart"/>
      <w:r w:rsidRPr="00EC567B">
        <w:rPr>
          <w:rFonts w:eastAsia="SimSun"/>
          <w:bCs/>
          <w:lang w:eastAsia="zh-CN"/>
        </w:rPr>
        <w:t>oraşului</w:t>
      </w:r>
      <w:proofErr w:type="spellEnd"/>
      <w:r w:rsidRPr="00EC567B">
        <w:rPr>
          <w:rFonts w:eastAsia="SimSun"/>
          <w:bCs/>
          <w:lang w:eastAsia="zh-CN"/>
        </w:rPr>
        <w:t xml:space="preserve">. Totodată se propune montarea unor sisteme de iluminat </w:t>
      </w:r>
      <w:proofErr w:type="spellStart"/>
      <w:r w:rsidRPr="00EC567B">
        <w:rPr>
          <w:rFonts w:eastAsia="SimSun"/>
          <w:bCs/>
          <w:lang w:eastAsia="zh-CN"/>
        </w:rPr>
        <w:t>şi</w:t>
      </w:r>
      <w:proofErr w:type="spellEnd"/>
      <w:r w:rsidRPr="00EC567B">
        <w:rPr>
          <w:rFonts w:eastAsia="SimSun"/>
          <w:bCs/>
          <w:lang w:eastAsia="zh-CN"/>
        </w:rPr>
        <w:t xml:space="preserve"> a unor camere de supraveghere, alimentate tot de la </w:t>
      </w:r>
      <w:proofErr w:type="spellStart"/>
      <w:r w:rsidRPr="00EC567B">
        <w:rPr>
          <w:rFonts w:eastAsia="SimSun"/>
          <w:bCs/>
          <w:lang w:eastAsia="zh-CN"/>
        </w:rPr>
        <w:t>reţeaua</w:t>
      </w:r>
      <w:proofErr w:type="spellEnd"/>
      <w:r w:rsidRPr="00EC567B">
        <w:rPr>
          <w:rFonts w:eastAsia="SimSun"/>
          <w:bCs/>
          <w:lang w:eastAsia="zh-CN"/>
        </w:rPr>
        <w:t xml:space="preserve"> </w:t>
      </w:r>
      <w:proofErr w:type="spellStart"/>
      <w:r w:rsidRPr="00EC567B">
        <w:rPr>
          <w:rFonts w:eastAsia="SimSun"/>
          <w:bCs/>
          <w:lang w:eastAsia="zh-CN"/>
        </w:rPr>
        <w:t>oraşului</w:t>
      </w:r>
      <w:proofErr w:type="spellEnd"/>
      <w:r>
        <w:rPr>
          <w:rFonts w:eastAsia="SimSun"/>
          <w:bCs/>
          <w:lang w:eastAsia="zh-CN"/>
        </w:rPr>
        <w:t>.</w:t>
      </w:r>
    </w:p>
    <w:p w:rsidR="00794DE3" w:rsidRDefault="00794DE3" w:rsidP="00833349">
      <w:pPr>
        <w:spacing w:before="360"/>
        <w:jc w:val="both"/>
        <w:rPr>
          <w:kern w:val="20"/>
          <w:szCs w:val="24"/>
        </w:rPr>
      </w:pPr>
      <w:r w:rsidRPr="00BE76D6">
        <w:rPr>
          <w:kern w:val="20"/>
          <w:szCs w:val="24"/>
        </w:rPr>
        <w:t>•</w:t>
      </w:r>
      <w:proofErr w:type="spellStart"/>
      <w:r w:rsidRPr="00BE76D6">
        <w:rPr>
          <w:kern w:val="20"/>
          <w:szCs w:val="24"/>
        </w:rPr>
        <w:t>Finanţarea</w:t>
      </w:r>
      <w:proofErr w:type="spellEnd"/>
      <w:r w:rsidRPr="00BE76D6">
        <w:rPr>
          <w:kern w:val="20"/>
          <w:szCs w:val="24"/>
        </w:rPr>
        <w:t xml:space="preserve"> obiectivului: </w:t>
      </w:r>
      <w:r w:rsidR="001F6295" w:rsidRPr="00BE76D6">
        <w:rPr>
          <w:kern w:val="20"/>
          <w:szCs w:val="24"/>
        </w:rPr>
        <w:t>POR 2014-2020</w:t>
      </w:r>
      <w:r w:rsidR="001F6295" w:rsidRPr="00D964CF">
        <w:rPr>
          <w:kern w:val="20"/>
          <w:szCs w:val="24"/>
        </w:rPr>
        <w:t>.</w:t>
      </w:r>
    </w:p>
    <w:p w:rsidR="00BE76D6" w:rsidRDefault="00BE76D6" w:rsidP="00833349">
      <w:pPr>
        <w:spacing w:before="360"/>
        <w:jc w:val="both"/>
        <w:rPr>
          <w:kern w:val="20"/>
          <w:szCs w:val="24"/>
        </w:rPr>
      </w:pPr>
    </w:p>
    <w:p w:rsidR="00BE76D6" w:rsidRPr="00D964CF" w:rsidRDefault="00BE76D6" w:rsidP="00833349">
      <w:pPr>
        <w:spacing w:before="360"/>
        <w:jc w:val="both"/>
        <w:rPr>
          <w:szCs w:val="24"/>
        </w:rPr>
      </w:pPr>
    </w:p>
    <w:p w:rsidR="00794DE3" w:rsidRPr="00D964CF" w:rsidRDefault="004968DA" w:rsidP="004968DA">
      <w:pPr>
        <w:tabs>
          <w:tab w:val="center" w:pos="1985"/>
          <w:tab w:val="center" w:pos="7088"/>
        </w:tabs>
        <w:spacing w:before="48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ab/>
      </w:r>
      <w:r w:rsidR="00687D25" w:rsidRPr="00D964CF">
        <w:rPr>
          <w:kern w:val="20"/>
          <w:szCs w:val="24"/>
        </w:rPr>
        <w:t>Primar,</w:t>
      </w:r>
      <w:r w:rsidRPr="00D964CF">
        <w:rPr>
          <w:kern w:val="20"/>
          <w:szCs w:val="24"/>
        </w:rPr>
        <w:tab/>
      </w:r>
      <w:proofErr w:type="spellStart"/>
      <w:r w:rsidR="00664C61" w:rsidRPr="00D964CF">
        <w:rPr>
          <w:kern w:val="20"/>
          <w:szCs w:val="24"/>
        </w:rPr>
        <w:t>Şef</w:t>
      </w:r>
      <w:proofErr w:type="spellEnd"/>
      <w:r w:rsidR="00664C61" w:rsidRPr="00D964CF">
        <w:rPr>
          <w:kern w:val="20"/>
          <w:szCs w:val="24"/>
        </w:rPr>
        <w:t xml:space="preserve"> </w:t>
      </w:r>
      <w:r w:rsidR="001F6295" w:rsidRPr="00D964CF">
        <w:rPr>
          <w:kern w:val="20"/>
          <w:szCs w:val="24"/>
        </w:rPr>
        <w:t>Birou CTSL</w:t>
      </w:r>
    </w:p>
    <w:p w:rsidR="00794DE3" w:rsidRDefault="004968DA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 w:rsidRPr="00D964CF">
        <w:rPr>
          <w:szCs w:val="24"/>
        </w:rPr>
        <w:tab/>
      </w:r>
      <w:proofErr w:type="spellStart"/>
      <w:r w:rsidR="00EC6A16" w:rsidRPr="00D964CF">
        <w:rPr>
          <w:szCs w:val="24"/>
        </w:rPr>
        <w:t>Kereskényi</w:t>
      </w:r>
      <w:proofErr w:type="spellEnd"/>
      <w:r w:rsidR="00EC6A16" w:rsidRPr="00D964CF">
        <w:rPr>
          <w:szCs w:val="24"/>
        </w:rPr>
        <w:t xml:space="preserve"> Gábor</w:t>
      </w:r>
      <w:r w:rsidRPr="00D964CF">
        <w:rPr>
          <w:szCs w:val="24"/>
        </w:rPr>
        <w:tab/>
      </w:r>
      <w:r w:rsidR="00794DE3" w:rsidRPr="00D964CF">
        <w:rPr>
          <w:kern w:val="20"/>
          <w:szCs w:val="24"/>
        </w:rPr>
        <w:t xml:space="preserve">ing. </w:t>
      </w:r>
      <w:r w:rsidR="001F6295" w:rsidRPr="00D964CF">
        <w:rPr>
          <w:kern w:val="20"/>
          <w:szCs w:val="24"/>
        </w:rPr>
        <w:t>Criste Florin C</w:t>
      </w:r>
      <w:r w:rsidRPr="00D964CF">
        <w:rPr>
          <w:kern w:val="20"/>
          <w:szCs w:val="24"/>
        </w:rPr>
        <w:t>ă</w:t>
      </w:r>
      <w:r w:rsidR="001F6295" w:rsidRPr="00D964CF">
        <w:rPr>
          <w:kern w:val="20"/>
          <w:szCs w:val="24"/>
        </w:rPr>
        <w:t>lin</w:t>
      </w:r>
    </w:p>
    <w:p w:rsidR="00BE76D6" w:rsidRDefault="00BE76D6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BE76D6" w:rsidRDefault="00BE76D6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BE76D6" w:rsidRDefault="00BE76D6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BE76D6" w:rsidRDefault="00BE76D6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BE76D6" w:rsidRDefault="00BE76D6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BE76D6" w:rsidRDefault="00BE76D6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BE76D6" w:rsidRDefault="00BE76D6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BE76D6" w:rsidRDefault="00BE76D6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>
        <w:rPr>
          <w:kern w:val="20"/>
          <w:szCs w:val="24"/>
        </w:rPr>
        <w:t xml:space="preserve">         Președinte de ședință                                                                        Secretar</w:t>
      </w:r>
    </w:p>
    <w:p w:rsidR="00BE76D6" w:rsidRPr="00D964CF" w:rsidRDefault="00BE76D6" w:rsidP="004968DA">
      <w:pPr>
        <w:tabs>
          <w:tab w:val="center" w:pos="1985"/>
          <w:tab w:val="center" w:pos="7088"/>
        </w:tabs>
        <w:jc w:val="both"/>
      </w:pPr>
      <w:r>
        <w:rPr>
          <w:kern w:val="20"/>
          <w:szCs w:val="24"/>
        </w:rPr>
        <w:t xml:space="preserve">            Pop Romeo Liviu                                                              Mihaela Maria Racolța       </w:t>
      </w:r>
    </w:p>
    <w:sectPr w:rsidR="00BE76D6" w:rsidRPr="00D964CF" w:rsidSect="004968DA">
      <w:footerReference w:type="default" r:id="rId7"/>
      <w:pgSz w:w="11906" w:h="16838"/>
      <w:pgMar w:top="113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112" w:rsidRDefault="00C84112" w:rsidP="004968DA">
      <w:r>
        <w:separator/>
      </w:r>
    </w:p>
  </w:endnote>
  <w:endnote w:type="continuationSeparator" w:id="0">
    <w:p w:rsidR="00C84112" w:rsidRDefault="00C84112" w:rsidP="004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8DA" w:rsidRPr="004968DA" w:rsidRDefault="00833349" w:rsidP="00833349">
    <w:pPr>
      <w:pStyle w:val="Footer"/>
      <w:ind w:right="360"/>
      <w:rPr>
        <w:szCs w:val="24"/>
      </w:rPr>
    </w:pPr>
    <w:r>
      <w:rPr>
        <w:sz w:val="16"/>
        <w:szCs w:val="16"/>
      </w:rPr>
      <w:tab/>
    </w:r>
    <w:r w:rsidR="00B648CC" w:rsidRPr="004968DA">
      <w:rPr>
        <w:szCs w:val="24"/>
      </w:rPr>
      <w:fldChar w:fldCharType="begin"/>
    </w:r>
    <w:r w:rsidR="004968DA" w:rsidRPr="004968DA">
      <w:rPr>
        <w:szCs w:val="24"/>
      </w:rPr>
      <w:instrText xml:space="preserve"> PAGE   \* MERGEFORMAT </w:instrText>
    </w:r>
    <w:r w:rsidR="00B648CC" w:rsidRPr="004968DA">
      <w:rPr>
        <w:szCs w:val="24"/>
      </w:rPr>
      <w:fldChar w:fldCharType="separate"/>
    </w:r>
    <w:r w:rsidR="00D662AD">
      <w:rPr>
        <w:noProof/>
        <w:szCs w:val="24"/>
      </w:rPr>
      <w:t>1</w:t>
    </w:r>
    <w:r w:rsidR="00B648CC" w:rsidRPr="004968DA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112" w:rsidRDefault="00C84112" w:rsidP="004968DA">
      <w:r>
        <w:separator/>
      </w:r>
    </w:p>
  </w:footnote>
  <w:footnote w:type="continuationSeparator" w:id="0">
    <w:p w:rsidR="00C84112" w:rsidRDefault="00C84112" w:rsidP="004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3866378"/>
    <w:lvl w:ilvl="0">
      <w:numFmt w:val="bullet"/>
      <w:lvlText w:val="*"/>
      <w:lvlJc w:val="left"/>
    </w:lvl>
  </w:abstractNum>
  <w:abstractNum w:abstractNumId="1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504E"/>
    <w:multiLevelType w:val="hybridMultilevel"/>
    <w:tmpl w:val="F636FC8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2295"/>
    <w:multiLevelType w:val="hybridMultilevel"/>
    <w:tmpl w:val="EC7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05420F"/>
    <w:multiLevelType w:val="hybridMultilevel"/>
    <w:tmpl w:val="1416ED5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12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D1461"/>
    <w:rsid w:val="001124B0"/>
    <w:rsid w:val="001165EA"/>
    <w:rsid w:val="00126A02"/>
    <w:rsid w:val="0014661E"/>
    <w:rsid w:val="00196DB0"/>
    <w:rsid w:val="001D1C1E"/>
    <w:rsid w:val="001E2CD2"/>
    <w:rsid w:val="001E41AD"/>
    <w:rsid w:val="001E7613"/>
    <w:rsid w:val="001F5BA3"/>
    <w:rsid w:val="001F6295"/>
    <w:rsid w:val="001F7037"/>
    <w:rsid w:val="002056D8"/>
    <w:rsid w:val="0022025B"/>
    <w:rsid w:val="0026534F"/>
    <w:rsid w:val="00273D67"/>
    <w:rsid w:val="002A17FD"/>
    <w:rsid w:val="002A2401"/>
    <w:rsid w:val="002A62F7"/>
    <w:rsid w:val="002B0121"/>
    <w:rsid w:val="002B0BEE"/>
    <w:rsid w:val="002B5EA2"/>
    <w:rsid w:val="002B640A"/>
    <w:rsid w:val="002B6CBB"/>
    <w:rsid w:val="002D1ADC"/>
    <w:rsid w:val="002D2B3E"/>
    <w:rsid w:val="00313DDF"/>
    <w:rsid w:val="00331DB6"/>
    <w:rsid w:val="00351696"/>
    <w:rsid w:val="00367D69"/>
    <w:rsid w:val="003B2C7C"/>
    <w:rsid w:val="003C2AC2"/>
    <w:rsid w:val="003C47A4"/>
    <w:rsid w:val="003D1680"/>
    <w:rsid w:val="004324A1"/>
    <w:rsid w:val="00457984"/>
    <w:rsid w:val="00476F81"/>
    <w:rsid w:val="004968DA"/>
    <w:rsid w:val="004B227F"/>
    <w:rsid w:val="004D2AC7"/>
    <w:rsid w:val="004D3D2D"/>
    <w:rsid w:val="004D4131"/>
    <w:rsid w:val="004F0B71"/>
    <w:rsid w:val="00521860"/>
    <w:rsid w:val="006123D8"/>
    <w:rsid w:val="00631D00"/>
    <w:rsid w:val="00640159"/>
    <w:rsid w:val="00641206"/>
    <w:rsid w:val="00660FF4"/>
    <w:rsid w:val="00664C61"/>
    <w:rsid w:val="00667939"/>
    <w:rsid w:val="00687D25"/>
    <w:rsid w:val="006952B6"/>
    <w:rsid w:val="006B32E6"/>
    <w:rsid w:val="006B7B68"/>
    <w:rsid w:val="006E1707"/>
    <w:rsid w:val="006F5F4B"/>
    <w:rsid w:val="006F7B5B"/>
    <w:rsid w:val="00713B04"/>
    <w:rsid w:val="0073165E"/>
    <w:rsid w:val="00733898"/>
    <w:rsid w:val="00733BF4"/>
    <w:rsid w:val="00741D60"/>
    <w:rsid w:val="00751316"/>
    <w:rsid w:val="007722B1"/>
    <w:rsid w:val="00794DE3"/>
    <w:rsid w:val="007A2248"/>
    <w:rsid w:val="007A6C6E"/>
    <w:rsid w:val="007E055E"/>
    <w:rsid w:val="007E254D"/>
    <w:rsid w:val="00833097"/>
    <w:rsid w:val="00833349"/>
    <w:rsid w:val="008B00F5"/>
    <w:rsid w:val="008C1918"/>
    <w:rsid w:val="008F39AD"/>
    <w:rsid w:val="008F6A8B"/>
    <w:rsid w:val="00917A3F"/>
    <w:rsid w:val="00936668"/>
    <w:rsid w:val="009453D9"/>
    <w:rsid w:val="009519A8"/>
    <w:rsid w:val="0098205B"/>
    <w:rsid w:val="00982571"/>
    <w:rsid w:val="00983D10"/>
    <w:rsid w:val="009917FB"/>
    <w:rsid w:val="00A030F0"/>
    <w:rsid w:val="00A23E56"/>
    <w:rsid w:val="00A61233"/>
    <w:rsid w:val="00AD0431"/>
    <w:rsid w:val="00AF48C4"/>
    <w:rsid w:val="00B05A99"/>
    <w:rsid w:val="00B1172B"/>
    <w:rsid w:val="00B4234E"/>
    <w:rsid w:val="00B648CC"/>
    <w:rsid w:val="00B83FFE"/>
    <w:rsid w:val="00BB14B4"/>
    <w:rsid w:val="00BB35CC"/>
    <w:rsid w:val="00BD0425"/>
    <w:rsid w:val="00BE76D6"/>
    <w:rsid w:val="00C001FF"/>
    <w:rsid w:val="00C341D3"/>
    <w:rsid w:val="00C45334"/>
    <w:rsid w:val="00C84112"/>
    <w:rsid w:val="00CA791B"/>
    <w:rsid w:val="00CB4CF8"/>
    <w:rsid w:val="00CD7663"/>
    <w:rsid w:val="00CF2C3E"/>
    <w:rsid w:val="00D07932"/>
    <w:rsid w:val="00D1580F"/>
    <w:rsid w:val="00D27E09"/>
    <w:rsid w:val="00D34D11"/>
    <w:rsid w:val="00D57629"/>
    <w:rsid w:val="00D60DF5"/>
    <w:rsid w:val="00D658C7"/>
    <w:rsid w:val="00D662AD"/>
    <w:rsid w:val="00D92300"/>
    <w:rsid w:val="00D964CF"/>
    <w:rsid w:val="00DC1987"/>
    <w:rsid w:val="00DC5EC8"/>
    <w:rsid w:val="00DD0344"/>
    <w:rsid w:val="00DF2499"/>
    <w:rsid w:val="00E005D6"/>
    <w:rsid w:val="00E0652B"/>
    <w:rsid w:val="00E57002"/>
    <w:rsid w:val="00E6005F"/>
    <w:rsid w:val="00E86266"/>
    <w:rsid w:val="00E90C6A"/>
    <w:rsid w:val="00EA6372"/>
    <w:rsid w:val="00EB54C5"/>
    <w:rsid w:val="00EC6761"/>
    <w:rsid w:val="00EC6A16"/>
    <w:rsid w:val="00ED0144"/>
    <w:rsid w:val="00EE2993"/>
    <w:rsid w:val="00F329B8"/>
    <w:rsid w:val="00F61B68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16BA"/>
  <w15:docId w15:val="{0BB39589-66F3-4B14-A8E2-C98A1DF8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6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nhideWhenUsed/>
    <w:rsid w:val="00496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7</cp:revision>
  <cp:lastPrinted>2019-04-18T10:47:00Z</cp:lastPrinted>
  <dcterms:created xsi:type="dcterms:W3CDTF">2019-04-18T10:42:00Z</dcterms:created>
  <dcterms:modified xsi:type="dcterms:W3CDTF">2019-05-09T08:03:00Z</dcterms:modified>
</cp:coreProperties>
</file>