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7869" w14:textId="7AA1A4DA" w:rsidR="00B50545" w:rsidRPr="00FF512D" w:rsidRDefault="00B50545" w:rsidP="00FF512D">
      <w:pPr>
        <w:spacing w:after="10" w:line="249" w:lineRule="auto"/>
        <w:ind w:left="5659"/>
        <w:rPr>
          <w:rFonts w:cs="Times New Roman"/>
          <w:b/>
          <w:bCs/>
          <w:color w:val="000000"/>
          <w:sz w:val="24"/>
          <w:szCs w:val="22"/>
        </w:rPr>
      </w:pPr>
      <w:r w:rsidRPr="00FF512D">
        <w:rPr>
          <w:rFonts w:cs="Times New Roman"/>
          <w:b/>
          <w:bCs/>
          <w:color w:val="000000"/>
          <w:sz w:val="24"/>
          <w:szCs w:val="22"/>
        </w:rPr>
        <w:t xml:space="preserve">Anexa la HCL  nr. </w:t>
      </w:r>
      <w:r w:rsidR="00FF512D" w:rsidRPr="00FF512D">
        <w:rPr>
          <w:rFonts w:cs="Times New Roman"/>
          <w:b/>
          <w:bCs/>
          <w:color w:val="000000"/>
          <w:sz w:val="24"/>
          <w:szCs w:val="22"/>
        </w:rPr>
        <w:t>..../29.12.2025</w:t>
      </w:r>
      <w:r w:rsidRPr="00FF512D">
        <w:rPr>
          <w:rFonts w:cs="Times New Roman"/>
          <w:b/>
          <w:bCs/>
          <w:color w:val="000000"/>
          <w:sz w:val="24"/>
          <w:szCs w:val="22"/>
        </w:rPr>
        <w:t xml:space="preserve"> </w:t>
      </w:r>
    </w:p>
    <w:p w14:paraId="29F217E2" w14:textId="77777777" w:rsidR="00B50545" w:rsidRPr="00B50545" w:rsidRDefault="00B50545" w:rsidP="00B50545">
      <w:pPr>
        <w:spacing w:line="259" w:lineRule="auto"/>
        <w:rPr>
          <w:rFonts w:cs="Times New Roman"/>
          <w:color w:val="000000"/>
          <w:sz w:val="24"/>
          <w:szCs w:val="22"/>
        </w:rPr>
      </w:pPr>
      <w:r w:rsidRPr="00B50545">
        <w:rPr>
          <w:rFonts w:cs="Times New Roman"/>
          <w:color w:val="000000"/>
          <w:sz w:val="24"/>
          <w:szCs w:val="22"/>
        </w:rPr>
        <w:t xml:space="preserve"> </w:t>
      </w:r>
    </w:p>
    <w:p w14:paraId="478AF45F" w14:textId="77777777" w:rsidR="00B50545" w:rsidRPr="00B50545" w:rsidRDefault="00B50545" w:rsidP="00B50545">
      <w:pPr>
        <w:keepNext/>
        <w:keepLines/>
        <w:spacing w:after="4" w:line="259" w:lineRule="auto"/>
        <w:ind w:left="10" w:right="5" w:hanging="10"/>
        <w:jc w:val="center"/>
        <w:outlineLvl w:val="0"/>
        <w:rPr>
          <w:rFonts w:cs="Times New Roman"/>
          <w:b/>
          <w:color w:val="000000"/>
          <w:sz w:val="24"/>
          <w:szCs w:val="22"/>
        </w:rPr>
      </w:pPr>
      <w:r w:rsidRPr="00B50545">
        <w:rPr>
          <w:rFonts w:cs="Times New Roman"/>
          <w:b/>
          <w:color w:val="000000"/>
          <w:sz w:val="24"/>
          <w:szCs w:val="22"/>
        </w:rPr>
        <w:t xml:space="preserve">REGULAMENT </w:t>
      </w:r>
    </w:p>
    <w:p w14:paraId="38CDADFD" w14:textId="74ECAD59" w:rsidR="00B50545" w:rsidRPr="00B50545" w:rsidRDefault="00B50545" w:rsidP="00B50545">
      <w:pPr>
        <w:keepNext/>
        <w:keepLines/>
        <w:spacing w:after="4" w:line="259" w:lineRule="auto"/>
        <w:ind w:left="10" w:right="5" w:hanging="10"/>
        <w:jc w:val="center"/>
        <w:outlineLvl w:val="0"/>
        <w:rPr>
          <w:rFonts w:cs="Times New Roman"/>
          <w:b/>
          <w:color w:val="000000"/>
          <w:sz w:val="24"/>
          <w:szCs w:val="22"/>
        </w:rPr>
      </w:pPr>
      <w:r w:rsidRPr="00B50545">
        <w:rPr>
          <w:rFonts w:cs="Times New Roman"/>
          <w:b/>
          <w:color w:val="000000"/>
          <w:sz w:val="24"/>
          <w:szCs w:val="22"/>
        </w:rPr>
        <w:t xml:space="preserve">de organizare şi funcţionare  a Consiliului Comunitar  Consultativ al comunei </w:t>
      </w:r>
      <w:r>
        <w:rPr>
          <w:rFonts w:cs="Times New Roman"/>
          <w:b/>
          <w:color w:val="000000"/>
          <w:sz w:val="24"/>
          <w:szCs w:val="22"/>
        </w:rPr>
        <w:t>Poiana Mărului</w:t>
      </w:r>
    </w:p>
    <w:p w14:paraId="459895B5" w14:textId="77777777" w:rsidR="00B50545" w:rsidRPr="00B50545" w:rsidRDefault="00B50545" w:rsidP="00B50545">
      <w:pPr>
        <w:spacing w:line="259" w:lineRule="auto"/>
        <w:ind w:left="58"/>
        <w:jc w:val="center"/>
        <w:rPr>
          <w:rFonts w:cs="Times New Roman"/>
          <w:color w:val="000000"/>
          <w:sz w:val="24"/>
          <w:szCs w:val="22"/>
        </w:rPr>
      </w:pPr>
      <w:r w:rsidRPr="00B50545">
        <w:rPr>
          <w:rFonts w:cs="Times New Roman"/>
          <w:b/>
          <w:color w:val="000000"/>
          <w:sz w:val="24"/>
          <w:szCs w:val="22"/>
        </w:rPr>
        <w:t xml:space="preserve"> </w:t>
      </w:r>
    </w:p>
    <w:p w14:paraId="09B40F95" w14:textId="77777777" w:rsidR="00B50545" w:rsidRPr="00B50545" w:rsidRDefault="00B50545" w:rsidP="00B50545">
      <w:pPr>
        <w:spacing w:after="10" w:line="249" w:lineRule="auto"/>
        <w:ind w:left="730" w:hanging="10"/>
        <w:rPr>
          <w:rFonts w:cs="Times New Roman"/>
          <w:color w:val="000000"/>
          <w:sz w:val="24"/>
          <w:szCs w:val="22"/>
        </w:rPr>
      </w:pPr>
      <w:r w:rsidRPr="00B50545">
        <w:rPr>
          <w:rFonts w:cs="Times New Roman"/>
          <w:b/>
          <w:color w:val="000000"/>
          <w:sz w:val="24"/>
          <w:szCs w:val="22"/>
        </w:rPr>
        <w:t xml:space="preserve">I. Înființarea Consiliului Comunitar Consultativ </w:t>
      </w:r>
    </w:p>
    <w:p w14:paraId="5BC67DE6" w14:textId="77777777" w:rsidR="00B50545" w:rsidRPr="00B50545" w:rsidRDefault="00B50545" w:rsidP="00B50545">
      <w:pPr>
        <w:spacing w:after="13" w:line="259" w:lineRule="auto"/>
        <w:ind w:left="1080"/>
        <w:rPr>
          <w:rFonts w:cs="Times New Roman"/>
          <w:color w:val="000000"/>
          <w:sz w:val="24"/>
          <w:szCs w:val="22"/>
        </w:rPr>
      </w:pPr>
      <w:r w:rsidRPr="00B50545">
        <w:rPr>
          <w:rFonts w:cs="Times New Roman"/>
          <w:b/>
          <w:color w:val="000000"/>
          <w:sz w:val="24"/>
          <w:szCs w:val="22"/>
        </w:rPr>
        <w:t xml:space="preserve"> </w:t>
      </w:r>
    </w:p>
    <w:p w14:paraId="68D8D84A" w14:textId="3812C9A4"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w:t>
      </w:r>
      <w:r w:rsidRPr="00B50545">
        <w:rPr>
          <w:rFonts w:cs="Times New Roman"/>
          <w:color w:val="000000"/>
          <w:sz w:val="24"/>
          <w:szCs w:val="22"/>
        </w:rPr>
        <w:t xml:space="preserve"> (1)Consiliul Comunitar Consultativ la nivelul comunei </w:t>
      </w:r>
      <w:r>
        <w:rPr>
          <w:rFonts w:cs="Times New Roman"/>
          <w:color w:val="000000"/>
          <w:sz w:val="24"/>
          <w:szCs w:val="22"/>
        </w:rPr>
        <w:t>Poiana Mărului</w:t>
      </w:r>
      <w:r w:rsidRPr="00B50545">
        <w:rPr>
          <w:rFonts w:cs="Times New Roman"/>
          <w:color w:val="000000"/>
          <w:sz w:val="24"/>
          <w:szCs w:val="22"/>
        </w:rPr>
        <w:t>, județul Bra</w:t>
      </w:r>
      <w:r w:rsidR="00FF512D">
        <w:rPr>
          <w:rFonts w:cs="Times New Roman"/>
          <w:color w:val="000000"/>
          <w:sz w:val="24"/>
          <w:szCs w:val="22"/>
        </w:rPr>
        <w:t>ș</w:t>
      </w:r>
      <w:r w:rsidRPr="00B50545">
        <w:rPr>
          <w:rFonts w:cs="Times New Roman"/>
          <w:color w:val="000000"/>
          <w:sz w:val="24"/>
          <w:szCs w:val="22"/>
        </w:rPr>
        <w:t xml:space="preserve">ov este o structură consultativă, fără personalitate juridică, care desfășoară activității cu caracter social la nivel local și este înființat prin hotărâre a Consiliului Local al comunei </w:t>
      </w:r>
      <w:r>
        <w:rPr>
          <w:rFonts w:cs="Times New Roman"/>
          <w:color w:val="000000"/>
          <w:sz w:val="24"/>
          <w:szCs w:val="22"/>
        </w:rPr>
        <w:t>Poiana Mărului</w:t>
      </w:r>
      <w:r w:rsidRPr="00B50545">
        <w:rPr>
          <w:rFonts w:cs="Times New Roman"/>
          <w:color w:val="000000"/>
          <w:sz w:val="24"/>
          <w:szCs w:val="22"/>
        </w:rPr>
        <w:t xml:space="preserve">  conform Legii nr. 156/2023 privind organizarea activității de prevenire a separării copilului de familie.   </w:t>
      </w:r>
    </w:p>
    <w:p w14:paraId="61EE72C3"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color w:val="000000"/>
          <w:sz w:val="24"/>
          <w:szCs w:val="22"/>
        </w:rPr>
        <w:t xml:space="preserve">(2) Scopul Consiliul Comunitar Consultativ este  de a sprijinii activitatea de asistență socială și activitatea de protecție și promovare a drepturilor copilului, conform Legii nr.272/2004 privind protecţia şi promovarea drepturilor copilului, cu modificările și completările ulterioare.  </w:t>
      </w:r>
    </w:p>
    <w:p w14:paraId="13B5818D" w14:textId="77777777" w:rsidR="00B50545" w:rsidRPr="00B50545" w:rsidRDefault="00B50545" w:rsidP="00B50545">
      <w:pPr>
        <w:spacing w:after="13" w:line="267" w:lineRule="auto"/>
        <w:ind w:left="720"/>
        <w:jc w:val="both"/>
        <w:rPr>
          <w:rFonts w:cs="Times New Roman"/>
          <w:color w:val="000000"/>
          <w:sz w:val="24"/>
          <w:szCs w:val="22"/>
        </w:rPr>
      </w:pPr>
      <w:r w:rsidRPr="00B50545">
        <w:rPr>
          <w:rFonts w:cs="Times New Roman"/>
          <w:b/>
          <w:color w:val="000000"/>
          <w:sz w:val="24"/>
          <w:szCs w:val="22"/>
        </w:rPr>
        <w:t>Art.2.</w:t>
      </w:r>
      <w:r w:rsidRPr="00B50545">
        <w:rPr>
          <w:rFonts w:cs="Times New Roman"/>
          <w:color w:val="000000"/>
          <w:sz w:val="24"/>
          <w:szCs w:val="22"/>
        </w:rPr>
        <w:t xml:space="preserve"> Consiliul Comunitar Consultativ este creat în conformitate cu prevederile art.114 din </w:t>
      </w:r>
    </w:p>
    <w:p w14:paraId="3537C87A"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Legea nr.272/2004, urmând ca acesta să își aducă contribuția la soluționarea problemelor de interes local pentru copii și familii.  </w:t>
      </w:r>
    </w:p>
    <w:p w14:paraId="3812CA63"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Pr="00B50545">
        <w:rPr>
          <w:rFonts w:cs="Times New Roman"/>
          <w:color w:val="000000"/>
          <w:sz w:val="24"/>
          <w:szCs w:val="22"/>
        </w:rPr>
        <w:t xml:space="preserve"> Consiliul Comunitar Consultativ nu se substituie autorităților locale și nu substituie autoritățile locale și are cu acestea doar relații de colaborare.  </w:t>
      </w:r>
    </w:p>
    <w:p w14:paraId="43EAF82E" w14:textId="77777777" w:rsidR="00B50545" w:rsidRPr="00B50545" w:rsidRDefault="00B50545" w:rsidP="00B50545">
      <w:pPr>
        <w:spacing w:after="31" w:line="259" w:lineRule="auto"/>
        <w:ind w:left="720"/>
        <w:rPr>
          <w:rFonts w:cs="Times New Roman"/>
          <w:color w:val="000000"/>
          <w:sz w:val="24"/>
          <w:szCs w:val="22"/>
        </w:rPr>
      </w:pPr>
      <w:r w:rsidRPr="00B50545">
        <w:rPr>
          <w:rFonts w:cs="Times New Roman"/>
          <w:color w:val="000000"/>
          <w:sz w:val="24"/>
          <w:szCs w:val="22"/>
        </w:rPr>
        <w:t xml:space="preserve"> </w:t>
      </w:r>
    </w:p>
    <w:p w14:paraId="283FC9BD" w14:textId="77777777" w:rsidR="00B50545" w:rsidRPr="00B50545" w:rsidRDefault="00B50545" w:rsidP="00B50545">
      <w:pPr>
        <w:numPr>
          <w:ilvl w:val="0"/>
          <w:numId w:val="2"/>
        </w:numPr>
        <w:spacing w:after="38" w:line="249" w:lineRule="auto"/>
        <w:ind w:left="1120" w:hanging="400"/>
        <w:jc w:val="both"/>
        <w:rPr>
          <w:rFonts w:cs="Times New Roman"/>
          <w:b/>
          <w:color w:val="000000"/>
          <w:sz w:val="24"/>
          <w:szCs w:val="22"/>
        </w:rPr>
      </w:pPr>
      <w:r w:rsidRPr="00B50545">
        <w:rPr>
          <w:rFonts w:cs="Times New Roman"/>
          <w:b/>
          <w:color w:val="000000"/>
          <w:sz w:val="24"/>
          <w:szCs w:val="22"/>
        </w:rPr>
        <w:t>Principii în baza cărora se desfășoară activitatea Consiliului Comunitar Consultativ</w:t>
      </w:r>
      <w:r w:rsidRPr="00B50545">
        <w:rPr>
          <w:rFonts w:cs="Times New Roman"/>
          <w:b/>
          <w:i/>
          <w:color w:val="000000"/>
          <w:sz w:val="24"/>
          <w:szCs w:val="22"/>
        </w:rPr>
        <w:t xml:space="preserve"> </w:t>
      </w:r>
      <w:r w:rsidRPr="00B50545">
        <w:rPr>
          <w:rFonts w:cs="Times New Roman"/>
          <w:b/>
          <w:color w:val="000000"/>
          <w:sz w:val="24"/>
          <w:szCs w:val="22"/>
        </w:rPr>
        <w:t>a)</w:t>
      </w:r>
      <w:r w:rsidRPr="00B50545">
        <w:rPr>
          <w:rFonts w:ascii="Arial" w:eastAsia="Arial" w:hAnsi="Arial" w:cs="Arial"/>
          <w:b/>
          <w:color w:val="000000"/>
          <w:sz w:val="24"/>
          <w:szCs w:val="22"/>
        </w:rPr>
        <w:t xml:space="preserve"> </w:t>
      </w:r>
      <w:r w:rsidRPr="00B50545">
        <w:rPr>
          <w:rFonts w:cs="Times New Roman"/>
          <w:b/>
          <w:color w:val="000000"/>
          <w:sz w:val="24"/>
          <w:szCs w:val="22"/>
        </w:rPr>
        <w:t xml:space="preserve">nediscriminare </w:t>
      </w:r>
    </w:p>
    <w:p w14:paraId="322B2703" w14:textId="77777777" w:rsidR="00B50545" w:rsidRPr="00B50545" w:rsidRDefault="00B50545" w:rsidP="00B50545">
      <w:pPr>
        <w:numPr>
          <w:ilvl w:val="1"/>
          <w:numId w:val="2"/>
        </w:numPr>
        <w:spacing w:after="21" w:line="259" w:lineRule="auto"/>
        <w:ind w:hanging="336"/>
        <w:jc w:val="both"/>
        <w:rPr>
          <w:rFonts w:cs="Times New Roman"/>
          <w:b/>
          <w:color w:val="000000"/>
          <w:sz w:val="24"/>
          <w:szCs w:val="22"/>
        </w:rPr>
      </w:pPr>
      <w:r w:rsidRPr="00B50545">
        <w:rPr>
          <w:rFonts w:cs="Times New Roman"/>
          <w:b/>
          <w:color w:val="000000"/>
          <w:sz w:val="24"/>
          <w:szCs w:val="22"/>
        </w:rPr>
        <w:t xml:space="preserve">respectul față de cetățean </w:t>
      </w:r>
    </w:p>
    <w:p w14:paraId="3C845F47" w14:textId="77777777" w:rsidR="00B50545" w:rsidRPr="00B50545" w:rsidRDefault="00B50545" w:rsidP="00B50545">
      <w:pPr>
        <w:numPr>
          <w:ilvl w:val="1"/>
          <w:numId w:val="2"/>
        </w:numPr>
        <w:spacing w:after="21" w:line="259" w:lineRule="auto"/>
        <w:ind w:hanging="336"/>
        <w:jc w:val="both"/>
        <w:rPr>
          <w:rFonts w:cs="Times New Roman"/>
          <w:b/>
          <w:color w:val="000000"/>
          <w:sz w:val="24"/>
          <w:szCs w:val="22"/>
        </w:rPr>
      </w:pPr>
      <w:r w:rsidRPr="00B50545">
        <w:rPr>
          <w:rFonts w:cs="Times New Roman"/>
          <w:b/>
          <w:color w:val="000000"/>
          <w:sz w:val="24"/>
          <w:szCs w:val="22"/>
        </w:rPr>
        <w:t xml:space="preserve">legalitatea </w:t>
      </w:r>
    </w:p>
    <w:p w14:paraId="3D4801AE" w14:textId="77777777" w:rsidR="00B50545" w:rsidRPr="00B50545" w:rsidRDefault="00B50545" w:rsidP="00B50545">
      <w:pPr>
        <w:numPr>
          <w:ilvl w:val="1"/>
          <w:numId w:val="2"/>
        </w:numPr>
        <w:spacing w:after="21" w:line="259" w:lineRule="auto"/>
        <w:ind w:hanging="336"/>
        <w:jc w:val="both"/>
        <w:rPr>
          <w:rFonts w:cs="Times New Roman"/>
          <w:b/>
          <w:color w:val="000000"/>
          <w:sz w:val="24"/>
          <w:szCs w:val="22"/>
        </w:rPr>
      </w:pPr>
      <w:r w:rsidRPr="00B50545">
        <w:rPr>
          <w:rFonts w:cs="Times New Roman"/>
          <w:b/>
          <w:color w:val="000000"/>
          <w:sz w:val="24"/>
          <w:szCs w:val="22"/>
        </w:rPr>
        <w:t xml:space="preserve">confidențialitatea </w:t>
      </w:r>
    </w:p>
    <w:p w14:paraId="0E7556B7" w14:textId="77777777" w:rsidR="00B50545" w:rsidRPr="00B50545" w:rsidRDefault="00B50545" w:rsidP="00B50545">
      <w:pPr>
        <w:numPr>
          <w:ilvl w:val="1"/>
          <w:numId w:val="2"/>
        </w:numPr>
        <w:spacing w:after="21" w:line="259" w:lineRule="auto"/>
        <w:ind w:hanging="336"/>
        <w:jc w:val="both"/>
        <w:rPr>
          <w:rFonts w:cs="Times New Roman"/>
          <w:b/>
          <w:color w:val="000000"/>
          <w:sz w:val="24"/>
          <w:szCs w:val="22"/>
        </w:rPr>
      </w:pPr>
      <w:r w:rsidRPr="00B50545">
        <w:rPr>
          <w:rFonts w:cs="Times New Roman"/>
          <w:b/>
          <w:color w:val="000000"/>
          <w:sz w:val="24"/>
          <w:szCs w:val="22"/>
        </w:rPr>
        <w:t xml:space="preserve">imparțialitatea </w:t>
      </w:r>
    </w:p>
    <w:p w14:paraId="468C708A" w14:textId="77777777" w:rsidR="00B50545" w:rsidRPr="00B50545" w:rsidRDefault="00B50545" w:rsidP="00B50545">
      <w:pPr>
        <w:numPr>
          <w:ilvl w:val="1"/>
          <w:numId w:val="2"/>
        </w:numPr>
        <w:spacing w:after="21" w:line="259" w:lineRule="auto"/>
        <w:ind w:hanging="336"/>
        <w:jc w:val="both"/>
        <w:rPr>
          <w:rFonts w:cs="Times New Roman"/>
          <w:b/>
          <w:color w:val="000000"/>
          <w:sz w:val="24"/>
          <w:szCs w:val="22"/>
        </w:rPr>
      </w:pPr>
      <w:r w:rsidRPr="00B50545">
        <w:rPr>
          <w:rFonts w:cs="Times New Roman"/>
          <w:b/>
          <w:color w:val="000000"/>
          <w:sz w:val="24"/>
          <w:szCs w:val="22"/>
        </w:rPr>
        <w:t>acceptanță</w:t>
      </w:r>
      <w:r w:rsidRPr="00B50545">
        <w:rPr>
          <w:rFonts w:cs="Times New Roman"/>
          <w:b/>
          <w:i/>
          <w:color w:val="000000"/>
          <w:sz w:val="24"/>
          <w:szCs w:val="22"/>
        </w:rPr>
        <w:t xml:space="preserve"> </w:t>
      </w:r>
    </w:p>
    <w:p w14:paraId="14C6319B" w14:textId="77777777" w:rsidR="00B50545" w:rsidRPr="00B50545" w:rsidRDefault="00B50545" w:rsidP="00B50545">
      <w:pPr>
        <w:spacing w:after="26" w:line="259" w:lineRule="auto"/>
        <w:ind w:left="1440"/>
        <w:rPr>
          <w:rFonts w:cs="Times New Roman"/>
          <w:color w:val="000000"/>
          <w:sz w:val="24"/>
          <w:szCs w:val="22"/>
        </w:rPr>
      </w:pPr>
      <w:r w:rsidRPr="00B50545">
        <w:rPr>
          <w:rFonts w:cs="Times New Roman"/>
          <w:b/>
          <w:i/>
          <w:color w:val="000000"/>
          <w:sz w:val="24"/>
          <w:szCs w:val="22"/>
        </w:rPr>
        <w:t xml:space="preserve"> </w:t>
      </w:r>
    </w:p>
    <w:p w14:paraId="1269C820" w14:textId="77777777" w:rsidR="00B50545" w:rsidRPr="00B50545" w:rsidRDefault="00B50545" w:rsidP="00B50545">
      <w:pPr>
        <w:numPr>
          <w:ilvl w:val="0"/>
          <w:numId w:val="2"/>
        </w:numPr>
        <w:spacing w:after="10" w:line="249" w:lineRule="auto"/>
        <w:ind w:left="1120" w:hanging="400"/>
        <w:jc w:val="both"/>
        <w:rPr>
          <w:rFonts w:cs="Times New Roman"/>
          <w:color w:val="000000"/>
          <w:sz w:val="24"/>
          <w:szCs w:val="22"/>
        </w:rPr>
      </w:pPr>
      <w:r w:rsidRPr="00B50545">
        <w:rPr>
          <w:rFonts w:cs="Times New Roman"/>
          <w:b/>
          <w:color w:val="000000"/>
          <w:sz w:val="24"/>
          <w:szCs w:val="22"/>
        </w:rPr>
        <w:t xml:space="preserve">Componența Consiliului Comunitar Consultativ </w:t>
      </w:r>
    </w:p>
    <w:p w14:paraId="7F2F2BAB"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Art.4.</w:t>
      </w:r>
      <w:r w:rsidRPr="00B50545">
        <w:rPr>
          <w:rFonts w:cs="Times New Roman"/>
          <w:color w:val="000000"/>
          <w:sz w:val="24"/>
          <w:szCs w:val="22"/>
        </w:rPr>
        <w:t xml:space="preserve"> (1) Componenţa structurii comunitare consultative este stabilită prin hotărâre a consiliului local şi este constituită din conducătorul serviciului public de asistenţă socială, un reprezentant al unei unităţi de învăţământ, un medic de familie, un poliţist de proximitate sau din poliţia locală, un preot sau un reprezentant al unui cult religios recunoscut, un consilier local.   </w:t>
      </w:r>
    </w:p>
    <w:p w14:paraId="4FAB3A3A"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color w:val="000000"/>
          <w:sz w:val="24"/>
          <w:szCs w:val="22"/>
        </w:rPr>
        <w:t xml:space="preserve">(2) Preşedintele structurii comunitare consultative este conducătorul serviciului public de asistenţă socială.          </w:t>
      </w:r>
    </w:p>
    <w:p w14:paraId="76E5ADB1"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color w:val="000000"/>
          <w:sz w:val="24"/>
          <w:szCs w:val="22"/>
        </w:rPr>
        <w:t xml:space="preserve">(3) În funcţie de specificul comunităţii mai pot fi membrii, un reprezentant al unei organizaţii neguvernamentale acreditate ca furnizor de servicii sociale care desfăşoară activităţi în </w:t>
      </w:r>
      <w:r w:rsidRPr="00B50545">
        <w:rPr>
          <w:rFonts w:cs="Times New Roman"/>
          <w:color w:val="000000"/>
          <w:sz w:val="24"/>
          <w:szCs w:val="22"/>
        </w:rPr>
        <w:lastRenderedPageBreak/>
        <w:t xml:space="preserve">domeniul protecţiei şi promovării drepturilor copilului.  </w:t>
      </w:r>
    </w:p>
    <w:p w14:paraId="64454B58" w14:textId="77777777" w:rsidR="00B50545" w:rsidRPr="00B50545" w:rsidRDefault="00B50545" w:rsidP="00B50545">
      <w:pPr>
        <w:spacing w:after="13" w:line="267" w:lineRule="auto"/>
        <w:ind w:left="708"/>
        <w:jc w:val="both"/>
        <w:rPr>
          <w:rFonts w:cs="Times New Roman"/>
          <w:color w:val="000000"/>
          <w:sz w:val="24"/>
          <w:szCs w:val="22"/>
        </w:rPr>
      </w:pPr>
      <w:r w:rsidRPr="00B50545">
        <w:rPr>
          <w:rFonts w:cs="Times New Roman"/>
          <w:b/>
          <w:color w:val="000000"/>
          <w:sz w:val="24"/>
          <w:szCs w:val="22"/>
        </w:rPr>
        <w:t>Art.5</w:t>
      </w:r>
      <w:r w:rsidRPr="00B50545">
        <w:rPr>
          <w:rFonts w:cs="Times New Roman"/>
          <w:color w:val="000000"/>
          <w:sz w:val="24"/>
          <w:szCs w:val="22"/>
        </w:rPr>
        <w:t xml:space="preserve">. Componența Consiliului Comunitar Consultativ se poate modifica în următoarele </w:t>
      </w:r>
    </w:p>
    <w:p w14:paraId="51686C79"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situații:  </w:t>
      </w:r>
    </w:p>
    <w:p w14:paraId="2E164150" w14:textId="77777777" w:rsidR="00B50545" w:rsidRPr="00B50545" w:rsidRDefault="00B50545" w:rsidP="00B50545">
      <w:pPr>
        <w:numPr>
          <w:ilvl w:val="0"/>
          <w:numId w:val="3"/>
        </w:numPr>
        <w:spacing w:after="13" w:line="267" w:lineRule="auto"/>
        <w:ind w:hanging="360"/>
        <w:jc w:val="both"/>
        <w:rPr>
          <w:rFonts w:cs="Times New Roman"/>
          <w:color w:val="000000"/>
          <w:sz w:val="24"/>
          <w:szCs w:val="22"/>
        </w:rPr>
      </w:pPr>
      <w:r w:rsidRPr="00B50545">
        <w:rPr>
          <w:rFonts w:cs="Times New Roman"/>
          <w:color w:val="000000"/>
          <w:sz w:val="24"/>
          <w:szCs w:val="22"/>
        </w:rPr>
        <w:t xml:space="preserve">decesul persoanei desemnate;  </w:t>
      </w:r>
    </w:p>
    <w:p w14:paraId="26D46E5C" w14:textId="77777777" w:rsidR="00B50545" w:rsidRPr="00B50545" w:rsidRDefault="00B50545" w:rsidP="00B50545">
      <w:pPr>
        <w:numPr>
          <w:ilvl w:val="0"/>
          <w:numId w:val="3"/>
        </w:numPr>
        <w:spacing w:after="13" w:line="267" w:lineRule="auto"/>
        <w:ind w:hanging="360"/>
        <w:jc w:val="both"/>
        <w:rPr>
          <w:rFonts w:cs="Times New Roman"/>
          <w:color w:val="000000"/>
          <w:sz w:val="24"/>
          <w:szCs w:val="22"/>
        </w:rPr>
      </w:pPr>
      <w:r w:rsidRPr="00B50545">
        <w:rPr>
          <w:rFonts w:cs="Times New Roman"/>
          <w:color w:val="000000"/>
          <w:sz w:val="24"/>
          <w:szCs w:val="22"/>
        </w:rPr>
        <w:t xml:space="preserve">renunțarea unilaterală a persoanei desemnate, cu notificarea în scris cu cel puțin 30 de zile înainte ca renunțarea să producă efecte;  </w:t>
      </w:r>
    </w:p>
    <w:p w14:paraId="3E9A8029" w14:textId="77777777" w:rsidR="00B50545" w:rsidRPr="00B50545" w:rsidRDefault="00B50545" w:rsidP="00B50545">
      <w:pPr>
        <w:numPr>
          <w:ilvl w:val="0"/>
          <w:numId w:val="3"/>
        </w:numPr>
        <w:spacing w:after="13" w:line="267" w:lineRule="auto"/>
        <w:ind w:hanging="360"/>
        <w:jc w:val="both"/>
        <w:rPr>
          <w:rFonts w:cs="Times New Roman"/>
          <w:color w:val="000000"/>
          <w:sz w:val="24"/>
          <w:szCs w:val="22"/>
        </w:rPr>
      </w:pPr>
      <w:r w:rsidRPr="00B50545">
        <w:rPr>
          <w:rFonts w:cs="Times New Roman"/>
          <w:color w:val="000000"/>
          <w:sz w:val="24"/>
          <w:szCs w:val="22"/>
        </w:rPr>
        <w:t xml:space="preserve">neparticiparea la trei întruniri consecutive;  </w:t>
      </w:r>
    </w:p>
    <w:p w14:paraId="48337C56" w14:textId="77777777" w:rsidR="00B50545" w:rsidRPr="00B50545" w:rsidRDefault="00B50545" w:rsidP="00B50545">
      <w:pPr>
        <w:numPr>
          <w:ilvl w:val="0"/>
          <w:numId w:val="3"/>
        </w:numPr>
        <w:spacing w:after="13" w:line="267" w:lineRule="auto"/>
        <w:ind w:hanging="360"/>
        <w:jc w:val="both"/>
        <w:rPr>
          <w:rFonts w:cs="Times New Roman"/>
          <w:color w:val="000000"/>
          <w:sz w:val="24"/>
          <w:szCs w:val="22"/>
        </w:rPr>
      </w:pPr>
      <w:r w:rsidRPr="00B50545">
        <w:rPr>
          <w:rFonts w:cs="Times New Roman"/>
          <w:color w:val="000000"/>
          <w:sz w:val="24"/>
          <w:szCs w:val="22"/>
        </w:rPr>
        <w:t xml:space="preserve">nerespectarea principiului legalității, confidențialității, imparțialității nediscriminării, etc.  </w:t>
      </w:r>
    </w:p>
    <w:p w14:paraId="7A35C81B"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color w:val="000000"/>
          <w:sz w:val="24"/>
          <w:szCs w:val="22"/>
        </w:rPr>
        <w:t xml:space="preserve">Componența Consiliului Comunitar Consultativ se poate modifica prin Hotărâre a Consiliului local al comunei Feldioara. </w:t>
      </w:r>
    </w:p>
    <w:p w14:paraId="7C4A9DFB" w14:textId="77777777" w:rsidR="00B50545" w:rsidRPr="00B50545" w:rsidRDefault="00B50545" w:rsidP="00B50545">
      <w:pPr>
        <w:numPr>
          <w:ilvl w:val="0"/>
          <w:numId w:val="4"/>
        </w:numPr>
        <w:spacing w:after="10" w:line="249" w:lineRule="auto"/>
        <w:ind w:firstLine="720"/>
        <w:jc w:val="both"/>
        <w:rPr>
          <w:rFonts w:cs="Times New Roman"/>
          <w:color w:val="000000"/>
          <w:sz w:val="24"/>
          <w:szCs w:val="22"/>
        </w:rPr>
      </w:pPr>
      <w:r w:rsidRPr="00B50545">
        <w:rPr>
          <w:rFonts w:cs="Times New Roman"/>
          <w:b/>
          <w:color w:val="000000"/>
          <w:sz w:val="24"/>
          <w:szCs w:val="22"/>
        </w:rPr>
        <w:t xml:space="preserve">Raporturile între Consiliul Comunitar Consultativ și autoritățile administrației publice locale </w:t>
      </w:r>
    </w:p>
    <w:p w14:paraId="559B8EDC" w14:textId="77777777" w:rsidR="00B50545" w:rsidRPr="00B50545" w:rsidRDefault="00B50545" w:rsidP="00B50545">
      <w:pPr>
        <w:spacing w:after="13" w:line="259" w:lineRule="auto"/>
        <w:ind w:left="720"/>
        <w:rPr>
          <w:rFonts w:cs="Times New Roman"/>
          <w:color w:val="000000"/>
          <w:sz w:val="24"/>
          <w:szCs w:val="22"/>
        </w:rPr>
      </w:pPr>
      <w:r w:rsidRPr="00B50545">
        <w:rPr>
          <w:rFonts w:cs="Times New Roman"/>
          <w:b/>
          <w:color w:val="000000"/>
          <w:sz w:val="24"/>
          <w:szCs w:val="22"/>
        </w:rPr>
        <w:t xml:space="preserve"> </w:t>
      </w:r>
    </w:p>
    <w:p w14:paraId="4BC45E52"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Art.6.</w:t>
      </w:r>
      <w:r w:rsidRPr="00B50545">
        <w:rPr>
          <w:rFonts w:cs="Times New Roman"/>
          <w:color w:val="000000"/>
          <w:sz w:val="24"/>
          <w:szCs w:val="22"/>
        </w:rPr>
        <w:t xml:space="preserve"> Consiliul Comunitar Consultativ fiind o structură independentă va căuta să se implice concret în depistarea, analizarea și soluționarea cauzelor din domeniul promovării și protecției drepturilor copilului și în același timp să poată fi cunoscut la nivel local . </w:t>
      </w:r>
    </w:p>
    <w:p w14:paraId="476345CE" w14:textId="77777777" w:rsidR="00B50545" w:rsidRPr="00B50545" w:rsidRDefault="00B50545" w:rsidP="00B50545">
      <w:pPr>
        <w:spacing w:after="13" w:line="267" w:lineRule="auto"/>
        <w:ind w:left="720"/>
        <w:jc w:val="both"/>
        <w:rPr>
          <w:rFonts w:cs="Times New Roman"/>
          <w:color w:val="000000"/>
          <w:sz w:val="24"/>
          <w:szCs w:val="22"/>
        </w:rPr>
      </w:pPr>
      <w:r w:rsidRPr="00B50545">
        <w:rPr>
          <w:rFonts w:cs="Times New Roman"/>
          <w:b/>
          <w:color w:val="000000"/>
          <w:sz w:val="24"/>
          <w:szCs w:val="22"/>
        </w:rPr>
        <w:t>Art.7</w:t>
      </w:r>
      <w:r w:rsidRPr="00B50545">
        <w:rPr>
          <w:rFonts w:cs="Times New Roman"/>
          <w:color w:val="000000"/>
          <w:sz w:val="24"/>
          <w:szCs w:val="22"/>
        </w:rPr>
        <w:t xml:space="preserve">. Consiliul Comunitar Consultativ nu se subordonează autorității care la creat.  </w:t>
      </w:r>
    </w:p>
    <w:p w14:paraId="4679DDC1" w14:textId="7CA2C1AB"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 xml:space="preserve">Art.8. </w:t>
      </w:r>
      <w:r w:rsidRPr="00B50545">
        <w:rPr>
          <w:rFonts w:cs="Times New Roman"/>
          <w:color w:val="000000"/>
          <w:sz w:val="24"/>
          <w:szCs w:val="22"/>
        </w:rPr>
        <w:t xml:space="preserve">Consiliul Comunitar Consultativ este structură comunitară independentă care sprijină compartimentul de asistență socială din cadrul primăriei comunei </w:t>
      </w:r>
      <w:r>
        <w:rPr>
          <w:rFonts w:cs="Times New Roman"/>
          <w:color w:val="000000"/>
          <w:sz w:val="24"/>
          <w:szCs w:val="22"/>
        </w:rPr>
        <w:t>Poiana Mărului</w:t>
      </w:r>
      <w:r w:rsidRPr="00B50545">
        <w:rPr>
          <w:rFonts w:cs="Times New Roman"/>
          <w:color w:val="000000"/>
          <w:sz w:val="24"/>
          <w:szCs w:val="22"/>
        </w:rPr>
        <w:t xml:space="preserve">, pentru realizarea activității de asistență socială și protecția copilului.  </w:t>
      </w:r>
    </w:p>
    <w:p w14:paraId="4C3D20DC"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i/>
          <w:color w:val="000000"/>
          <w:sz w:val="24"/>
          <w:szCs w:val="22"/>
        </w:rPr>
        <w:t xml:space="preserve"> </w:t>
      </w:r>
      <w:r w:rsidRPr="00B50545">
        <w:rPr>
          <w:rFonts w:cs="Times New Roman"/>
          <w:i/>
          <w:color w:val="000000"/>
          <w:sz w:val="24"/>
          <w:szCs w:val="22"/>
        </w:rPr>
        <w:tab/>
      </w:r>
      <w:r w:rsidRPr="00B50545">
        <w:rPr>
          <w:rFonts w:cs="Times New Roman"/>
          <w:b/>
          <w:color w:val="000000"/>
          <w:sz w:val="24"/>
          <w:szCs w:val="22"/>
        </w:rPr>
        <w:t>Art.9.</w:t>
      </w:r>
      <w:r w:rsidRPr="00B50545">
        <w:rPr>
          <w:rFonts w:cs="Times New Roman"/>
          <w:color w:val="000000"/>
          <w:sz w:val="24"/>
          <w:szCs w:val="22"/>
        </w:rPr>
        <w:t xml:space="preserve"> Consiliul Comunitar Consultativ recomandă Consiliului Local/Primarului/Comisiei pentru Protecția Copilului luarea unor măsuri pentru soluționarea cazurilor sociale, fie acordarea unor servicii sociale, fie luarea măsuri speciale de protecție.  </w:t>
      </w:r>
    </w:p>
    <w:p w14:paraId="60227967" w14:textId="77777777" w:rsidR="00B50545" w:rsidRPr="00B50545" w:rsidRDefault="00B50545" w:rsidP="00B50545">
      <w:pPr>
        <w:spacing w:line="259" w:lineRule="auto"/>
        <w:ind w:left="720"/>
        <w:rPr>
          <w:rFonts w:cs="Times New Roman"/>
          <w:color w:val="000000"/>
          <w:sz w:val="24"/>
          <w:szCs w:val="22"/>
        </w:rPr>
      </w:pPr>
      <w:r w:rsidRPr="00B50545">
        <w:rPr>
          <w:rFonts w:cs="Times New Roman"/>
          <w:b/>
          <w:color w:val="000000"/>
          <w:sz w:val="24"/>
          <w:szCs w:val="22"/>
        </w:rPr>
        <w:t xml:space="preserve"> </w:t>
      </w:r>
    </w:p>
    <w:p w14:paraId="25984A53" w14:textId="77777777" w:rsidR="00B50545" w:rsidRPr="00B50545" w:rsidRDefault="00B50545" w:rsidP="00B50545">
      <w:pPr>
        <w:numPr>
          <w:ilvl w:val="0"/>
          <w:numId w:val="4"/>
        </w:numPr>
        <w:spacing w:after="10" w:line="249" w:lineRule="auto"/>
        <w:ind w:firstLine="720"/>
        <w:jc w:val="both"/>
        <w:rPr>
          <w:rFonts w:cs="Times New Roman"/>
          <w:color w:val="000000"/>
          <w:sz w:val="24"/>
          <w:szCs w:val="22"/>
        </w:rPr>
      </w:pPr>
      <w:r w:rsidRPr="00B50545">
        <w:rPr>
          <w:rFonts w:cs="Times New Roman"/>
          <w:b/>
          <w:color w:val="000000"/>
          <w:sz w:val="24"/>
          <w:szCs w:val="22"/>
        </w:rPr>
        <w:t xml:space="preserve">Raporturile între Consiliul Comunitar Consultativ și autoritățile administrației publice locale </w:t>
      </w:r>
    </w:p>
    <w:p w14:paraId="5E6806D3" w14:textId="77777777" w:rsidR="00B50545" w:rsidRPr="00B50545" w:rsidRDefault="00B50545" w:rsidP="00B50545">
      <w:pPr>
        <w:spacing w:after="12" w:line="259" w:lineRule="auto"/>
        <w:ind w:left="720"/>
        <w:rPr>
          <w:rFonts w:cs="Times New Roman"/>
          <w:color w:val="000000"/>
          <w:sz w:val="24"/>
          <w:szCs w:val="22"/>
        </w:rPr>
      </w:pPr>
      <w:r w:rsidRPr="00B50545">
        <w:rPr>
          <w:rFonts w:cs="Times New Roman"/>
          <w:b/>
          <w:color w:val="000000"/>
          <w:sz w:val="24"/>
          <w:szCs w:val="22"/>
        </w:rPr>
        <w:t xml:space="preserve"> </w:t>
      </w:r>
    </w:p>
    <w:p w14:paraId="57DAC117"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           </w:t>
      </w:r>
      <w:r w:rsidRPr="00B50545">
        <w:rPr>
          <w:rFonts w:cs="Times New Roman"/>
          <w:b/>
          <w:color w:val="000000"/>
          <w:sz w:val="24"/>
          <w:szCs w:val="22"/>
        </w:rPr>
        <w:t>Art.10.</w:t>
      </w:r>
      <w:r w:rsidRPr="00B50545">
        <w:rPr>
          <w:rFonts w:cs="Times New Roman"/>
          <w:color w:val="000000"/>
          <w:sz w:val="24"/>
          <w:szCs w:val="22"/>
        </w:rPr>
        <w:t xml:space="preserve"> Consiliul Comunitar Consultativ acționează ca o echipă inter – și multidisciplinară. Între membrii săi sunt relații de colaborarea. Membrii Consiliului Comunitar Consultativ acţionează ca o echipă, având strânse relaţii de colaborare și aceeaşi poziţie.  </w:t>
      </w:r>
    </w:p>
    <w:p w14:paraId="7E2E7388" w14:textId="77777777" w:rsidR="00B50545" w:rsidRPr="00B50545" w:rsidRDefault="00B50545" w:rsidP="00B50545">
      <w:pPr>
        <w:spacing w:after="13" w:line="267" w:lineRule="auto"/>
        <w:ind w:left="720"/>
        <w:jc w:val="both"/>
        <w:rPr>
          <w:rFonts w:cs="Times New Roman"/>
          <w:color w:val="000000"/>
          <w:sz w:val="24"/>
          <w:szCs w:val="22"/>
        </w:rPr>
      </w:pPr>
      <w:r w:rsidRPr="00B50545">
        <w:rPr>
          <w:rFonts w:cs="Times New Roman"/>
          <w:b/>
          <w:color w:val="000000"/>
          <w:sz w:val="24"/>
          <w:szCs w:val="22"/>
        </w:rPr>
        <w:t>Art.11.</w:t>
      </w:r>
      <w:r w:rsidRPr="00B50545">
        <w:rPr>
          <w:rFonts w:cs="Times New Roman"/>
          <w:color w:val="000000"/>
          <w:sz w:val="24"/>
          <w:szCs w:val="22"/>
        </w:rPr>
        <w:t xml:space="preserve"> Întâlnirile de lucru se desfăşoară cu sprijinul secretarului acestuia.  </w:t>
      </w:r>
    </w:p>
    <w:p w14:paraId="571322FD"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Art.12.</w:t>
      </w:r>
      <w:r w:rsidRPr="00B50545">
        <w:rPr>
          <w:rFonts w:cs="Times New Roman"/>
          <w:color w:val="000000"/>
          <w:sz w:val="24"/>
          <w:szCs w:val="22"/>
        </w:rPr>
        <w:t xml:space="preserve"> Divergențele de opinii/punctele de vedere contradictorii se manifestă doar în timpul întâlnirilor, concluziile și deciziile Consiliului Comunitar Consultativ, odată adoptate prin votul  majorităţii, sunt însuşite de fiecare membru în parte, devin echivoce.  </w:t>
      </w:r>
    </w:p>
    <w:p w14:paraId="1432240C" w14:textId="77777777" w:rsidR="00B50545" w:rsidRPr="00B50545" w:rsidRDefault="00B50545" w:rsidP="00B50545">
      <w:pPr>
        <w:spacing w:after="31" w:line="259" w:lineRule="auto"/>
        <w:ind w:left="720"/>
        <w:rPr>
          <w:rFonts w:cs="Times New Roman"/>
          <w:color w:val="000000"/>
          <w:sz w:val="24"/>
          <w:szCs w:val="22"/>
        </w:rPr>
      </w:pPr>
      <w:r w:rsidRPr="00B50545">
        <w:rPr>
          <w:rFonts w:cs="Times New Roman"/>
          <w:color w:val="000000"/>
          <w:sz w:val="24"/>
          <w:szCs w:val="22"/>
        </w:rPr>
        <w:t xml:space="preserve"> </w:t>
      </w:r>
    </w:p>
    <w:p w14:paraId="629D958F" w14:textId="4A1311E7" w:rsidR="00B50545" w:rsidRPr="00B50545" w:rsidRDefault="00B50545" w:rsidP="00B50545">
      <w:pPr>
        <w:numPr>
          <w:ilvl w:val="0"/>
          <w:numId w:val="4"/>
        </w:numPr>
        <w:spacing w:after="10" w:line="249" w:lineRule="auto"/>
        <w:ind w:firstLine="720"/>
        <w:jc w:val="both"/>
        <w:rPr>
          <w:rFonts w:cs="Times New Roman"/>
          <w:color w:val="000000"/>
          <w:sz w:val="24"/>
          <w:szCs w:val="22"/>
        </w:rPr>
      </w:pPr>
      <w:r w:rsidRPr="00B50545">
        <w:rPr>
          <w:rFonts w:cs="Times New Roman"/>
          <w:b/>
          <w:color w:val="000000"/>
          <w:sz w:val="24"/>
          <w:szCs w:val="22"/>
        </w:rPr>
        <w:t xml:space="preserve">Raporturile între Consiliul Comunitar Consultativ și comuna </w:t>
      </w:r>
      <w:r>
        <w:rPr>
          <w:rFonts w:cs="Times New Roman"/>
          <w:b/>
          <w:color w:val="000000"/>
          <w:sz w:val="24"/>
          <w:szCs w:val="22"/>
        </w:rPr>
        <w:t>Poiana Mărului</w:t>
      </w:r>
    </w:p>
    <w:p w14:paraId="527F6770" w14:textId="77777777" w:rsidR="00B50545" w:rsidRPr="00B50545" w:rsidRDefault="00B50545" w:rsidP="00B50545">
      <w:pPr>
        <w:spacing w:after="15" w:line="259" w:lineRule="auto"/>
        <w:ind w:left="720"/>
        <w:rPr>
          <w:rFonts w:cs="Times New Roman"/>
          <w:color w:val="000000"/>
          <w:sz w:val="24"/>
          <w:szCs w:val="22"/>
        </w:rPr>
      </w:pPr>
      <w:r w:rsidRPr="00B50545">
        <w:rPr>
          <w:rFonts w:cs="Times New Roman"/>
          <w:b/>
          <w:color w:val="000000"/>
          <w:sz w:val="24"/>
          <w:szCs w:val="22"/>
        </w:rPr>
        <w:t xml:space="preserve"> </w:t>
      </w:r>
    </w:p>
    <w:p w14:paraId="7CB02161"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Art.13</w:t>
      </w:r>
      <w:r w:rsidRPr="00B50545">
        <w:rPr>
          <w:rFonts w:cs="Times New Roman"/>
          <w:color w:val="000000"/>
          <w:sz w:val="24"/>
          <w:szCs w:val="22"/>
        </w:rPr>
        <w:t xml:space="preserve"> Consiliul Comunitar Consultativ nu dă naștere la obligații pentru cetățenii comunei, </w:t>
      </w:r>
      <w:r w:rsidRPr="00B50545">
        <w:rPr>
          <w:rFonts w:cs="Times New Roman"/>
          <w:color w:val="000000"/>
          <w:sz w:val="24"/>
          <w:szCs w:val="22"/>
        </w:rPr>
        <w:lastRenderedPageBreak/>
        <w:t xml:space="preserve">aceștia fiind informați despre existența Consiliului și rolul acestuia. </w:t>
      </w:r>
    </w:p>
    <w:p w14:paraId="0BFD8372"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Art.14</w:t>
      </w:r>
      <w:r w:rsidRPr="00B50545">
        <w:rPr>
          <w:rFonts w:cs="Times New Roman"/>
          <w:color w:val="000000"/>
          <w:sz w:val="24"/>
          <w:szCs w:val="22"/>
        </w:rPr>
        <w:t xml:space="preserve">.Cetățenii din comuna pot participa, în funcție de voința lor, la întâlnirile Consiliului, dar aceștia nu pot fi obligați să se prezinte în fața Consiliului.  </w:t>
      </w:r>
    </w:p>
    <w:p w14:paraId="17A873F9"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Art.15.</w:t>
      </w:r>
      <w:r w:rsidRPr="00B50545">
        <w:rPr>
          <w:rFonts w:cs="Times New Roman"/>
          <w:color w:val="000000"/>
          <w:sz w:val="24"/>
          <w:szCs w:val="22"/>
        </w:rPr>
        <w:t xml:space="preserve"> Consiliul Comunitar Consultativ poate doar recomanda cetățenilor asumarea unor obligații și împreună cu personalul cu atribuții sociale și protecția copilului își asumă obligația de a sfătui și influența familia care beneficiază de sprijin pentru a crește capacitatea acestuia de a se ocupa de copii.  </w:t>
      </w:r>
    </w:p>
    <w:p w14:paraId="3475DCD7"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Art.16.</w:t>
      </w:r>
      <w:r w:rsidRPr="00B50545">
        <w:rPr>
          <w:rFonts w:cs="Times New Roman"/>
          <w:color w:val="000000"/>
          <w:sz w:val="24"/>
          <w:szCs w:val="22"/>
        </w:rPr>
        <w:t xml:space="preserve"> Membrii Consiliului Comunitar Consultativ sunt obligați să respecte toate drepturile cetățenilor, adulți si copii, cu care vin în contact în această calitate fără nici o discriminare. Interesul suprem al copilului este principiul și reperul de baza pentru deciziile care privesc copiii. </w:t>
      </w:r>
    </w:p>
    <w:p w14:paraId="28A60597"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Art.17</w:t>
      </w:r>
      <w:r w:rsidRPr="00B50545">
        <w:rPr>
          <w:rFonts w:cs="Times New Roman"/>
          <w:color w:val="000000"/>
          <w:sz w:val="24"/>
          <w:szCs w:val="22"/>
        </w:rPr>
        <w:t xml:space="preserve">. Chiar dacă majoritatea cetățenilor, potențiali beneficiari ai intervențiilor Consiliului Comunitar Consultativ sunt dezavantajați social, ei trebuie tratați cu respect, orice atingere adusa demnității persoanei fiind incompatibilă cu calitatea de membru în Consiliul Comunitar Consultativ.  </w:t>
      </w:r>
      <w:r w:rsidRPr="00B50545">
        <w:rPr>
          <w:rFonts w:cs="Times New Roman"/>
          <w:color w:val="000000"/>
          <w:sz w:val="24"/>
          <w:szCs w:val="22"/>
        </w:rPr>
        <w:tab/>
      </w:r>
      <w:r w:rsidRPr="00B50545">
        <w:rPr>
          <w:rFonts w:cs="Times New Roman"/>
          <w:color w:val="000000"/>
          <w:sz w:val="24"/>
          <w:szCs w:val="22"/>
        </w:rPr>
        <w:tab/>
      </w:r>
      <w:r w:rsidRPr="00B50545">
        <w:rPr>
          <w:rFonts w:cs="Times New Roman"/>
          <w:color w:val="000000"/>
          <w:sz w:val="24"/>
          <w:szCs w:val="22"/>
        </w:rPr>
        <w:tab/>
      </w:r>
      <w:r w:rsidRPr="00B50545">
        <w:rPr>
          <w:rFonts w:cs="Times New Roman"/>
          <w:b/>
          <w:color w:val="000000"/>
          <w:sz w:val="24"/>
          <w:szCs w:val="22"/>
        </w:rPr>
        <w:t>Art.18.</w:t>
      </w:r>
      <w:r w:rsidRPr="00B50545">
        <w:rPr>
          <w:rFonts w:cs="Times New Roman"/>
          <w:color w:val="000000"/>
          <w:sz w:val="24"/>
          <w:szCs w:val="22"/>
        </w:rPr>
        <w:t xml:space="preserve"> Evidența marginalizării și excluziunii persoanelor defavorizate și încurajarea tolerantei si a spiritului de solidaritate între membrii colectivității sunt premise de care depinde calitatea intervențiilor Consiliului Comunitar Consultativ.  </w:t>
      </w:r>
    </w:p>
    <w:p w14:paraId="245ACF0F" w14:textId="77777777" w:rsidR="00B50545" w:rsidRPr="00B50545" w:rsidRDefault="00B50545" w:rsidP="00B50545">
      <w:pPr>
        <w:spacing w:after="21" w:line="259" w:lineRule="auto"/>
        <w:ind w:left="720"/>
        <w:rPr>
          <w:rFonts w:cs="Times New Roman"/>
          <w:color w:val="000000"/>
          <w:sz w:val="24"/>
          <w:szCs w:val="22"/>
        </w:rPr>
      </w:pPr>
      <w:r w:rsidRPr="00B50545">
        <w:rPr>
          <w:rFonts w:cs="Times New Roman"/>
          <w:color w:val="000000"/>
          <w:sz w:val="24"/>
          <w:szCs w:val="22"/>
        </w:rPr>
        <w:t xml:space="preserve"> </w:t>
      </w:r>
    </w:p>
    <w:p w14:paraId="4AC62E3E" w14:textId="77777777" w:rsidR="00B50545" w:rsidRPr="00B50545" w:rsidRDefault="00B50545" w:rsidP="00B50545">
      <w:pPr>
        <w:spacing w:after="10" w:line="249" w:lineRule="auto"/>
        <w:ind w:left="730" w:hanging="10"/>
        <w:rPr>
          <w:rFonts w:cs="Times New Roman"/>
          <w:color w:val="000000"/>
          <w:sz w:val="24"/>
          <w:szCs w:val="22"/>
        </w:rPr>
      </w:pPr>
      <w:r w:rsidRPr="00B50545">
        <w:rPr>
          <w:rFonts w:cs="Times New Roman"/>
          <w:b/>
          <w:color w:val="000000"/>
          <w:sz w:val="24"/>
          <w:szCs w:val="22"/>
        </w:rPr>
        <w:t>VII. Raporturile</w:t>
      </w:r>
      <w:r w:rsidRPr="00B50545">
        <w:rPr>
          <w:rFonts w:cs="Times New Roman"/>
          <w:color w:val="000000"/>
          <w:sz w:val="24"/>
          <w:szCs w:val="22"/>
        </w:rPr>
        <w:t xml:space="preserve"> </w:t>
      </w:r>
      <w:r w:rsidRPr="00B50545">
        <w:rPr>
          <w:rFonts w:cs="Times New Roman"/>
          <w:b/>
          <w:color w:val="000000"/>
          <w:sz w:val="24"/>
          <w:szCs w:val="22"/>
        </w:rPr>
        <w:t xml:space="preserve">între Consiliul Comunitar Consultativ și alte structuri comunitare </w:t>
      </w:r>
    </w:p>
    <w:p w14:paraId="2FE8D86A" w14:textId="77777777" w:rsidR="00B50545" w:rsidRPr="00B50545" w:rsidRDefault="00B50545" w:rsidP="00B50545">
      <w:pPr>
        <w:spacing w:after="19" w:line="259" w:lineRule="auto"/>
        <w:ind w:left="720"/>
        <w:rPr>
          <w:rFonts w:cs="Times New Roman"/>
          <w:color w:val="000000"/>
          <w:sz w:val="24"/>
          <w:szCs w:val="22"/>
        </w:rPr>
      </w:pPr>
      <w:r w:rsidRPr="00B50545">
        <w:rPr>
          <w:rFonts w:cs="Times New Roman"/>
          <w:color w:val="000000"/>
          <w:sz w:val="24"/>
          <w:szCs w:val="22"/>
        </w:rPr>
        <w:t xml:space="preserve"> </w:t>
      </w:r>
    </w:p>
    <w:p w14:paraId="12C336D3" w14:textId="77777777" w:rsidR="00B50545" w:rsidRPr="00B50545" w:rsidRDefault="00B50545" w:rsidP="00B50545">
      <w:pPr>
        <w:ind w:firstLine="710"/>
        <w:jc w:val="both"/>
        <w:rPr>
          <w:rFonts w:cs="Times New Roman"/>
          <w:color w:val="000000"/>
          <w:sz w:val="24"/>
          <w:szCs w:val="22"/>
        </w:rPr>
      </w:pPr>
      <w:r w:rsidRPr="00B50545">
        <w:rPr>
          <w:rFonts w:cs="Times New Roman"/>
          <w:b/>
          <w:color w:val="000000"/>
          <w:sz w:val="24"/>
          <w:szCs w:val="22"/>
        </w:rPr>
        <w:t>Art.19.</w:t>
      </w:r>
      <w:r w:rsidRPr="00B50545">
        <w:rPr>
          <w:rFonts w:cs="Times New Roman"/>
          <w:color w:val="000000"/>
          <w:sz w:val="24"/>
          <w:szCs w:val="22"/>
        </w:rPr>
        <w:t xml:space="preserve"> Consiliul Comunitar Consultativ este un model nou de organizare a comunității locale pentru o implicare permanentă și sistematică a acesteia în soluționarea problemelor sociale. Rolul acestuia nu trebuie confundat cu rolul serviciilor/compartimentelor de asistenta sociala care funcționează la nivel local. </w:t>
      </w:r>
    </w:p>
    <w:p w14:paraId="661AE7BC" w14:textId="77777777" w:rsidR="00B50545" w:rsidRPr="00B50545" w:rsidRDefault="00B50545" w:rsidP="00B50545">
      <w:pPr>
        <w:spacing w:line="259" w:lineRule="auto"/>
        <w:ind w:left="720"/>
        <w:rPr>
          <w:rFonts w:cs="Times New Roman"/>
          <w:color w:val="000000"/>
          <w:sz w:val="24"/>
          <w:szCs w:val="22"/>
        </w:rPr>
      </w:pPr>
      <w:r w:rsidRPr="00B50545">
        <w:rPr>
          <w:rFonts w:cs="Times New Roman"/>
          <w:color w:val="000000"/>
          <w:sz w:val="24"/>
          <w:szCs w:val="22"/>
        </w:rPr>
        <w:t xml:space="preserve"> </w:t>
      </w:r>
      <w:r w:rsidRPr="00B50545">
        <w:rPr>
          <w:rFonts w:cs="Times New Roman"/>
          <w:b/>
          <w:color w:val="000000"/>
          <w:sz w:val="24"/>
          <w:szCs w:val="22"/>
        </w:rPr>
        <w:t xml:space="preserve"> </w:t>
      </w:r>
    </w:p>
    <w:p w14:paraId="31390225" w14:textId="77777777" w:rsidR="00B50545" w:rsidRPr="00B50545" w:rsidRDefault="00B50545" w:rsidP="00B50545">
      <w:pPr>
        <w:spacing w:after="10" w:line="249" w:lineRule="auto"/>
        <w:ind w:left="730" w:hanging="10"/>
        <w:rPr>
          <w:rFonts w:cs="Times New Roman"/>
          <w:color w:val="000000"/>
          <w:sz w:val="24"/>
          <w:szCs w:val="22"/>
        </w:rPr>
      </w:pPr>
      <w:r w:rsidRPr="00B50545">
        <w:rPr>
          <w:rFonts w:cs="Times New Roman"/>
          <w:b/>
          <w:color w:val="000000"/>
          <w:sz w:val="24"/>
          <w:szCs w:val="22"/>
        </w:rPr>
        <w:t xml:space="preserve">VIII. Atribuțiile Consiliului Comunitar Consultativ </w:t>
      </w:r>
    </w:p>
    <w:p w14:paraId="73142007" w14:textId="77777777" w:rsidR="00B50545" w:rsidRPr="00B50545" w:rsidRDefault="00B50545" w:rsidP="00B50545">
      <w:pPr>
        <w:spacing w:after="17" w:line="259" w:lineRule="auto"/>
        <w:ind w:left="720"/>
        <w:rPr>
          <w:rFonts w:cs="Times New Roman"/>
          <w:color w:val="000000"/>
          <w:sz w:val="24"/>
          <w:szCs w:val="22"/>
        </w:rPr>
      </w:pPr>
      <w:r w:rsidRPr="00B50545">
        <w:rPr>
          <w:rFonts w:cs="Times New Roman"/>
          <w:color w:val="000000"/>
          <w:sz w:val="24"/>
          <w:szCs w:val="22"/>
        </w:rPr>
        <w:t xml:space="preserve"> </w:t>
      </w:r>
    </w:p>
    <w:p w14:paraId="661D9D88"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Art.20.</w:t>
      </w:r>
      <w:r w:rsidRPr="00B50545">
        <w:rPr>
          <w:rFonts w:cs="Times New Roman"/>
          <w:color w:val="000000"/>
          <w:sz w:val="24"/>
          <w:szCs w:val="22"/>
        </w:rPr>
        <w:t xml:space="preserve"> Consiliul Comunitar Consultativ își asumă responsabilitatea pentru cazul tratat, iar aceasta responsabilitate este de natura consultativă.  </w:t>
      </w:r>
    </w:p>
    <w:p w14:paraId="19316750"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Art.21</w:t>
      </w:r>
      <w:r w:rsidRPr="00B50545">
        <w:rPr>
          <w:rFonts w:cs="Times New Roman"/>
          <w:color w:val="000000"/>
          <w:sz w:val="24"/>
          <w:szCs w:val="22"/>
        </w:rPr>
        <w:t xml:space="preserve">. Consiliul Comunitar Consultativ contribuie la ameliorarea stării sociale a întregii comunități. </w:t>
      </w:r>
    </w:p>
    <w:p w14:paraId="17553A09" w14:textId="77777777" w:rsidR="00B50545" w:rsidRPr="00B50545" w:rsidRDefault="00B50545" w:rsidP="00B50545">
      <w:pPr>
        <w:spacing w:after="13" w:line="267" w:lineRule="auto"/>
        <w:ind w:left="720"/>
        <w:jc w:val="both"/>
        <w:rPr>
          <w:rFonts w:cs="Times New Roman"/>
          <w:color w:val="000000"/>
          <w:sz w:val="24"/>
          <w:szCs w:val="22"/>
        </w:rPr>
      </w:pPr>
      <w:r w:rsidRPr="00B50545">
        <w:rPr>
          <w:rFonts w:cs="Times New Roman"/>
          <w:b/>
          <w:color w:val="000000"/>
          <w:sz w:val="24"/>
          <w:szCs w:val="22"/>
        </w:rPr>
        <w:t>Art.22.</w:t>
      </w:r>
      <w:r w:rsidRPr="00B50545">
        <w:rPr>
          <w:rFonts w:cs="Times New Roman"/>
          <w:color w:val="000000"/>
          <w:sz w:val="24"/>
          <w:szCs w:val="22"/>
        </w:rPr>
        <w:t xml:space="preserve"> Consiliul Comunitar Consultativ are în vedere promovarea valorilor familiale, a </w:t>
      </w:r>
    </w:p>
    <w:p w14:paraId="3BA03A2B"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sănătății familiei și a îngrijirii copiilor de către părinți. Consiliul Comunitar Consultativ acționează în scopul prevenirii separării copilului de părinți și sprijină familiile pentru asanarea acestei responsabilități.  </w:t>
      </w:r>
    </w:p>
    <w:p w14:paraId="0CE467BB" w14:textId="77777777" w:rsidR="00B50545" w:rsidRPr="00B50545" w:rsidRDefault="00B50545" w:rsidP="00B50545">
      <w:pPr>
        <w:spacing w:after="13" w:line="267" w:lineRule="auto"/>
        <w:ind w:left="708"/>
        <w:jc w:val="both"/>
        <w:rPr>
          <w:rFonts w:cs="Times New Roman"/>
          <w:color w:val="000000"/>
          <w:sz w:val="24"/>
          <w:szCs w:val="22"/>
        </w:rPr>
      </w:pPr>
      <w:r w:rsidRPr="00B50545">
        <w:rPr>
          <w:rFonts w:cs="Times New Roman"/>
          <w:b/>
          <w:color w:val="000000"/>
          <w:sz w:val="24"/>
          <w:szCs w:val="22"/>
        </w:rPr>
        <w:t>Art.23.</w:t>
      </w:r>
      <w:r w:rsidRPr="00B50545">
        <w:rPr>
          <w:rFonts w:cs="Times New Roman"/>
          <w:color w:val="000000"/>
          <w:sz w:val="24"/>
          <w:szCs w:val="22"/>
        </w:rPr>
        <w:t xml:space="preserve"> Consiliul Comunitar Consultativ îndeplineşte următoarele atribuţii principale:  </w:t>
      </w:r>
    </w:p>
    <w:p w14:paraId="316C17D3"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sprijină activitatea de elaborare, implementare şi monitorizare a planurilor de servicii </w:t>
      </w:r>
    </w:p>
    <w:p w14:paraId="1ADAB78C"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pentru copiii expuşi riscului de separare de familie; </w:t>
      </w:r>
    </w:p>
    <w:p w14:paraId="53C02AAF"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analizează şi propune acordarea de beneficii sociale excepţionale pentru familiile care se ocupă de creşterea şi îngrijirea copiilor aflaţi în situaţie de risc de separare ca urmare a </w:t>
      </w:r>
      <w:r w:rsidRPr="00B50545">
        <w:rPr>
          <w:rFonts w:cs="Times New Roman"/>
          <w:color w:val="000000"/>
          <w:sz w:val="24"/>
          <w:szCs w:val="22"/>
        </w:rPr>
        <w:lastRenderedPageBreak/>
        <w:t xml:space="preserve">situaţiei economice precare cu care familia se confruntă; </w:t>
      </w:r>
    </w:p>
    <w:p w14:paraId="0E325797"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avizează planurile anuale de dezvoltare a serviciilor de prevenire; </w:t>
      </w:r>
    </w:p>
    <w:p w14:paraId="3C56F16E"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sprijină şi facilitează organizarea de grupuri de suport pentru părinţi care se află în situaţiile prevăzute la art. 5 din Legea nr.156/2023 privind organizarea activității de prevenire a separării copilului de familie;  </w:t>
      </w:r>
    </w:p>
    <w:p w14:paraId="6E78DDED"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sprijină constituirea unor organisme de reprezentare a copiilor şi tinerilor la nivel de </w:t>
      </w:r>
    </w:p>
    <w:p w14:paraId="2DE6CC8D" w14:textId="77777777"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comunitate; </w:t>
      </w:r>
    </w:p>
    <w:p w14:paraId="0A421604"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sprijină organizarea de grupuri de lucru, mese rotunde pe tema prevenirii separării copilului de familie la care să participe reprezentanţi ai serviciului public de asistenţă socială, ai unităţilor de învăţământ, medici de familie, alţi profesionişti relevanţi, care să faciliteze schimbul de bune practici, precum şi identificarea de soluţii pentru copiii aflaţi în situaţie de risc de separare de familie; </w:t>
      </w:r>
    </w:p>
    <w:p w14:paraId="2453544C"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sprijină realizarea de campanii de informare pe teme relevante pentru prevenirea separării copilului de familie; </w:t>
      </w:r>
    </w:p>
    <w:p w14:paraId="2BD5ADF8" w14:textId="77777777" w:rsidR="00B50545" w:rsidRPr="00B50545" w:rsidRDefault="00B50545" w:rsidP="00B50545">
      <w:pPr>
        <w:numPr>
          <w:ilvl w:val="0"/>
          <w:numId w:val="5"/>
        </w:numPr>
        <w:spacing w:after="13" w:line="267" w:lineRule="auto"/>
        <w:ind w:firstLine="710"/>
        <w:jc w:val="both"/>
        <w:rPr>
          <w:rFonts w:cs="Times New Roman"/>
          <w:color w:val="000000"/>
          <w:sz w:val="24"/>
          <w:szCs w:val="22"/>
        </w:rPr>
      </w:pPr>
      <w:r w:rsidRPr="00B50545">
        <w:rPr>
          <w:rFonts w:cs="Times New Roman"/>
          <w:color w:val="000000"/>
          <w:sz w:val="24"/>
          <w:szCs w:val="22"/>
        </w:rPr>
        <w:t xml:space="preserve">întocmeşte un raport anual de activitate, pe care îl înaintează consiliului local, cu privire la situaţia copiilor din unitatea administrativ - teritorială.  </w:t>
      </w:r>
    </w:p>
    <w:p w14:paraId="448C3451" w14:textId="3DB41EF5" w:rsidR="00B50545" w:rsidRPr="00B50545" w:rsidRDefault="00B50545" w:rsidP="002752CB">
      <w:pPr>
        <w:spacing w:after="31" w:line="259" w:lineRule="auto"/>
        <w:ind w:left="720"/>
        <w:rPr>
          <w:rFonts w:cs="Times New Roman"/>
          <w:color w:val="000000"/>
          <w:sz w:val="24"/>
          <w:szCs w:val="22"/>
        </w:rPr>
      </w:pPr>
      <w:r w:rsidRPr="00B50545">
        <w:rPr>
          <w:rFonts w:cs="Times New Roman"/>
          <w:color w:val="000000"/>
          <w:sz w:val="24"/>
          <w:szCs w:val="22"/>
        </w:rPr>
        <w:t xml:space="preserve"> </w:t>
      </w:r>
    </w:p>
    <w:p w14:paraId="51BFE8D5" w14:textId="421462D6" w:rsidR="00B50545" w:rsidRPr="00B50545" w:rsidRDefault="00B50545" w:rsidP="00B50545">
      <w:pPr>
        <w:spacing w:line="259" w:lineRule="auto"/>
        <w:ind w:left="720"/>
        <w:rPr>
          <w:rFonts w:cs="Times New Roman"/>
          <w:color w:val="000000"/>
          <w:sz w:val="24"/>
          <w:szCs w:val="22"/>
        </w:rPr>
      </w:pPr>
      <w:r w:rsidRPr="00B50545">
        <w:rPr>
          <w:rFonts w:cs="Times New Roman"/>
          <w:color w:val="000000"/>
          <w:sz w:val="24"/>
          <w:szCs w:val="22"/>
        </w:rPr>
        <w:t xml:space="preserve"> </w:t>
      </w:r>
      <w:r w:rsidR="002752CB" w:rsidRPr="002752CB">
        <w:rPr>
          <w:rFonts w:cs="Times New Roman"/>
          <w:b/>
          <w:bCs/>
          <w:color w:val="000000"/>
          <w:sz w:val="24"/>
          <w:szCs w:val="22"/>
        </w:rPr>
        <w:t>I</w:t>
      </w:r>
      <w:r w:rsidRPr="00B50545">
        <w:rPr>
          <w:rFonts w:cs="Times New Roman"/>
          <w:b/>
          <w:color w:val="000000"/>
          <w:sz w:val="24"/>
          <w:szCs w:val="22"/>
        </w:rPr>
        <w:t xml:space="preserve">X. Sesizarea Consiliului Comunitar Consultativ </w:t>
      </w:r>
    </w:p>
    <w:p w14:paraId="4A541250" w14:textId="77777777" w:rsidR="00B50545" w:rsidRPr="00B50545" w:rsidRDefault="00B50545" w:rsidP="00B50545">
      <w:pPr>
        <w:spacing w:after="12" w:line="259" w:lineRule="auto"/>
        <w:ind w:left="720"/>
        <w:rPr>
          <w:rFonts w:cs="Times New Roman"/>
          <w:color w:val="000000"/>
          <w:sz w:val="24"/>
          <w:szCs w:val="22"/>
        </w:rPr>
      </w:pPr>
      <w:r w:rsidRPr="00B50545">
        <w:rPr>
          <w:rFonts w:cs="Times New Roman"/>
          <w:b/>
          <w:color w:val="000000"/>
          <w:sz w:val="24"/>
          <w:szCs w:val="22"/>
        </w:rPr>
        <w:t xml:space="preserve"> </w:t>
      </w:r>
    </w:p>
    <w:p w14:paraId="164F6639" w14:textId="6C199D84"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w:t>
      </w:r>
      <w:r w:rsidR="002752CB">
        <w:rPr>
          <w:rFonts w:cs="Times New Roman"/>
          <w:b/>
          <w:color w:val="000000"/>
          <w:sz w:val="24"/>
          <w:szCs w:val="22"/>
        </w:rPr>
        <w:t>24</w:t>
      </w:r>
      <w:r w:rsidRPr="00B50545">
        <w:rPr>
          <w:rFonts w:cs="Times New Roman"/>
          <w:color w:val="000000"/>
          <w:sz w:val="24"/>
          <w:szCs w:val="22"/>
        </w:rPr>
        <w:t xml:space="preserve">.(1) Problemele comunității sunt semnalate, de regulă, de asistentul social din cadrul Compartimentului asistență socială.  </w:t>
      </w:r>
    </w:p>
    <w:p w14:paraId="7F116667" w14:textId="7777777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color w:val="000000"/>
          <w:sz w:val="24"/>
          <w:szCs w:val="22"/>
        </w:rPr>
        <w:t xml:space="preserve">(2) Membrii consiliului se pot autosesiza atunci când intra în contact direct cu situații care corespund atribuțiilor lor sau când sunt sesizați de membrii comunității. </w:t>
      </w:r>
    </w:p>
    <w:p w14:paraId="59928B7B" w14:textId="3FF5BA2D"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w:t>
      </w:r>
      <w:r w:rsidR="002752CB">
        <w:rPr>
          <w:rFonts w:cs="Times New Roman"/>
          <w:b/>
          <w:color w:val="000000"/>
          <w:sz w:val="24"/>
          <w:szCs w:val="22"/>
        </w:rPr>
        <w:t>5</w:t>
      </w:r>
      <w:r w:rsidRPr="00B50545">
        <w:rPr>
          <w:rFonts w:cs="Times New Roman"/>
          <w:b/>
          <w:color w:val="000000"/>
          <w:sz w:val="24"/>
          <w:szCs w:val="22"/>
        </w:rPr>
        <w:t>.</w:t>
      </w:r>
      <w:r w:rsidRPr="00B50545">
        <w:rPr>
          <w:rFonts w:cs="Times New Roman"/>
          <w:color w:val="000000"/>
          <w:sz w:val="24"/>
          <w:szCs w:val="22"/>
        </w:rPr>
        <w:t xml:space="preserve"> Consiliul Comunitar Consultativ va invita familiile/persoanele la dezbaterile sale, acționând ca o puternica structura de influențare a cetățenilor, impactul fiind deosebit de puternic. Cu acordul membrilor si a beneficiarilor consiliați, pot fi invitate și alte persoane care pot contribui la rezolvarea problemelor supuse spre soluționare.  </w:t>
      </w:r>
    </w:p>
    <w:p w14:paraId="65FDD682" w14:textId="77777777" w:rsidR="00B50545" w:rsidRPr="00B50545" w:rsidRDefault="00B50545" w:rsidP="00B50545">
      <w:pPr>
        <w:spacing w:after="13" w:line="267" w:lineRule="auto"/>
        <w:ind w:left="-15" w:firstLine="710"/>
        <w:jc w:val="both"/>
        <w:rPr>
          <w:rFonts w:cs="Times New Roman"/>
          <w:color w:val="000000"/>
          <w:sz w:val="24"/>
          <w:szCs w:val="22"/>
        </w:rPr>
      </w:pPr>
    </w:p>
    <w:p w14:paraId="561B177C" w14:textId="50F41A87" w:rsidR="00B50545" w:rsidRPr="00B50545" w:rsidRDefault="00B50545" w:rsidP="00B50545">
      <w:pPr>
        <w:spacing w:after="35" w:line="259" w:lineRule="auto"/>
        <w:ind w:left="720"/>
        <w:rPr>
          <w:rFonts w:cs="Times New Roman"/>
          <w:color w:val="000000"/>
          <w:sz w:val="24"/>
          <w:szCs w:val="22"/>
        </w:rPr>
      </w:pPr>
      <w:r w:rsidRPr="00B50545">
        <w:rPr>
          <w:rFonts w:cs="Times New Roman"/>
          <w:color w:val="000000"/>
          <w:sz w:val="24"/>
          <w:szCs w:val="22"/>
        </w:rPr>
        <w:t xml:space="preserve"> </w:t>
      </w:r>
      <w:r w:rsidRPr="00B50545">
        <w:rPr>
          <w:rFonts w:cs="Times New Roman"/>
          <w:b/>
          <w:color w:val="000000"/>
          <w:sz w:val="24"/>
          <w:szCs w:val="22"/>
        </w:rPr>
        <w:t xml:space="preserve">X. Funcționarea Consiliului Comunitar Consultativ </w:t>
      </w:r>
    </w:p>
    <w:p w14:paraId="6860DD37" w14:textId="77777777" w:rsidR="00B50545" w:rsidRPr="00B50545" w:rsidRDefault="00B50545" w:rsidP="00B50545">
      <w:pPr>
        <w:spacing w:line="259" w:lineRule="auto"/>
        <w:ind w:left="720"/>
        <w:rPr>
          <w:rFonts w:cs="Times New Roman"/>
          <w:color w:val="000000"/>
          <w:sz w:val="24"/>
          <w:szCs w:val="22"/>
        </w:rPr>
      </w:pPr>
      <w:r w:rsidRPr="00B50545">
        <w:rPr>
          <w:rFonts w:cs="Times New Roman"/>
          <w:color w:val="000000"/>
          <w:sz w:val="24"/>
          <w:szCs w:val="22"/>
        </w:rPr>
        <w:t xml:space="preserve"> </w:t>
      </w:r>
    </w:p>
    <w:p w14:paraId="671379C5" w14:textId="0B02A96B"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w:t>
      </w:r>
      <w:r w:rsidR="002752CB">
        <w:rPr>
          <w:rFonts w:cs="Times New Roman"/>
          <w:b/>
          <w:color w:val="000000"/>
          <w:sz w:val="24"/>
          <w:szCs w:val="22"/>
        </w:rPr>
        <w:t>6</w:t>
      </w:r>
      <w:r w:rsidRPr="00B50545">
        <w:rPr>
          <w:rFonts w:cs="Times New Roman"/>
          <w:b/>
          <w:color w:val="000000"/>
          <w:sz w:val="24"/>
          <w:szCs w:val="22"/>
        </w:rPr>
        <w:t>.</w:t>
      </w:r>
      <w:r w:rsidRPr="00B50545">
        <w:rPr>
          <w:rFonts w:cs="Times New Roman"/>
          <w:color w:val="000000"/>
          <w:sz w:val="24"/>
          <w:szCs w:val="22"/>
        </w:rPr>
        <w:t xml:space="preserve"> Consiliul Comunitar Consultativ se întrunește în ședințe ordinare trimestrial și în ședințe extraordinare, ori de cate ori este necesar.  </w:t>
      </w:r>
    </w:p>
    <w:p w14:paraId="71335EE5" w14:textId="69543BC3"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w:t>
      </w:r>
      <w:r w:rsidR="002752CB">
        <w:rPr>
          <w:rFonts w:cs="Times New Roman"/>
          <w:b/>
          <w:color w:val="000000"/>
          <w:sz w:val="24"/>
          <w:szCs w:val="22"/>
        </w:rPr>
        <w:t>7</w:t>
      </w:r>
      <w:r w:rsidRPr="00B50545">
        <w:rPr>
          <w:rFonts w:cs="Times New Roman"/>
          <w:b/>
          <w:color w:val="000000"/>
          <w:sz w:val="24"/>
          <w:szCs w:val="22"/>
        </w:rPr>
        <w:t>.</w:t>
      </w:r>
      <w:r w:rsidRPr="00B50545">
        <w:rPr>
          <w:rFonts w:cs="Times New Roman"/>
          <w:color w:val="000000"/>
          <w:sz w:val="24"/>
          <w:szCs w:val="22"/>
        </w:rPr>
        <w:t xml:space="preserve"> In cadrul primei ședințe a Consiliului, se desemnează președinte, vicepreședintele și secretarul consiliului.  </w:t>
      </w:r>
    </w:p>
    <w:p w14:paraId="5ACC5959" w14:textId="24F1550A"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Art.2</w:t>
      </w:r>
      <w:r w:rsidR="002752CB">
        <w:rPr>
          <w:rFonts w:cs="Times New Roman"/>
          <w:b/>
          <w:color w:val="000000"/>
          <w:sz w:val="24"/>
          <w:szCs w:val="22"/>
        </w:rPr>
        <w:t>8</w:t>
      </w:r>
      <w:r w:rsidRPr="00B50545">
        <w:rPr>
          <w:rFonts w:cs="Times New Roman"/>
          <w:b/>
          <w:color w:val="000000"/>
          <w:sz w:val="24"/>
          <w:szCs w:val="22"/>
        </w:rPr>
        <w:t>.</w:t>
      </w:r>
      <w:r w:rsidRPr="00B50545">
        <w:rPr>
          <w:rFonts w:cs="Times New Roman"/>
          <w:color w:val="000000"/>
          <w:sz w:val="24"/>
          <w:szCs w:val="22"/>
        </w:rPr>
        <w:t xml:space="preserve"> Convocarea ședințelor Consiliului Comunitar Consultativ se realizează de către Președinte, cu cel puțin cinci zile lucrătoarea înainte de data stabilită, în cazul ședințelor ordinare, iar în cazul ședințelor extraordinare cu cel puțin 2 zile lucrătoare înaintea datei stabilite pentru ședință.  </w:t>
      </w:r>
    </w:p>
    <w:p w14:paraId="6C8C835F" w14:textId="290A0517"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w:t>
      </w:r>
      <w:r w:rsidR="002752CB">
        <w:rPr>
          <w:rFonts w:cs="Times New Roman"/>
          <w:b/>
          <w:color w:val="000000"/>
          <w:sz w:val="24"/>
          <w:szCs w:val="22"/>
        </w:rPr>
        <w:t>29</w:t>
      </w:r>
      <w:r w:rsidRPr="00B50545">
        <w:rPr>
          <w:rFonts w:cs="Times New Roman"/>
          <w:b/>
          <w:color w:val="000000"/>
          <w:sz w:val="24"/>
          <w:szCs w:val="22"/>
        </w:rPr>
        <w:t>.</w:t>
      </w:r>
      <w:r w:rsidRPr="00B50545">
        <w:rPr>
          <w:rFonts w:cs="Times New Roman"/>
          <w:color w:val="000000"/>
          <w:sz w:val="24"/>
          <w:szCs w:val="22"/>
        </w:rPr>
        <w:t xml:space="preserve"> Ședințele sunt valabil întrunite in cazul in care sunt prezenți cel puțin 3 (trei) din  </w:t>
      </w:r>
      <w:r w:rsidRPr="00B50545">
        <w:rPr>
          <w:rFonts w:cs="Times New Roman"/>
          <w:color w:val="000000"/>
          <w:sz w:val="24"/>
          <w:szCs w:val="22"/>
        </w:rPr>
        <w:lastRenderedPageBreak/>
        <w:t xml:space="preserve">numărul total al membrilor Consiliului Comunitar Consultativ.  </w:t>
      </w:r>
    </w:p>
    <w:p w14:paraId="6598BDC2" w14:textId="3183FF1E"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0</w:t>
      </w:r>
      <w:r w:rsidRPr="00B50545">
        <w:rPr>
          <w:rFonts w:cs="Times New Roman"/>
          <w:b/>
          <w:color w:val="000000"/>
          <w:sz w:val="24"/>
          <w:szCs w:val="22"/>
        </w:rPr>
        <w:t>.</w:t>
      </w:r>
      <w:r w:rsidRPr="00B50545">
        <w:rPr>
          <w:rFonts w:cs="Times New Roman"/>
          <w:color w:val="000000"/>
          <w:sz w:val="24"/>
          <w:szCs w:val="22"/>
        </w:rPr>
        <w:t xml:space="preserve"> Consiliul Comunitar Consultativ adopta Hotărâri cu majoritatea membrilor prezenți la ședința.  </w:t>
      </w:r>
    </w:p>
    <w:p w14:paraId="2FB4AB32" w14:textId="17302D10"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1</w:t>
      </w:r>
      <w:r w:rsidRPr="00B50545">
        <w:rPr>
          <w:rFonts w:cs="Times New Roman"/>
          <w:color w:val="000000"/>
          <w:sz w:val="24"/>
          <w:szCs w:val="22"/>
        </w:rPr>
        <w:t xml:space="preserve">. La ședințele Consiliului Comunitar Consultativ se întocmesc procese verbale care se redactează de secretar și vor fi însușite de  către toți membrii  prezenți. Procesul verbal va contine in mod obligatoriu numărul adresei prin care au fost convocați membrii, mențiuni referitoare la prezenta, ordinea de zi a ședinței, punctele de vedere ale membrilor cu privite la subiectele de pe ordinea de zi, rezultatul votului pentru Hotărârile adoptate.  </w:t>
      </w:r>
    </w:p>
    <w:p w14:paraId="41187056" w14:textId="0768D635"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2</w:t>
      </w:r>
      <w:r w:rsidRPr="00B50545">
        <w:rPr>
          <w:rFonts w:cs="Times New Roman"/>
          <w:b/>
          <w:color w:val="000000"/>
          <w:sz w:val="24"/>
          <w:szCs w:val="22"/>
        </w:rPr>
        <w:t>.</w:t>
      </w:r>
      <w:r w:rsidRPr="00B50545">
        <w:rPr>
          <w:rFonts w:cs="Times New Roman"/>
          <w:color w:val="000000"/>
          <w:sz w:val="24"/>
          <w:szCs w:val="22"/>
        </w:rPr>
        <w:t xml:space="preserve"> Ședințele Consiliului Comunitar Consultativ sunt conduse de președinte in cazul in care acesta absentează de la ședința, conducerea acesteia se asigura de vicepreședinte.  </w:t>
      </w:r>
    </w:p>
    <w:p w14:paraId="619A5E8B" w14:textId="64A03268"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3</w:t>
      </w:r>
      <w:r w:rsidRPr="00B50545">
        <w:rPr>
          <w:rFonts w:cs="Times New Roman"/>
          <w:b/>
          <w:color w:val="000000"/>
          <w:sz w:val="24"/>
          <w:szCs w:val="22"/>
        </w:rPr>
        <w:t>.</w:t>
      </w:r>
      <w:r w:rsidRPr="00B50545">
        <w:rPr>
          <w:rFonts w:cs="Times New Roman"/>
          <w:color w:val="000000"/>
          <w:sz w:val="24"/>
          <w:szCs w:val="22"/>
        </w:rPr>
        <w:t xml:space="preserve"> Evidenta ședințelor Consiliului Comunitar Consultativ este monitorizată de către secretar. </w:t>
      </w:r>
    </w:p>
    <w:p w14:paraId="7A29E963" w14:textId="469DA124"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4</w:t>
      </w:r>
      <w:r w:rsidRPr="00B50545">
        <w:rPr>
          <w:rFonts w:cs="Times New Roman"/>
          <w:b/>
          <w:color w:val="000000"/>
          <w:sz w:val="24"/>
          <w:szCs w:val="22"/>
        </w:rPr>
        <w:t>.</w:t>
      </w:r>
      <w:r w:rsidRPr="00B50545">
        <w:rPr>
          <w:rFonts w:cs="Times New Roman"/>
          <w:color w:val="000000"/>
          <w:sz w:val="24"/>
          <w:szCs w:val="22"/>
        </w:rPr>
        <w:t xml:space="preserve"> Consiliul Comunitar Consultativ analizează problemele identificate si realizează un plan de acțiuni care va fi transmis autorităților locale. </w:t>
      </w:r>
    </w:p>
    <w:p w14:paraId="34EB7493" w14:textId="18F51D68" w:rsidR="00B50545" w:rsidRPr="00B50545" w:rsidRDefault="00B50545" w:rsidP="00B50545">
      <w:pPr>
        <w:spacing w:after="13" w:line="267" w:lineRule="auto"/>
        <w:ind w:left="72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5</w:t>
      </w:r>
      <w:r w:rsidRPr="00B50545">
        <w:rPr>
          <w:rFonts w:cs="Times New Roman"/>
          <w:b/>
          <w:color w:val="000000"/>
          <w:sz w:val="24"/>
          <w:szCs w:val="22"/>
        </w:rPr>
        <w:t>.</w:t>
      </w:r>
      <w:r w:rsidRPr="00B50545">
        <w:rPr>
          <w:rFonts w:cs="Times New Roman"/>
          <w:color w:val="000000"/>
          <w:sz w:val="24"/>
          <w:szCs w:val="22"/>
        </w:rPr>
        <w:t xml:space="preserve"> Mandatul membrilor este de 2 (doi) ani de la data numirii.  </w:t>
      </w:r>
    </w:p>
    <w:p w14:paraId="47E3FDC0" w14:textId="584108F5"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6</w:t>
      </w:r>
      <w:r w:rsidRPr="00B50545">
        <w:rPr>
          <w:rFonts w:cs="Times New Roman"/>
          <w:b/>
          <w:color w:val="000000"/>
          <w:sz w:val="24"/>
          <w:szCs w:val="22"/>
        </w:rPr>
        <w:t>.</w:t>
      </w:r>
      <w:r w:rsidRPr="00B50545">
        <w:rPr>
          <w:rFonts w:cs="Times New Roman"/>
          <w:color w:val="000000"/>
          <w:sz w:val="24"/>
          <w:szCs w:val="22"/>
        </w:rPr>
        <w:t xml:space="preserve"> Activitatea Consiliului Comunitar Consultativ este îndrumată de către asistentul social din cadrul aparatului de specialitate al primarului. </w:t>
      </w:r>
    </w:p>
    <w:p w14:paraId="108A7A22" w14:textId="21AD584B"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7</w:t>
      </w:r>
      <w:r w:rsidRPr="00B50545">
        <w:rPr>
          <w:rFonts w:cs="Times New Roman"/>
          <w:b/>
          <w:color w:val="000000"/>
          <w:sz w:val="24"/>
          <w:szCs w:val="22"/>
        </w:rPr>
        <w:t>.</w:t>
      </w:r>
      <w:r w:rsidRPr="00B50545">
        <w:rPr>
          <w:rFonts w:cs="Times New Roman"/>
          <w:color w:val="000000"/>
          <w:sz w:val="24"/>
          <w:szCs w:val="22"/>
        </w:rPr>
        <w:t xml:space="preserve"> Întrunirile de lucrări trimestriale sau extraordinare sunt găzduite de către Primăria comunei </w:t>
      </w:r>
      <w:r>
        <w:rPr>
          <w:rFonts w:cs="Times New Roman"/>
          <w:color w:val="000000"/>
          <w:sz w:val="24"/>
          <w:szCs w:val="22"/>
        </w:rPr>
        <w:t>Poiana Mărului</w:t>
      </w:r>
      <w:r w:rsidRPr="00B50545">
        <w:rPr>
          <w:rFonts w:cs="Times New Roman"/>
          <w:color w:val="000000"/>
          <w:sz w:val="24"/>
          <w:szCs w:val="22"/>
        </w:rPr>
        <w:t xml:space="preserve">, organizarea acestora într-o altă locație necesită consultarea membrilor Consiliului, secretarul entității având rol de informare în acest sens. </w:t>
      </w:r>
    </w:p>
    <w:p w14:paraId="2B7C137D" w14:textId="14F142D8"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Art.3</w:t>
      </w:r>
      <w:r w:rsidR="002752CB">
        <w:rPr>
          <w:rFonts w:cs="Times New Roman"/>
          <w:b/>
          <w:color w:val="000000"/>
          <w:sz w:val="24"/>
          <w:szCs w:val="22"/>
        </w:rPr>
        <w:t>8</w:t>
      </w:r>
      <w:r w:rsidRPr="00B50545">
        <w:rPr>
          <w:rFonts w:cs="Times New Roman"/>
          <w:b/>
          <w:color w:val="000000"/>
          <w:sz w:val="24"/>
          <w:szCs w:val="22"/>
        </w:rPr>
        <w:t>.</w:t>
      </w:r>
      <w:r w:rsidRPr="00B50545">
        <w:rPr>
          <w:rFonts w:cs="Times New Roman"/>
          <w:color w:val="000000"/>
          <w:sz w:val="24"/>
          <w:szCs w:val="22"/>
        </w:rPr>
        <w:t xml:space="preserve"> Prevederile prezentului regulament se aplică tuturor membrilor Consiliului Comunitar Consultativ care sunt obligați să-l cunoască și să-l respecte.  </w:t>
      </w:r>
    </w:p>
    <w:p w14:paraId="52047189" w14:textId="0901ACC0" w:rsidR="00B50545" w:rsidRPr="00B50545" w:rsidRDefault="00B50545" w:rsidP="00B50545">
      <w:pPr>
        <w:spacing w:after="13" w:line="267" w:lineRule="auto"/>
        <w:ind w:left="-15" w:firstLine="710"/>
        <w:jc w:val="both"/>
        <w:rPr>
          <w:rFonts w:cs="Times New Roman"/>
          <w:color w:val="000000"/>
          <w:sz w:val="24"/>
          <w:szCs w:val="22"/>
        </w:rPr>
      </w:pPr>
      <w:r w:rsidRPr="00B50545">
        <w:rPr>
          <w:rFonts w:cs="Times New Roman"/>
          <w:b/>
          <w:color w:val="000000"/>
          <w:sz w:val="24"/>
          <w:szCs w:val="22"/>
        </w:rPr>
        <w:t>Art.</w:t>
      </w:r>
      <w:r w:rsidR="002752CB">
        <w:rPr>
          <w:rFonts w:cs="Times New Roman"/>
          <w:b/>
          <w:color w:val="000000"/>
          <w:sz w:val="24"/>
          <w:szCs w:val="22"/>
        </w:rPr>
        <w:t>39</w:t>
      </w:r>
      <w:r w:rsidRPr="00B50545">
        <w:rPr>
          <w:rFonts w:cs="Times New Roman"/>
          <w:b/>
          <w:color w:val="000000"/>
          <w:sz w:val="24"/>
          <w:szCs w:val="22"/>
        </w:rPr>
        <w:t>.</w:t>
      </w:r>
      <w:r w:rsidRPr="00B50545">
        <w:rPr>
          <w:rFonts w:cs="Times New Roman"/>
          <w:color w:val="000000"/>
          <w:sz w:val="24"/>
          <w:szCs w:val="22"/>
        </w:rPr>
        <w:t xml:space="preserve"> Prezentul Regulament se completează cu prevederile legale în materie, și va putea fi </w:t>
      </w:r>
    </w:p>
    <w:p w14:paraId="294A93FE" w14:textId="77777777" w:rsidR="00FF512D"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modificat sau completat, după caz, prin Hotărârea Consiliului local al comunei </w:t>
      </w:r>
      <w:r>
        <w:rPr>
          <w:rFonts w:cs="Times New Roman"/>
          <w:color w:val="000000"/>
          <w:sz w:val="24"/>
          <w:szCs w:val="22"/>
        </w:rPr>
        <w:t>Poiana Mărului</w:t>
      </w:r>
      <w:r w:rsidRPr="00B50545">
        <w:rPr>
          <w:rFonts w:cs="Times New Roman"/>
          <w:color w:val="000000"/>
          <w:sz w:val="24"/>
          <w:szCs w:val="22"/>
        </w:rPr>
        <w:t>.</w:t>
      </w:r>
    </w:p>
    <w:p w14:paraId="0F84676B" w14:textId="5644D274" w:rsidR="00B50545" w:rsidRPr="00B50545" w:rsidRDefault="00B50545" w:rsidP="00B50545">
      <w:pPr>
        <w:spacing w:after="13" w:line="267" w:lineRule="auto"/>
        <w:ind w:left="-15"/>
        <w:jc w:val="both"/>
        <w:rPr>
          <w:rFonts w:cs="Times New Roman"/>
          <w:color w:val="000000"/>
          <w:sz w:val="24"/>
          <w:szCs w:val="22"/>
        </w:rPr>
      </w:pPr>
      <w:r w:rsidRPr="00B50545">
        <w:rPr>
          <w:rFonts w:cs="Times New Roman"/>
          <w:color w:val="000000"/>
          <w:sz w:val="24"/>
          <w:szCs w:val="22"/>
        </w:rPr>
        <w:t xml:space="preserve"> </w:t>
      </w:r>
    </w:p>
    <w:p w14:paraId="2F20B535" w14:textId="551F6E38" w:rsidR="00FF512D" w:rsidRPr="008F2D89" w:rsidRDefault="00B50545" w:rsidP="00FF512D">
      <w:pPr>
        <w:rPr>
          <w:b/>
          <w:sz w:val="24"/>
          <w:szCs w:val="24"/>
        </w:rPr>
      </w:pPr>
      <w:r w:rsidRPr="00B50545">
        <w:rPr>
          <w:rFonts w:cs="Times New Roman"/>
          <w:color w:val="000000"/>
          <w:sz w:val="24"/>
          <w:szCs w:val="22"/>
        </w:rPr>
        <w:t xml:space="preserve"> </w:t>
      </w:r>
      <w:r w:rsidR="00FF512D">
        <w:rPr>
          <w:rFonts w:cs="Times New Roman"/>
          <w:color w:val="000000"/>
          <w:sz w:val="24"/>
          <w:szCs w:val="22"/>
        </w:rPr>
        <w:t xml:space="preserve">      </w:t>
      </w:r>
      <w:r w:rsidR="00FF512D" w:rsidRPr="008F2D89">
        <w:rPr>
          <w:b/>
          <w:sz w:val="24"/>
          <w:szCs w:val="24"/>
        </w:rPr>
        <w:t xml:space="preserve">PREȘEDINTE DE ȘEDINȚĂ                      </w:t>
      </w:r>
      <w:r w:rsidR="00FF512D">
        <w:rPr>
          <w:b/>
          <w:sz w:val="24"/>
          <w:szCs w:val="24"/>
        </w:rPr>
        <w:t xml:space="preserve">                        </w:t>
      </w:r>
      <w:r w:rsidR="00FF512D" w:rsidRPr="008F2D89">
        <w:rPr>
          <w:b/>
          <w:sz w:val="24"/>
          <w:szCs w:val="24"/>
        </w:rPr>
        <w:t>Vizat pentru legalitate</w:t>
      </w:r>
    </w:p>
    <w:p w14:paraId="14D47D7C" w14:textId="77777777" w:rsidR="00FF512D" w:rsidRPr="008F2D89" w:rsidRDefault="00FF512D" w:rsidP="00FF512D">
      <w:pPr>
        <w:rPr>
          <w:b/>
          <w:sz w:val="24"/>
          <w:szCs w:val="24"/>
        </w:rPr>
      </w:pPr>
      <w:r w:rsidRPr="008F2D89">
        <w:rPr>
          <w:b/>
          <w:sz w:val="24"/>
          <w:szCs w:val="24"/>
        </w:rPr>
        <w:t xml:space="preserve">           </w:t>
      </w:r>
      <w:r>
        <w:rPr>
          <w:b/>
          <w:sz w:val="24"/>
          <w:szCs w:val="24"/>
        </w:rPr>
        <w:t xml:space="preserve">     </w:t>
      </w:r>
      <w:r w:rsidRPr="0052514D">
        <w:rPr>
          <w:b/>
          <w:sz w:val="24"/>
          <w:szCs w:val="24"/>
        </w:rPr>
        <w:t>C</w:t>
      </w:r>
      <w:r>
        <w:rPr>
          <w:b/>
          <w:sz w:val="24"/>
          <w:szCs w:val="24"/>
        </w:rPr>
        <w:t xml:space="preserve">ostel GOGONEA </w:t>
      </w:r>
      <w:r w:rsidRPr="008F2D89">
        <w:rPr>
          <w:b/>
          <w:sz w:val="24"/>
          <w:szCs w:val="24"/>
        </w:rPr>
        <w:t xml:space="preserve">                              </w:t>
      </w:r>
      <w:r>
        <w:rPr>
          <w:b/>
          <w:sz w:val="24"/>
          <w:szCs w:val="24"/>
        </w:rPr>
        <w:t xml:space="preserve">                      p. </w:t>
      </w:r>
      <w:r w:rsidRPr="008F2D89">
        <w:rPr>
          <w:b/>
          <w:sz w:val="24"/>
          <w:szCs w:val="24"/>
        </w:rPr>
        <w:t xml:space="preserve">SECRETAR GENERAL </w:t>
      </w:r>
    </w:p>
    <w:p w14:paraId="36DEBF9C" w14:textId="77777777" w:rsidR="00FF512D" w:rsidRPr="008F2D89" w:rsidRDefault="00FF512D" w:rsidP="00FF512D">
      <w:pPr>
        <w:rPr>
          <w:b/>
          <w:sz w:val="24"/>
          <w:szCs w:val="24"/>
        </w:rPr>
      </w:pPr>
      <w:r w:rsidRPr="008F2D89">
        <w:rPr>
          <w:b/>
          <w:sz w:val="24"/>
          <w:szCs w:val="24"/>
        </w:rPr>
        <w:t xml:space="preserve">                                                                              </w:t>
      </w:r>
      <w:r>
        <w:rPr>
          <w:b/>
          <w:sz w:val="24"/>
          <w:szCs w:val="24"/>
        </w:rPr>
        <w:t xml:space="preserve">                             Daniel Leonte</w:t>
      </w:r>
      <w:r>
        <w:rPr>
          <w:rFonts w:cs="Times New Roman"/>
          <w:b/>
          <w:bCs/>
          <w:sz w:val="24"/>
          <w:szCs w:val="24"/>
          <w:lang w:eastAsia="en-GB"/>
        </w:rPr>
        <w:t xml:space="preserve"> POPA</w:t>
      </w:r>
    </w:p>
    <w:p w14:paraId="658034C2" w14:textId="1A699B0A" w:rsidR="00B50545" w:rsidRPr="00B50545" w:rsidRDefault="00B50545" w:rsidP="00B50545">
      <w:pPr>
        <w:spacing w:line="259" w:lineRule="auto"/>
        <w:rPr>
          <w:rFonts w:cs="Times New Roman"/>
          <w:color w:val="000000"/>
          <w:sz w:val="24"/>
          <w:szCs w:val="22"/>
        </w:rPr>
      </w:pPr>
    </w:p>
    <w:sectPr w:rsidR="00B50545" w:rsidRPr="00B50545" w:rsidSect="00A677C7">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CD9B3" w14:textId="77777777" w:rsidR="00B55D4F" w:rsidRDefault="00B55D4F" w:rsidP="004F527E">
      <w:r>
        <w:separator/>
      </w:r>
    </w:p>
  </w:endnote>
  <w:endnote w:type="continuationSeparator" w:id="0">
    <w:p w14:paraId="27618676" w14:textId="77777777" w:rsidR="00B55D4F" w:rsidRDefault="00B55D4F"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E333" w14:textId="77777777" w:rsidR="00902AA7" w:rsidRDefault="00902AA7">
    <w:pPr>
      <w:pStyle w:val="Footer"/>
    </w:pPr>
    <w:r>
      <w:rPr>
        <w:noProof/>
      </w:rPr>
      <w:drawing>
        <wp:anchor distT="0" distB="0" distL="114300" distR="114300" simplePos="0" relativeHeight="251659264" behindDoc="0" locked="0" layoutInCell="1" allowOverlap="1" wp14:anchorId="627B715F" wp14:editId="34B92959">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4FEFE8ED" w14:textId="77777777" w:rsidR="00902AA7" w:rsidRDefault="00902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D6B5" w14:textId="77777777" w:rsidR="00B55D4F" w:rsidRDefault="00B55D4F" w:rsidP="004F527E">
      <w:r>
        <w:separator/>
      </w:r>
    </w:p>
  </w:footnote>
  <w:footnote w:type="continuationSeparator" w:id="0">
    <w:p w14:paraId="2DD22481" w14:textId="77777777" w:rsidR="00B55D4F" w:rsidRDefault="00B55D4F"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751"/>
      <w:gridCol w:w="7500"/>
      <w:gridCol w:w="1677"/>
    </w:tblGrid>
    <w:tr w:rsidR="00902AA7" w:rsidRPr="00E85FE6" w14:paraId="47A88F35" w14:textId="77777777" w:rsidTr="005E5245">
      <w:trPr>
        <w:trHeight w:val="749"/>
        <w:jc w:val="center"/>
      </w:trPr>
      <w:tc>
        <w:tcPr>
          <w:tcW w:w="1751" w:type="dxa"/>
          <w:vMerge w:val="restart"/>
          <w:vAlign w:val="center"/>
        </w:tcPr>
        <w:p w14:paraId="02B06DA1" w14:textId="77777777" w:rsidR="00902AA7" w:rsidRPr="00E85FE6" w:rsidRDefault="00902AA7" w:rsidP="005E5245">
          <w:pPr>
            <w:pStyle w:val="NormalWeb"/>
            <w:spacing w:before="0" w:beforeAutospacing="0" w:after="0" w:afterAutospacing="0"/>
            <w:jc w:val="center"/>
            <w:rPr>
              <w:rFonts w:ascii="Arial" w:hAnsi="Arial" w:cs="Arial"/>
              <w:sz w:val="16"/>
              <w:szCs w:val="16"/>
            </w:rPr>
          </w:pPr>
          <w:r>
            <w:rPr>
              <w:rFonts w:ascii="Arial" w:hAnsi="Arial" w:cs="Arial"/>
              <w:noProof/>
            </w:rPr>
            <w:drawing>
              <wp:inline distT="0" distB="0" distL="0" distR="0" wp14:anchorId="5E8C74C6" wp14:editId="4D68CB30">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456A5822" w14:textId="77777777" w:rsidR="00902AA7" w:rsidRPr="009B6934" w:rsidRDefault="00000000" w:rsidP="005E5245">
          <w:pPr>
            <w:rPr>
              <w:rFonts w:ascii="Arial" w:hAnsi="Arial" w:cs="Arial"/>
              <w:b/>
              <w:color w:val="FF0000"/>
            </w:rPr>
          </w:pPr>
          <w:r>
            <w:rPr>
              <w:noProof/>
            </w:rPr>
            <w:pict w14:anchorId="4847C28F">
              <v:shapetype id="_x0000_t202" coordsize="21600,21600" o:spt="202" path="m,l,21600r21600,l21600,xe">
                <v:stroke joinstyle="miter"/>
                <v:path gradientshapeok="t" o:connecttype="rect"/>
              </v:shapetype>
              <v:shape id="Text Box 2" o:spid="_x0000_s1025" type="#_x0000_t202" style="position:absolute;margin-left:56.55pt;margin-top:.3pt;width:290.9pt;height:60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" strokecolor="window">
                <v:textbox style="mso-next-textbox:#Text Box 2">
                  <w:txbxContent>
                    <w:p w14:paraId="359FF68F" w14:textId="4310707F" w:rsidR="00C12432" w:rsidRDefault="00C12432"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7A0F1784" w14:textId="77777777" w:rsidR="00C12432" w:rsidRDefault="00902AA7" w:rsidP="00CA1907">
                      <w:pPr>
                        <w:jc w:val="center"/>
                        <w:rPr>
                          <w:rFonts w:cs="Times New Roman"/>
                          <w:b/>
                          <w:sz w:val="28"/>
                          <w:szCs w:val="28"/>
                          <w:bdr w:val="none" w:sz="0" w:space="0" w:color="auto" w:frame="1"/>
                          <w:shd w:val="clear" w:color="auto" w:fill="FFFFFF"/>
                        </w:rPr>
                      </w:pPr>
                      <w:r w:rsidRPr="00CA1907">
                        <w:rPr>
                          <w:rFonts w:cs="Times New Roman"/>
                          <w:b/>
                          <w:sz w:val="28"/>
                          <w:szCs w:val="28"/>
                          <w:bdr w:val="none" w:sz="0" w:space="0" w:color="auto" w:frame="1"/>
                          <w:shd w:val="clear" w:color="auto" w:fill="FFFFFF"/>
                        </w:rPr>
                        <w:t>COMUNA POIANA MĂRULUI</w:t>
                      </w:r>
                    </w:p>
                    <w:p w14:paraId="3E73FB06" w14:textId="6E4F7A2E" w:rsidR="00902AA7" w:rsidRPr="00CA1907" w:rsidRDefault="00902AA7" w:rsidP="00CA1907">
                      <w:pPr>
                        <w:jc w:val="center"/>
                        <w:rPr>
                          <w:rFonts w:cs="Times New Roman"/>
                          <w:b/>
                          <w:sz w:val="28"/>
                          <w:szCs w:val="28"/>
                          <w:lang w:val="en-US"/>
                        </w:rPr>
                      </w:pPr>
                      <w:r w:rsidRPr="00CA1907">
                        <w:rPr>
                          <w:rFonts w:cs="Times New Roman"/>
                          <w:b/>
                          <w:sz w:val="28"/>
                          <w:szCs w:val="28"/>
                          <w:shd w:val="clear" w:color="auto" w:fill="FFFFFF"/>
                        </w:rPr>
                        <w:t xml:space="preserve"> județul Brașov</w:t>
                      </w:r>
                      <w:r w:rsidRPr="00CA1907">
                        <w:rPr>
                          <w:rFonts w:cs="Times New Roman"/>
                          <w:b/>
                          <w:sz w:val="28"/>
                          <w:szCs w:val="28"/>
                          <w:shd w:val="clear" w:color="auto" w:fill="FFFFFF"/>
                        </w:rPr>
                        <w:br/>
                      </w:r>
                    </w:p>
                    <w:p w14:paraId="0271D7CC" w14:textId="77777777" w:rsidR="00902AA7" w:rsidRDefault="00902AA7" w:rsidP="00CA1907">
                      <w:pPr>
                        <w:pStyle w:val="Header"/>
                        <w:tabs>
                          <w:tab w:val="clear" w:pos="4513"/>
                          <w:tab w:val="clear" w:pos="9026"/>
                          <w:tab w:val="center" w:pos="1432"/>
                        </w:tabs>
                      </w:pPr>
                      <w:r w:rsidRPr="006767A1">
                        <w:rPr>
                          <w:rFonts w:ascii="Times New Roman" w:hAnsi="Times New Roman"/>
                          <w:sz w:val="16"/>
                          <w:szCs w:val="16"/>
                          <w:lang w:val="en-US"/>
                        </w:rPr>
                        <w:tab/>
                      </w:r>
                    </w:p>
                    <w:p w14:paraId="64704C94" w14:textId="77777777" w:rsidR="00902AA7" w:rsidRPr="004F527E" w:rsidRDefault="00902AA7" w:rsidP="00CA1907">
                      <w:pPr>
                        <w:spacing w:after="200" w:line="276" w:lineRule="auto"/>
                        <w:rPr>
                          <w:rFonts w:eastAsia="Calibri" w:cs="Times New Roman"/>
                          <w:sz w:val="16"/>
                          <w:szCs w:val="16"/>
                          <w:lang w:val="en-US"/>
                        </w:rPr>
                      </w:pPr>
                    </w:p>
                    <w:p w14:paraId="4336AEB2" w14:textId="77777777" w:rsidR="00902AA7" w:rsidRDefault="00902AA7" w:rsidP="00CA1907"/>
                  </w:txbxContent>
                </v:textbox>
                <w10:wrap type="square"/>
              </v:shape>
            </w:pict>
          </w:r>
        </w:p>
      </w:tc>
      <w:tc>
        <w:tcPr>
          <w:tcW w:w="1677" w:type="dxa"/>
          <w:vMerge w:val="restart"/>
          <w:vAlign w:val="center"/>
        </w:tcPr>
        <w:p w14:paraId="1BC3F55C" w14:textId="29F21BFF" w:rsidR="00902AA7" w:rsidRPr="00E85FE6" w:rsidRDefault="00902AA7" w:rsidP="005E5245">
          <w:pPr>
            <w:pStyle w:val="NormalWeb"/>
            <w:spacing w:before="0" w:beforeAutospacing="0" w:after="0" w:afterAutospacing="0"/>
            <w:jc w:val="center"/>
            <w:rPr>
              <w:rFonts w:ascii="Arial" w:hAnsi="Arial" w:cs="Arial"/>
              <w:b/>
              <w:i/>
              <w:sz w:val="18"/>
              <w:szCs w:val="18"/>
            </w:rPr>
          </w:pPr>
        </w:p>
      </w:tc>
    </w:tr>
    <w:tr w:rsidR="00902AA7" w:rsidRPr="00E85FE6" w14:paraId="266CF7C9" w14:textId="77777777" w:rsidTr="005E5245">
      <w:trPr>
        <w:trHeight w:val="308"/>
        <w:jc w:val="center"/>
      </w:trPr>
      <w:tc>
        <w:tcPr>
          <w:tcW w:w="1751" w:type="dxa"/>
          <w:vMerge/>
          <w:vAlign w:val="center"/>
        </w:tcPr>
        <w:p w14:paraId="288AB45B" w14:textId="77777777" w:rsidR="00902AA7" w:rsidRDefault="00902AA7" w:rsidP="005E5245">
          <w:pPr>
            <w:pStyle w:val="NormalWeb"/>
            <w:spacing w:before="0" w:beforeAutospacing="0" w:after="0" w:afterAutospacing="0"/>
            <w:jc w:val="center"/>
            <w:rPr>
              <w:rFonts w:ascii="Arial" w:hAnsi="Arial" w:cs="Arial"/>
            </w:rPr>
          </w:pPr>
        </w:p>
      </w:tc>
      <w:tc>
        <w:tcPr>
          <w:tcW w:w="7500" w:type="dxa"/>
          <w:vAlign w:val="bottom"/>
        </w:tcPr>
        <w:p w14:paraId="6C35C133" w14:textId="77777777" w:rsidR="00902AA7" w:rsidRPr="009B6934" w:rsidRDefault="00902AA7" w:rsidP="005E5245">
          <w:pPr>
            <w:pStyle w:val="NormalWeb"/>
            <w:jc w:val="center"/>
            <w:rPr>
              <w:rFonts w:ascii="Arial" w:hAnsi="Arial" w:cs="Arial"/>
              <w:b/>
            </w:rPr>
          </w:pPr>
          <w:r w:rsidRPr="00E85FE6">
            <w:rPr>
              <w:rFonts w:ascii="Arial" w:hAnsi="Arial" w:cs="Arial"/>
            </w:rPr>
            <w:object w:dxaOrig="8542" w:dyaOrig="130" w14:anchorId="0E6C6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1pt;height:6.7pt">
                <v:imagedata r:id="rId2" o:title=""/>
              </v:shape>
              <o:OLEObject Type="Embed" ProgID="CorelDraw.Graphic.17" ShapeID="_x0000_i1025" DrawAspect="Content" ObjectID="_1826710482" r:id="rId3"/>
            </w:object>
          </w:r>
        </w:p>
      </w:tc>
      <w:tc>
        <w:tcPr>
          <w:tcW w:w="1677" w:type="dxa"/>
          <w:vMerge/>
          <w:vAlign w:val="center"/>
        </w:tcPr>
        <w:p w14:paraId="6541BFEE" w14:textId="77777777" w:rsidR="00902AA7" w:rsidRPr="00E85FE6" w:rsidRDefault="00902AA7" w:rsidP="005E5245">
          <w:pPr>
            <w:pStyle w:val="NormalWeb"/>
            <w:spacing w:before="0" w:beforeAutospacing="0" w:after="0" w:afterAutospacing="0"/>
            <w:rPr>
              <w:rFonts w:ascii="Arial" w:hAnsi="Arial" w:cs="Arial"/>
              <w:sz w:val="16"/>
              <w:szCs w:val="16"/>
            </w:rPr>
          </w:pPr>
        </w:p>
      </w:tc>
    </w:tr>
    <w:tr w:rsidR="00902AA7" w:rsidRPr="00E85FE6" w14:paraId="4AA634BD" w14:textId="77777777" w:rsidTr="005E5245">
      <w:trPr>
        <w:trHeight w:val="181"/>
        <w:jc w:val="center"/>
      </w:trPr>
      <w:tc>
        <w:tcPr>
          <w:tcW w:w="1751" w:type="dxa"/>
          <w:vMerge/>
          <w:vAlign w:val="center"/>
        </w:tcPr>
        <w:p w14:paraId="3D6AAA31" w14:textId="77777777" w:rsidR="00902AA7" w:rsidRPr="00E85FE6" w:rsidRDefault="00902AA7" w:rsidP="005E5245">
          <w:pPr>
            <w:pStyle w:val="NormalWeb"/>
            <w:spacing w:before="0" w:beforeAutospacing="0" w:after="0" w:afterAutospacing="0"/>
            <w:jc w:val="center"/>
            <w:rPr>
              <w:rFonts w:ascii="Arial" w:hAnsi="Arial" w:cs="Arial"/>
              <w:sz w:val="16"/>
              <w:szCs w:val="16"/>
            </w:rPr>
          </w:pPr>
        </w:p>
      </w:tc>
      <w:tc>
        <w:tcPr>
          <w:tcW w:w="7500" w:type="dxa"/>
          <w:vAlign w:val="center"/>
        </w:tcPr>
        <w:p w14:paraId="40100147" w14:textId="77777777" w:rsidR="00902AA7" w:rsidRPr="00E85FE6" w:rsidRDefault="00902AA7" w:rsidP="005E5245">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410DD4B7" w14:textId="77777777" w:rsidR="00902AA7" w:rsidRPr="00E85FE6" w:rsidRDefault="00902AA7" w:rsidP="005E5245">
          <w:pPr>
            <w:pStyle w:val="NormalWeb"/>
            <w:spacing w:before="0" w:beforeAutospacing="0" w:after="0" w:afterAutospacing="0"/>
            <w:ind w:left="-213" w:right="-131"/>
            <w:jc w:val="center"/>
            <w:rPr>
              <w:rFonts w:ascii="Arial" w:hAnsi="Arial" w:cs="Arial"/>
            </w:rPr>
          </w:pPr>
        </w:p>
      </w:tc>
    </w:tr>
    <w:tr w:rsidR="00902AA7" w:rsidRPr="00DB774D" w14:paraId="23E10A5B" w14:textId="77777777" w:rsidTr="005E5245">
      <w:trPr>
        <w:trHeight w:val="337"/>
        <w:jc w:val="center"/>
      </w:trPr>
      <w:tc>
        <w:tcPr>
          <w:tcW w:w="1751" w:type="dxa"/>
          <w:vMerge/>
          <w:vAlign w:val="center"/>
        </w:tcPr>
        <w:p w14:paraId="654222B4" w14:textId="77777777" w:rsidR="00902AA7" w:rsidRPr="00DB774D" w:rsidRDefault="00902AA7" w:rsidP="005E5245">
          <w:pPr>
            <w:pStyle w:val="NormalWeb"/>
            <w:spacing w:before="0" w:beforeAutospacing="0" w:after="0" w:afterAutospacing="0"/>
            <w:jc w:val="center"/>
            <w:rPr>
              <w:sz w:val="22"/>
              <w:szCs w:val="22"/>
            </w:rPr>
          </w:pPr>
        </w:p>
      </w:tc>
      <w:tc>
        <w:tcPr>
          <w:tcW w:w="7500" w:type="dxa"/>
        </w:tcPr>
        <w:p w14:paraId="284BAF60" w14:textId="77777777" w:rsidR="00902AA7" w:rsidRDefault="00902AA7" w:rsidP="005E5245">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7A93B5DC" w14:textId="77777777" w:rsidR="00902AA7" w:rsidRPr="00DB774D" w:rsidRDefault="00902AA7" w:rsidP="005E5245">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0FB4BDC6" w14:textId="77777777" w:rsidR="00902AA7" w:rsidRPr="00DB774D" w:rsidRDefault="00902AA7" w:rsidP="005E5245">
          <w:pPr>
            <w:pStyle w:val="NormalWeb"/>
            <w:spacing w:before="0" w:beforeAutospacing="0" w:after="0" w:afterAutospacing="0"/>
            <w:jc w:val="center"/>
            <w:rPr>
              <w:sz w:val="22"/>
              <w:szCs w:val="22"/>
            </w:rPr>
          </w:pPr>
        </w:p>
      </w:tc>
    </w:tr>
  </w:tbl>
  <w:p w14:paraId="0B570C18" w14:textId="300616DE" w:rsidR="00902AA7" w:rsidRPr="00DB774D" w:rsidRDefault="00902AA7" w:rsidP="00CA1907">
    <w:pPr>
      <w:ind w:left="708" w:firstLine="708"/>
      <w:rPr>
        <w:rFonts w:ascii="Arial" w:hAnsi="Arial" w:cs="Arial"/>
        <w:sz w:val="22"/>
        <w:szCs w:val="22"/>
      </w:rPr>
    </w:pPr>
    <w:r w:rsidRPr="00DB774D">
      <w:rPr>
        <w:sz w:val="22"/>
        <w:szCs w:val="22"/>
      </w:rPr>
      <w:t xml:space="preserve">                                   </w:t>
    </w:r>
  </w:p>
  <w:p w14:paraId="2577AFB0" w14:textId="77777777" w:rsidR="00902AA7" w:rsidRDefault="00000000" w:rsidP="00CA1907">
    <w:pPr>
      <w:ind w:left="708" w:firstLine="708"/>
    </w:pPr>
    <w:r>
      <w:rPr>
        <w:noProof/>
        <w:sz w:val="22"/>
        <w:szCs w:val="22"/>
        <w:lang w:val="en-GB" w:eastAsia="en-GB"/>
      </w:rPr>
      <w:pict w14:anchorId="6EFC5CA7">
        <v:shapetype id="_x0000_t32" coordsize="21600,21600" o:spt="32" o:oned="t" path="m,l21600,21600e" filled="f">
          <v:path arrowok="t" fillok="f" o:connecttype="none"/>
          <o:lock v:ext="edit" shapetype="t"/>
        </v:shapetype>
        <v:shape id="_x0000_s1029" type="#_x0000_t32" style="position:absolute;left:0;text-align:left;margin-left:7.45pt;margin-top:3.9pt;width:469.1pt;height:0;z-index:251662336"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A2952"/>
    <w:multiLevelType w:val="hybridMultilevel"/>
    <w:tmpl w:val="C2D86656"/>
    <w:lvl w:ilvl="0" w:tplc="51E676A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5E41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E305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866C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C187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8C2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5C74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6737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0EA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524C89"/>
    <w:multiLevelType w:val="hybridMultilevel"/>
    <w:tmpl w:val="E8BAB41E"/>
    <w:lvl w:ilvl="0" w:tplc="61E8810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F6434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5A7D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A603B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298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2620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A3E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A63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0BA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3B6DF1"/>
    <w:multiLevelType w:val="hybridMultilevel"/>
    <w:tmpl w:val="2E1416B4"/>
    <w:lvl w:ilvl="0" w:tplc="519C39CE">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2CEC1E">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209D9E">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48F550">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942B4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240D5E">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7EDDFE">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72967A">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FA0DC4">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55052A"/>
    <w:multiLevelType w:val="hybridMultilevel"/>
    <w:tmpl w:val="92C6449C"/>
    <w:lvl w:ilvl="0" w:tplc="E244DA8A">
      <w:start w:val="30"/>
      <w:numFmt w:val="bullet"/>
      <w:lvlText w:val="-"/>
      <w:lvlJc w:val="left"/>
      <w:pPr>
        <w:ind w:left="1530" w:hanging="360"/>
      </w:pPr>
      <w:rPr>
        <w:rFonts w:ascii="Arial" w:eastAsia="Times New Roman" w:hAnsi="Arial" w:cs="Aria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74CD216D"/>
    <w:multiLevelType w:val="hybridMultilevel"/>
    <w:tmpl w:val="33BE7900"/>
    <w:lvl w:ilvl="0" w:tplc="5A503DD6">
      <w:start w:val="4"/>
      <w:numFmt w:val="upperRoman"/>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E209A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889A4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60EBA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0A54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66112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7476C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5C54A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B4473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846EAB"/>
    <w:multiLevelType w:val="hybridMultilevel"/>
    <w:tmpl w:val="CE9A786C"/>
    <w:lvl w:ilvl="0" w:tplc="4AAAB1A2">
      <w:start w:val="2"/>
      <w:numFmt w:val="upperRoman"/>
      <w:lvlText w:val="%1."/>
      <w:lvlJc w:val="left"/>
      <w:pPr>
        <w:ind w:left="1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56CF96">
      <w:start w:val="2"/>
      <w:numFmt w:val="lowerLetter"/>
      <w:lvlText w:val="%2)"/>
      <w:lvlJc w:val="left"/>
      <w:pPr>
        <w:ind w:left="1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0254D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484C1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6264C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86ECC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EC246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8E8FE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C0AA4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24316692">
    <w:abstractNumId w:val="3"/>
  </w:num>
  <w:num w:numId="2" w16cid:durableId="311183709">
    <w:abstractNumId w:val="5"/>
  </w:num>
  <w:num w:numId="3" w16cid:durableId="1277255201">
    <w:abstractNumId w:val="0"/>
  </w:num>
  <w:num w:numId="4" w16cid:durableId="1965646922">
    <w:abstractNumId w:val="4"/>
  </w:num>
  <w:num w:numId="5" w16cid:durableId="1817186844">
    <w:abstractNumId w:val="2"/>
  </w:num>
  <w:num w:numId="6" w16cid:durableId="147347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BD9"/>
    <w:rsid w:val="000000FF"/>
    <w:rsid w:val="00000711"/>
    <w:rsid w:val="00000B08"/>
    <w:rsid w:val="0000347B"/>
    <w:rsid w:val="00003A88"/>
    <w:rsid w:val="0000441F"/>
    <w:rsid w:val="000046BF"/>
    <w:rsid w:val="00006723"/>
    <w:rsid w:val="0000722D"/>
    <w:rsid w:val="00012129"/>
    <w:rsid w:val="0001272E"/>
    <w:rsid w:val="00014AB3"/>
    <w:rsid w:val="0001777A"/>
    <w:rsid w:val="00027F9D"/>
    <w:rsid w:val="00032228"/>
    <w:rsid w:val="000340AE"/>
    <w:rsid w:val="000408E1"/>
    <w:rsid w:val="0004348C"/>
    <w:rsid w:val="00045EB2"/>
    <w:rsid w:val="000463B2"/>
    <w:rsid w:val="00053E07"/>
    <w:rsid w:val="000547A6"/>
    <w:rsid w:val="00055464"/>
    <w:rsid w:val="00062938"/>
    <w:rsid w:val="00062F03"/>
    <w:rsid w:val="00076029"/>
    <w:rsid w:val="000762C5"/>
    <w:rsid w:val="00077D45"/>
    <w:rsid w:val="000833BE"/>
    <w:rsid w:val="00091FA3"/>
    <w:rsid w:val="0009505B"/>
    <w:rsid w:val="000A00EE"/>
    <w:rsid w:val="000A0F1E"/>
    <w:rsid w:val="000A49CB"/>
    <w:rsid w:val="000A6D6E"/>
    <w:rsid w:val="000B18D3"/>
    <w:rsid w:val="000B287E"/>
    <w:rsid w:val="000B2D5F"/>
    <w:rsid w:val="000B473F"/>
    <w:rsid w:val="000C1043"/>
    <w:rsid w:val="000C7900"/>
    <w:rsid w:val="000D24F0"/>
    <w:rsid w:val="000D37A3"/>
    <w:rsid w:val="000E4682"/>
    <w:rsid w:val="000F0A0D"/>
    <w:rsid w:val="000F4B1A"/>
    <w:rsid w:val="000F578B"/>
    <w:rsid w:val="00105035"/>
    <w:rsid w:val="00107BC3"/>
    <w:rsid w:val="001104F9"/>
    <w:rsid w:val="001118A3"/>
    <w:rsid w:val="0011410A"/>
    <w:rsid w:val="00115865"/>
    <w:rsid w:val="001239E1"/>
    <w:rsid w:val="00124E2D"/>
    <w:rsid w:val="00125CB7"/>
    <w:rsid w:val="0012746E"/>
    <w:rsid w:val="00131359"/>
    <w:rsid w:val="001324B2"/>
    <w:rsid w:val="001423DF"/>
    <w:rsid w:val="00146382"/>
    <w:rsid w:val="00147573"/>
    <w:rsid w:val="0015708C"/>
    <w:rsid w:val="001571DC"/>
    <w:rsid w:val="001575A7"/>
    <w:rsid w:val="00157AD0"/>
    <w:rsid w:val="00162030"/>
    <w:rsid w:val="00166634"/>
    <w:rsid w:val="001669A2"/>
    <w:rsid w:val="0017338F"/>
    <w:rsid w:val="001765EF"/>
    <w:rsid w:val="001811D3"/>
    <w:rsid w:val="00182668"/>
    <w:rsid w:val="0018401E"/>
    <w:rsid w:val="001848A9"/>
    <w:rsid w:val="001852CF"/>
    <w:rsid w:val="00186AE5"/>
    <w:rsid w:val="00187A43"/>
    <w:rsid w:val="001A1890"/>
    <w:rsid w:val="001A30B6"/>
    <w:rsid w:val="001A3FA8"/>
    <w:rsid w:val="001B1A78"/>
    <w:rsid w:val="001B2F67"/>
    <w:rsid w:val="001B3297"/>
    <w:rsid w:val="001C1A4D"/>
    <w:rsid w:val="001C6729"/>
    <w:rsid w:val="001D08DA"/>
    <w:rsid w:val="001D0A91"/>
    <w:rsid w:val="001D721D"/>
    <w:rsid w:val="001E0B31"/>
    <w:rsid w:val="001E24C2"/>
    <w:rsid w:val="001E2655"/>
    <w:rsid w:val="001E5C6D"/>
    <w:rsid w:val="001E6F78"/>
    <w:rsid w:val="001F054C"/>
    <w:rsid w:val="001F681A"/>
    <w:rsid w:val="001F6DD4"/>
    <w:rsid w:val="00204D1C"/>
    <w:rsid w:val="002075A3"/>
    <w:rsid w:val="0021123E"/>
    <w:rsid w:val="002114C2"/>
    <w:rsid w:val="0021590F"/>
    <w:rsid w:val="002222D9"/>
    <w:rsid w:val="00227DD5"/>
    <w:rsid w:val="002308A7"/>
    <w:rsid w:val="00232EC0"/>
    <w:rsid w:val="00233E75"/>
    <w:rsid w:val="00240C63"/>
    <w:rsid w:val="00252476"/>
    <w:rsid w:val="00260AFC"/>
    <w:rsid w:val="00260BBE"/>
    <w:rsid w:val="0026201D"/>
    <w:rsid w:val="00262BE6"/>
    <w:rsid w:val="002638A1"/>
    <w:rsid w:val="0026692C"/>
    <w:rsid w:val="00266A59"/>
    <w:rsid w:val="002752CB"/>
    <w:rsid w:val="00292217"/>
    <w:rsid w:val="0029396C"/>
    <w:rsid w:val="00294528"/>
    <w:rsid w:val="0029591D"/>
    <w:rsid w:val="00295BD9"/>
    <w:rsid w:val="002A6C9B"/>
    <w:rsid w:val="002B76B3"/>
    <w:rsid w:val="002C2EE4"/>
    <w:rsid w:val="002C74D3"/>
    <w:rsid w:val="002D53D9"/>
    <w:rsid w:val="002E5813"/>
    <w:rsid w:val="002F1EAD"/>
    <w:rsid w:val="002F780D"/>
    <w:rsid w:val="002F7FB8"/>
    <w:rsid w:val="00305B09"/>
    <w:rsid w:val="00312E31"/>
    <w:rsid w:val="003150EC"/>
    <w:rsid w:val="00315993"/>
    <w:rsid w:val="00315C7C"/>
    <w:rsid w:val="00320E9D"/>
    <w:rsid w:val="003268DA"/>
    <w:rsid w:val="00327E8B"/>
    <w:rsid w:val="00330871"/>
    <w:rsid w:val="003328EE"/>
    <w:rsid w:val="0033660A"/>
    <w:rsid w:val="00344349"/>
    <w:rsid w:val="00354125"/>
    <w:rsid w:val="00355E6B"/>
    <w:rsid w:val="00355E71"/>
    <w:rsid w:val="00361E08"/>
    <w:rsid w:val="00362813"/>
    <w:rsid w:val="00362936"/>
    <w:rsid w:val="00363AE3"/>
    <w:rsid w:val="00365008"/>
    <w:rsid w:val="00370B8C"/>
    <w:rsid w:val="00380FFA"/>
    <w:rsid w:val="003832FF"/>
    <w:rsid w:val="00387ED8"/>
    <w:rsid w:val="00397F1B"/>
    <w:rsid w:val="003A2DCB"/>
    <w:rsid w:val="003A321A"/>
    <w:rsid w:val="003B3946"/>
    <w:rsid w:val="003B5D21"/>
    <w:rsid w:val="003B5FB2"/>
    <w:rsid w:val="003B7EE2"/>
    <w:rsid w:val="003C4886"/>
    <w:rsid w:val="003C49DD"/>
    <w:rsid w:val="003D1238"/>
    <w:rsid w:val="003D177E"/>
    <w:rsid w:val="003D557A"/>
    <w:rsid w:val="003E4DD4"/>
    <w:rsid w:val="003E4E76"/>
    <w:rsid w:val="003E5148"/>
    <w:rsid w:val="003E6171"/>
    <w:rsid w:val="003F19E5"/>
    <w:rsid w:val="00415EAC"/>
    <w:rsid w:val="0041768C"/>
    <w:rsid w:val="00425166"/>
    <w:rsid w:val="00425F3D"/>
    <w:rsid w:val="00426499"/>
    <w:rsid w:val="0042662C"/>
    <w:rsid w:val="00430771"/>
    <w:rsid w:val="0043224D"/>
    <w:rsid w:val="00441623"/>
    <w:rsid w:val="00450409"/>
    <w:rsid w:val="00453777"/>
    <w:rsid w:val="00454364"/>
    <w:rsid w:val="0046111F"/>
    <w:rsid w:val="00467341"/>
    <w:rsid w:val="0046749E"/>
    <w:rsid w:val="00472B2D"/>
    <w:rsid w:val="00472E97"/>
    <w:rsid w:val="00473CDF"/>
    <w:rsid w:val="00476E2C"/>
    <w:rsid w:val="00483EF0"/>
    <w:rsid w:val="00484C64"/>
    <w:rsid w:val="004858ED"/>
    <w:rsid w:val="00486985"/>
    <w:rsid w:val="004902AA"/>
    <w:rsid w:val="00491142"/>
    <w:rsid w:val="0049560A"/>
    <w:rsid w:val="00497792"/>
    <w:rsid w:val="004B1BC0"/>
    <w:rsid w:val="004B4F9B"/>
    <w:rsid w:val="004B6204"/>
    <w:rsid w:val="004C3FF8"/>
    <w:rsid w:val="004C49E0"/>
    <w:rsid w:val="004D03B6"/>
    <w:rsid w:val="004D1DB7"/>
    <w:rsid w:val="004D2165"/>
    <w:rsid w:val="004D2508"/>
    <w:rsid w:val="004D487C"/>
    <w:rsid w:val="004D5064"/>
    <w:rsid w:val="004E75FF"/>
    <w:rsid w:val="004F527E"/>
    <w:rsid w:val="004F6A60"/>
    <w:rsid w:val="005019FA"/>
    <w:rsid w:val="005051F3"/>
    <w:rsid w:val="00506157"/>
    <w:rsid w:val="0050686E"/>
    <w:rsid w:val="00511538"/>
    <w:rsid w:val="00523A80"/>
    <w:rsid w:val="0052515B"/>
    <w:rsid w:val="00525921"/>
    <w:rsid w:val="00537862"/>
    <w:rsid w:val="00540968"/>
    <w:rsid w:val="005411F7"/>
    <w:rsid w:val="00553ADC"/>
    <w:rsid w:val="005540F3"/>
    <w:rsid w:val="0055467D"/>
    <w:rsid w:val="005555B9"/>
    <w:rsid w:val="00555708"/>
    <w:rsid w:val="0055642B"/>
    <w:rsid w:val="0056168A"/>
    <w:rsid w:val="005618AE"/>
    <w:rsid w:val="00563C7A"/>
    <w:rsid w:val="00572009"/>
    <w:rsid w:val="00576C6C"/>
    <w:rsid w:val="00576D8A"/>
    <w:rsid w:val="005771F8"/>
    <w:rsid w:val="00582F16"/>
    <w:rsid w:val="00586EFC"/>
    <w:rsid w:val="00590BD6"/>
    <w:rsid w:val="00592EEE"/>
    <w:rsid w:val="005A0A91"/>
    <w:rsid w:val="005A103F"/>
    <w:rsid w:val="005A1237"/>
    <w:rsid w:val="005A240B"/>
    <w:rsid w:val="005A3DEE"/>
    <w:rsid w:val="005A60ED"/>
    <w:rsid w:val="005B0271"/>
    <w:rsid w:val="005B299B"/>
    <w:rsid w:val="005B4074"/>
    <w:rsid w:val="005C06AD"/>
    <w:rsid w:val="005C2159"/>
    <w:rsid w:val="005C4DCA"/>
    <w:rsid w:val="005C6E85"/>
    <w:rsid w:val="005C7B22"/>
    <w:rsid w:val="005D2142"/>
    <w:rsid w:val="005D3227"/>
    <w:rsid w:val="005D5562"/>
    <w:rsid w:val="005D72E0"/>
    <w:rsid w:val="005E1189"/>
    <w:rsid w:val="005E5245"/>
    <w:rsid w:val="005F1C00"/>
    <w:rsid w:val="005F2C40"/>
    <w:rsid w:val="00600421"/>
    <w:rsid w:val="00606007"/>
    <w:rsid w:val="00606AEC"/>
    <w:rsid w:val="00611C88"/>
    <w:rsid w:val="0061506E"/>
    <w:rsid w:val="00617129"/>
    <w:rsid w:val="00617930"/>
    <w:rsid w:val="006242F1"/>
    <w:rsid w:val="0062782C"/>
    <w:rsid w:val="00636543"/>
    <w:rsid w:val="00640588"/>
    <w:rsid w:val="00645983"/>
    <w:rsid w:val="00654EAA"/>
    <w:rsid w:val="0066043E"/>
    <w:rsid w:val="00660998"/>
    <w:rsid w:val="00665984"/>
    <w:rsid w:val="006702EF"/>
    <w:rsid w:val="00670793"/>
    <w:rsid w:val="00670AE6"/>
    <w:rsid w:val="00670DCD"/>
    <w:rsid w:val="00676B1C"/>
    <w:rsid w:val="00681161"/>
    <w:rsid w:val="00681FFF"/>
    <w:rsid w:val="0068591A"/>
    <w:rsid w:val="006907D1"/>
    <w:rsid w:val="00692C4A"/>
    <w:rsid w:val="00693084"/>
    <w:rsid w:val="00697BA8"/>
    <w:rsid w:val="006A394A"/>
    <w:rsid w:val="006A39F9"/>
    <w:rsid w:val="006A4AE6"/>
    <w:rsid w:val="006A6022"/>
    <w:rsid w:val="006A6E7C"/>
    <w:rsid w:val="006B000C"/>
    <w:rsid w:val="006C17F8"/>
    <w:rsid w:val="006C5BD5"/>
    <w:rsid w:val="006C5BE5"/>
    <w:rsid w:val="006D5462"/>
    <w:rsid w:val="006D5D7C"/>
    <w:rsid w:val="006D69EA"/>
    <w:rsid w:val="006E144A"/>
    <w:rsid w:val="006E38C7"/>
    <w:rsid w:val="006E7288"/>
    <w:rsid w:val="006F2403"/>
    <w:rsid w:val="006F35FC"/>
    <w:rsid w:val="007004D3"/>
    <w:rsid w:val="00700E3F"/>
    <w:rsid w:val="0070414F"/>
    <w:rsid w:val="007229E8"/>
    <w:rsid w:val="00723413"/>
    <w:rsid w:val="00726C75"/>
    <w:rsid w:val="007339CB"/>
    <w:rsid w:val="00747E40"/>
    <w:rsid w:val="00755551"/>
    <w:rsid w:val="0076281F"/>
    <w:rsid w:val="00762B0F"/>
    <w:rsid w:val="00764D4C"/>
    <w:rsid w:val="00767A19"/>
    <w:rsid w:val="007755EA"/>
    <w:rsid w:val="007766CA"/>
    <w:rsid w:val="007767C8"/>
    <w:rsid w:val="00781B8E"/>
    <w:rsid w:val="0078214E"/>
    <w:rsid w:val="007903B8"/>
    <w:rsid w:val="007964E9"/>
    <w:rsid w:val="007A0067"/>
    <w:rsid w:val="007A0AF5"/>
    <w:rsid w:val="007A0E09"/>
    <w:rsid w:val="007A2072"/>
    <w:rsid w:val="007A64F1"/>
    <w:rsid w:val="007A7552"/>
    <w:rsid w:val="007B0EF3"/>
    <w:rsid w:val="007B3C56"/>
    <w:rsid w:val="007B4CE7"/>
    <w:rsid w:val="007C229A"/>
    <w:rsid w:val="007C28C2"/>
    <w:rsid w:val="007C4BA5"/>
    <w:rsid w:val="007D5051"/>
    <w:rsid w:val="007D6C9A"/>
    <w:rsid w:val="007D7976"/>
    <w:rsid w:val="007D7CFB"/>
    <w:rsid w:val="007E3FAE"/>
    <w:rsid w:val="007E56BC"/>
    <w:rsid w:val="007E6723"/>
    <w:rsid w:val="007F0974"/>
    <w:rsid w:val="007F26CD"/>
    <w:rsid w:val="007F29B5"/>
    <w:rsid w:val="007F34EC"/>
    <w:rsid w:val="007F61DF"/>
    <w:rsid w:val="007F6225"/>
    <w:rsid w:val="0080198C"/>
    <w:rsid w:val="00801D19"/>
    <w:rsid w:val="00804182"/>
    <w:rsid w:val="00805B32"/>
    <w:rsid w:val="0080673C"/>
    <w:rsid w:val="00812D63"/>
    <w:rsid w:val="0081327C"/>
    <w:rsid w:val="00814B63"/>
    <w:rsid w:val="0082239D"/>
    <w:rsid w:val="0082655A"/>
    <w:rsid w:val="00830C94"/>
    <w:rsid w:val="0083248A"/>
    <w:rsid w:val="008336D1"/>
    <w:rsid w:val="00835713"/>
    <w:rsid w:val="00837278"/>
    <w:rsid w:val="00841282"/>
    <w:rsid w:val="008478A8"/>
    <w:rsid w:val="008529D0"/>
    <w:rsid w:val="00852AB1"/>
    <w:rsid w:val="008539C4"/>
    <w:rsid w:val="00854AC2"/>
    <w:rsid w:val="00861598"/>
    <w:rsid w:val="00871D33"/>
    <w:rsid w:val="00880B47"/>
    <w:rsid w:val="00885397"/>
    <w:rsid w:val="00893D17"/>
    <w:rsid w:val="008A13CA"/>
    <w:rsid w:val="008A25AC"/>
    <w:rsid w:val="008A2778"/>
    <w:rsid w:val="008A44CC"/>
    <w:rsid w:val="008A5343"/>
    <w:rsid w:val="008A5E84"/>
    <w:rsid w:val="008B3964"/>
    <w:rsid w:val="008B5388"/>
    <w:rsid w:val="008B68D3"/>
    <w:rsid w:val="008B70C1"/>
    <w:rsid w:val="008C2AAD"/>
    <w:rsid w:val="008C325C"/>
    <w:rsid w:val="008C4F85"/>
    <w:rsid w:val="008D0452"/>
    <w:rsid w:val="008D29E3"/>
    <w:rsid w:val="008E2E92"/>
    <w:rsid w:val="008E3CDE"/>
    <w:rsid w:val="008E4238"/>
    <w:rsid w:val="008E781D"/>
    <w:rsid w:val="008E7E92"/>
    <w:rsid w:val="008F19D1"/>
    <w:rsid w:val="008F1D55"/>
    <w:rsid w:val="008F594B"/>
    <w:rsid w:val="008F7062"/>
    <w:rsid w:val="008F7852"/>
    <w:rsid w:val="00901B89"/>
    <w:rsid w:val="00902386"/>
    <w:rsid w:val="00902AA7"/>
    <w:rsid w:val="00903450"/>
    <w:rsid w:val="00910238"/>
    <w:rsid w:val="009121E8"/>
    <w:rsid w:val="0091376E"/>
    <w:rsid w:val="009157C9"/>
    <w:rsid w:val="00916578"/>
    <w:rsid w:val="00921DAF"/>
    <w:rsid w:val="00923781"/>
    <w:rsid w:val="009243E7"/>
    <w:rsid w:val="0093270F"/>
    <w:rsid w:val="00935482"/>
    <w:rsid w:val="00940D43"/>
    <w:rsid w:val="00945460"/>
    <w:rsid w:val="00945A74"/>
    <w:rsid w:val="009469E3"/>
    <w:rsid w:val="00947155"/>
    <w:rsid w:val="00950598"/>
    <w:rsid w:val="00957DBD"/>
    <w:rsid w:val="009616CB"/>
    <w:rsid w:val="00961ECD"/>
    <w:rsid w:val="00964450"/>
    <w:rsid w:val="00971E99"/>
    <w:rsid w:val="00972A37"/>
    <w:rsid w:val="00973EC0"/>
    <w:rsid w:val="009767F5"/>
    <w:rsid w:val="00976B47"/>
    <w:rsid w:val="00986CD7"/>
    <w:rsid w:val="00987139"/>
    <w:rsid w:val="00991A2F"/>
    <w:rsid w:val="00991DF9"/>
    <w:rsid w:val="009A3D1B"/>
    <w:rsid w:val="009A3DD0"/>
    <w:rsid w:val="009B4590"/>
    <w:rsid w:val="009B5AB0"/>
    <w:rsid w:val="009C14A6"/>
    <w:rsid w:val="009C2887"/>
    <w:rsid w:val="009C7376"/>
    <w:rsid w:val="009C7ED0"/>
    <w:rsid w:val="009D01AD"/>
    <w:rsid w:val="009D0DC8"/>
    <w:rsid w:val="009D612C"/>
    <w:rsid w:val="009D7C3D"/>
    <w:rsid w:val="009E04FF"/>
    <w:rsid w:val="009E2714"/>
    <w:rsid w:val="009E37FC"/>
    <w:rsid w:val="009F1AD3"/>
    <w:rsid w:val="009F2711"/>
    <w:rsid w:val="009F279C"/>
    <w:rsid w:val="009F27A5"/>
    <w:rsid w:val="009F5503"/>
    <w:rsid w:val="009F6760"/>
    <w:rsid w:val="00A00016"/>
    <w:rsid w:val="00A01B9A"/>
    <w:rsid w:val="00A11F0C"/>
    <w:rsid w:val="00A13517"/>
    <w:rsid w:val="00A13F75"/>
    <w:rsid w:val="00A1416C"/>
    <w:rsid w:val="00A163DA"/>
    <w:rsid w:val="00A20E06"/>
    <w:rsid w:val="00A22E56"/>
    <w:rsid w:val="00A261A2"/>
    <w:rsid w:val="00A27B40"/>
    <w:rsid w:val="00A319F9"/>
    <w:rsid w:val="00A35C62"/>
    <w:rsid w:val="00A3720D"/>
    <w:rsid w:val="00A37767"/>
    <w:rsid w:val="00A55B2E"/>
    <w:rsid w:val="00A57349"/>
    <w:rsid w:val="00A60EC4"/>
    <w:rsid w:val="00A6435E"/>
    <w:rsid w:val="00A65CA1"/>
    <w:rsid w:val="00A65EB6"/>
    <w:rsid w:val="00A677C7"/>
    <w:rsid w:val="00A72C9A"/>
    <w:rsid w:val="00A736E9"/>
    <w:rsid w:val="00A75CA7"/>
    <w:rsid w:val="00A77719"/>
    <w:rsid w:val="00A80A28"/>
    <w:rsid w:val="00A81C5A"/>
    <w:rsid w:val="00A82914"/>
    <w:rsid w:val="00A839E4"/>
    <w:rsid w:val="00A908C6"/>
    <w:rsid w:val="00AA293A"/>
    <w:rsid w:val="00AB0CEA"/>
    <w:rsid w:val="00AB2A80"/>
    <w:rsid w:val="00AB2BB9"/>
    <w:rsid w:val="00AC1B5F"/>
    <w:rsid w:val="00AC21F1"/>
    <w:rsid w:val="00AC3719"/>
    <w:rsid w:val="00AC6B37"/>
    <w:rsid w:val="00AD0083"/>
    <w:rsid w:val="00AD1494"/>
    <w:rsid w:val="00AD42A9"/>
    <w:rsid w:val="00AE0BB4"/>
    <w:rsid w:val="00AE1ACA"/>
    <w:rsid w:val="00AE454C"/>
    <w:rsid w:val="00AE7C89"/>
    <w:rsid w:val="00AF1386"/>
    <w:rsid w:val="00AF2C14"/>
    <w:rsid w:val="00AF2D18"/>
    <w:rsid w:val="00B00C1E"/>
    <w:rsid w:val="00B0264E"/>
    <w:rsid w:val="00B205DE"/>
    <w:rsid w:val="00B214CD"/>
    <w:rsid w:val="00B23CB0"/>
    <w:rsid w:val="00B2435B"/>
    <w:rsid w:val="00B35CAF"/>
    <w:rsid w:val="00B363B0"/>
    <w:rsid w:val="00B407FC"/>
    <w:rsid w:val="00B419A4"/>
    <w:rsid w:val="00B45295"/>
    <w:rsid w:val="00B4609D"/>
    <w:rsid w:val="00B46723"/>
    <w:rsid w:val="00B50545"/>
    <w:rsid w:val="00B511EA"/>
    <w:rsid w:val="00B5490F"/>
    <w:rsid w:val="00B55D4F"/>
    <w:rsid w:val="00B55DB9"/>
    <w:rsid w:val="00B61790"/>
    <w:rsid w:val="00B66006"/>
    <w:rsid w:val="00B741BD"/>
    <w:rsid w:val="00B75708"/>
    <w:rsid w:val="00B76051"/>
    <w:rsid w:val="00B83462"/>
    <w:rsid w:val="00B85709"/>
    <w:rsid w:val="00B85B8C"/>
    <w:rsid w:val="00B860BE"/>
    <w:rsid w:val="00B86493"/>
    <w:rsid w:val="00B965DE"/>
    <w:rsid w:val="00BA5339"/>
    <w:rsid w:val="00BA5BB6"/>
    <w:rsid w:val="00BB24DC"/>
    <w:rsid w:val="00BB2FFF"/>
    <w:rsid w:val="00BB45A5"/>
    <w:rsid w:val="00BC2204"/>
    <w:rsid w:val="00BC58B2"/>
    <w:rsid w:val="00BC6D32"/>
    <w:rsid w:val="00BD282B"/>
    <w:rsid w:val="00BD61A2"/>
    <w:rsid w:val="00BD780F"/>
    <w:rsid w:val="00BE5D21"/>
    <w:rsid w:val="00BF1C59"/>
    <w:rsid w:val="00BF391A"/>
    <w:rsid w:val="00BF40FC"/>
    <w:rsid w:val="00BF6C1E"/>
    <w:rsid w:val="00C00DF0"/>
    <w:rsid w:val="00C038AF"/>
    <w:rsid w:val="00C102E1"/>
    <w:rsid w:val="00C12432"/>
    <w:rsid w:val="00C12C3A"/>
    <w:rsid w:val="00C12C4C"/>
    <w:rsid w:val="00C13A04"/>
    <w:rsid w:val="00C1431F"/>
    <w:rsid w:val="00C25570"/>
    <w:rsid w:val="00C257D4"/>
    <w:rsid w:val="00C341C2"/>
    <w:rsid w:val="00C36439"/>
    <w:rsid w:val="00C40986"/>
    <w:rsid w:val="00C41339"/>
    <w:rsid w:val="00C42169"/>
    <w:rsid w:val="00C475D7"/>
    <w:rsid w:val="00C47A5A"/>
    <w:rsid w:val="00C56DAD"/>
    <w:rsid w:val="00C625E6"/>
    <w:rsid w:val="00C65464"/>
    <w:rsid w:val="00C66D6C"/>
    <w:rsid w:val="00C6795E"/>
    <w:rsid w:val="00C77144"/>
    <w:rsid w:val="00C842B7"/>
    <w:rsid w:val="00C91FC3"/>
    <w:rsid w:val="00C92004"/>
    <w:rsid w:val="00C97373"/>
    <w:rsid w:val="00CA0AAC"/>
    <w:rsid w:val="00CA1907"/>
    <w:rsid w:val="00CA4D97"/>
    <w:rsid w:val="00CB152C"/>
    <w:rsid w:val="00CC0F7C"/>
    <w:rsid w:val="00CC139F"/>
    <w:rsid w:val="00CC2360"/>
    <w:rsid w:val="00CC49B2"/>
    <w:rsid w:val="00CD7A4C"/>
    <w:rsid w:val="00CE342B"/>
    <w:rsid w:val="00CF05DE"/>
    <w:rsid w:val="00CF095B"/>
    <w:rsid w:val="00CF4E66"/>
    <w:rsid w:val="00CF630E"/>
    <w:rsid w:val="00CF6662"/>
    <w:rsid w:val="00D026AF"/>
    <w:rsid w:val="00D0683E"/>
    <w:rsid w:val="00D1078A"/>
    <w:rsid w:val="00D14E2A"/>
    <w:rsid w:val="00D172E0"/>
    <w:rsid w:val="00D272B9"/>
    <w:rsid w:val="00D315A5"/>
    <w:rsid w:val="00D31A0D"/>
    <w:rsid w:val="00D32A37"/>
    <w:rsid w:val="00D34832"/>
    <w:rsid w:val="00D34A3F"/>
    <w:rsid w:val="00D35842"/>
    <w:rsid w:val="00D40E3D"/>
    <w:rsid w:val="00D54411"/>
    <w:rsid w:val="00D5534B"/>
    <w:rsid w:val="00D57F4C"/>
    <w:rsid w:val="00D63D5A"/>
    <w:rsid w:val="00D64530"/>
    <w:rsid w:val="00D659B7"/>
    <w:rsid w:val="00D706F2"/>
    <w:rsid w:val="00D730E3"/>
    <w:rsid w:val="00D74B9A"/>
    <w:rsid w:val="00D770E1"/>
    <w:rsid w:val="00D8144F"/>
    <w:rsid w:val="00D81CB2"/>
    <w:rsid w:val="00D90499"/>
    <w:rsid w:val="00D90CB0"/>
    <w:rsid w:val="00D92C74"/>
    <w:rsid w:val="00D92CC1"/>
    <w:rsid w:val="00D9553D"/>
    <w:rsid w:val="00D966F1"/>
    <w:rsid w:val="00DA7CA1"/>
    <w:rsid w:val="00DB12C8"/>
    <w:rsid w:val="00DB774D"/>
    <w:rsid w:val="00DC36DB"/>
    <w:rsid w:val="00DD1561"/>
    <w:rsid w:val="00DD1986"/>
    <w:rsid w:val="00DD7879"/>
    <w:rsid w:val="00DD7B8F"/>
    <w:rsid w:val="00DE3BCC"/>
    <w:rsid w:val="00DE58FB"/>
    <w:rsid w:val="00DE612C"/>
    <w:rsid w:val="00DF0FCC"/>
    <w:rsid w:val="00DF315F"/>
    <w:rsid w:val="00DF50AE"/>
    <w:rsid w:val="00DF72E9"/>
    <w:rsid w:val="00E000AE"/>
    <w:rsid w:val="00E04EB0"/>
    <w:rsid w:val="00E0589F"/>
    <w:rsid w:val="00E07C82"/>
    <w:rsid w:val="00E1453A"/>
    <w:rsid w:val="00E24940"/>
    <w:rsid w:val="00E24A7C"/>
    <w:rsid w:val="00E26AA3"/>
    <w:rsid w:val="00E313EA"/>
    <w:rsid w:val="00E314ED"/>
    <w:rsid w:val="00E37579"/>
    <w:rsid w:val="00E41057"/>
    <w:rsid w:val="00E42839"/>
    <w:rsid w:val="00E43F10"/>
    <w:rsid w:val="00E444EC"/>
    <w:rsid w:val="00E44E8E"/>
    <w:rsid w:val="00E459DE"/>
    <w:rsid w:val="00E53822"/>
    <w:rsid w:val="00E53C3E"/>
    <w:rsid w:val="00E570EF"/>
    <w:rsid w:val="00E63500"/>
    <w:rsid w:val="00E66B88"/>
    <w:rsid w:val="00E67905"/>
    <w:rsid w:val="00E67972"/>
    <w:rsid w:val="00E7026E"/>
    <w:rsid w:val="00E77DCE"/>
    <w:rsid w:val="00E77EBF"/>
    <w:rsid w:val="00E80576"/>
    <w:rsid w:val="00E8366B"/>
    <w:rsid w:val="00E83A1B"/>
    <w:rsid w:val="00E842A1"/>
    <w:rsid w:val="00E84E51"/>
    <w:rsid w:val="00E860D5"/>
    <w:rsid w:val="00E94332"/>
    <w:rsid w:val="00EA0B1C"/>
    <w:rsid w:val="00EA2249"/>
    <w:rsid w:val="00EA3378"/>
    <w:rsid w:val="00EA51B7"/>
    <w:rsid w:val="00EA54F9"/>
    <w:rsid w:val="00EB1869"/>
    <w:rsid w:val="00EB558E"/>
    <w:rsid w:val="00EC3807"/>
    <w:rsid w:val="00EC4E50"/>
    <w:rsid w:val="00EC4F9E"/>
    <w:rsid w:val="00EC5316"/>
    <w:rsid w:val="00EC54FF"/>
    <w:rsid w:val="00ED14B4"/>
    <w:rsid w:val="00ED17C8"/>
    <w:rsid w:val="00ED1EA5"/>
    <w:rsid w:val="00ED35B2"/>
    <w:rsid w:val="00ED4FA4"/>
    <w:rsid w:val="00EE287A"/>
    <w:rsid w:val="00EE2DBB"/>
    <w:rsid w:val="00EE4698"/>
    <w:rsid w:val="00EF5C61"/>
    <w:rsid w:val="00F00430"/>
    <w:rsid w:val="00F00D34"/>
    <w:rsid w:val="00F00E09"/>
    <w:rsid w:val="00F00EAD"/>
    <w:rsid w:val="00F011B1"/>
    <w:rsid w:val="00F02862"/>
    <w:rsid w:val="00F039B8"/>
    <w:rsid w:val="00F06484"/>
    <w:rsid w:val="00F06954"/>
    <w:rsid w:val="00F07E0E"/>
    <w:rsid w:val="00F10557"/>
    <w:rsid w:val="00F17093"/>
    <w:rsid w:val="00F21A47"/>
    <w:rsid w:val="00F24761"/>
    <w:rsid w:val="00F30DA8"/>
    <w:rsid w:val="00F31FCF"/>
    <w:rsid w:val="00F320EC"/>
    <w:rsid w:val="00F4568F"/>
    <w:rsid w:val="00F468E8"/>
    <w:rsid w:val="00F47056"/>
    <w:rsid w:val="00F516DE"/>
    <w:rsid w:val="00F53E16"/>
    <w:rsid w:val="00F60ECF"/>
    <w:rsid w:val="00F615BF"/>
    <w:rsid w:val="00F64F6B"/>
    <w:rsid w:val="00F678AC"/>
    <w:rsid w:val="00F7009B"/>
    <w:rsid w:val="00F715FE"/>
    <w:rsid w:val="00F81AB8"/>
    <w:rsid w:val="00F82BA7"/>
    <w:rsid w:val="00F855A9"/>
    <w:rsid w:val="00F90402"/>
    <w:rsid w:val="00F938BA"/>
    <w:rsid w:val="00F9441F"/>
    <w:rsid w:val="00F9644D"/>
    <w:rsid w:val="00F9718E"/>
    <w:rsid w:val="00F97C54"/>
    <w:rsid w:val="00F97F1D"/>
    <w:rsid w:val="00FA483B"/>
    <w:rsid w:val="00FA64E5"/>
    <w:rsid w:val="00FA770C"/>
    <w:rsid w:val="00FB2F17"/>
    <w:rsid w:val="00FB5A8C"/>
    <w:rsid w:val="00FC08C0"/>
    <w:rsid w:val="00FC1F8B"/>
    <w:rsid w:val="00FC29ED"/>
    <w:rsid w:val="00FC327B"/>
    <w:rsid w:val="00FC611A"/>
    <w:rsid w:val="00FD0BA5"/>
    <w:rsid w:val="00FD321F"/>
    <w:rsid w:val="00FD6EDF"/>
    <w:rsid w:val="00FD7D6E"/>
    <w:rsid w:val="00FE13BB"/>
    <w:rsid w:val="00FE3DF5"/>
    <w:rsid w:val="00FE70F5"/>
    <w:rsid w:val="00FF1069"/>
    <w:rsid w:val="00FF512D"/>
    <w:rsid w:val="00FF5EF5"/>
    <w:rsid w:val="00FF616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3EE1B"/>
  <w15:docId w15:val="{28202D67-6EEC-48FE-BF58-5262044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1">
    <w:name w:val="heading 1"/>
    <w:basedOn w:val="Normal"/>
    <w:next w:val="Normal"/>
    <w:link w:val="Heading1Char"/>
    <w:qFormat/>
    <w:rsid w:val="00B505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BodyText"/>
    <w:link w:val="Heading3Char"/>
    <w:qFormat/>
    <w:rsid w:val="005E5245"/>
    <w:pPr>
      <w:tabs>
        <w:tab w:val="num" w:pos="0"/>
      </w:tabs>
      <w:suppressAutoHyphens/>
      <w:spacing w:before="120"/>
      <w:ind w:left="720" w:hanging="720"/>
      <w:outlineLvl w:val="2"/>
    </w:pPr>
    <w:rPr>
      <w:rFonts w:cs="Times New Roman"/>
      <w:b/>
      <w:sz w:val="24"/>
      <w:lang w:val="en-US" w:eastAsia="ar-SA"/>
    </w:rPr>
  </w:style>
  <w:style w:type="paragraph" w:styleId="Heading6">
    <w:name w:val="heading 6"/>
    <w:basedOn w:val="Normal"/>
    <w:next w:val="Normal"/>
    <w:link w:val="Heading6Char"/>
    <w:qFormat/>
    <w:rsid w:val="005E5245"/>
    <w:pPr>
      <w:keepNext/>
      <w:tabs>
        <w:tab w:val="num" w:pos="0"/>
      </w:tabs>
      <w:suppressAutoHyphens/>
      <w:ind w:left="1152" w:hanging="1152"/>
      <w:outlineLvl w:val="5"/>
    </w:pPr>
    <w:rPr>
      <w:rFonts w:cs="Times New Roman"/>
      <w:b/>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rsid w:val="004F527E"/>
    <w:rPr>
      <w:rFonts w:ascii="Calibri" w:eastAsia="Calibri" w:hAnsi="Calibri"/>
      <w:sz w:val="22"/>
      <w:szCs w:val="22"/>
      <w:lang w:val="en-GB"/>
    </w:rPr>
  </w:style>
  <w:style w:type="character" w:customStyle="1" w:styleId="MeniuneNerezolvat1">
    <w:name w:val="Mențiune Nerezolvat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character" w:customStyle="1" w:styleId="Heading3Char">
    <w:name w:val="Heading 3 Char"/>
    <w:basedOn w:val="DefaultParagraphFont"/>
    <w:link w:val="Heading3"/>
    <w:rsid w:val="005E5245"/>
    <w:rPr>
      <w:b/>
      <w:sz w:val="24"/>
      <w:lang w:eastAsia="ar-SA"/>
    </w:rPr>
  </w:style>
  <w:style w:type="character" w:customStyle="1" w:styleId="Heading6Char">
    <w:name w:val="Heading 6 Char"/>
    <w:basedOn w:val="DefaultParagraphFont"/>
    <w:link w:val="Heading6"/>
    <w:rsid w:val="005E5245"/>
    <w:rPr>
      <w:b/>
      <w:lang w:eastAsia="ar-SA"/>
    </w:rPr>
  </w:style>
  <w:style w:type="paragraph" w:customStyle="1" w:styleId="DefaultText1">
    <w:name w:val="Default Text:1"/>
    <w:basedOn w:val="Normal"/>
    <w:rsid w:val="005E5245"/>
    <w:pPr>
      <w:suppressAutoHyphens/>
      <w:overflowPunct w:val="0"/>
      <w:autoSpaceDE w:val="0"/>
    </w:pPr>
    <w:rPr>
      <w:rFonts w:cs="Times New Roman"/>
      <w:sz w:val="24"/>
      <w:lang w:val="en-US" w:eastAsia="ar-SA"/>
    </w:rPr>
  </w:style>
  <w:style w:type="paragraph" w:styleId="BodyText">
    <w:name w:val="Body Text"/>
    <w:basedOn w:val="Normal"/>
    <w:link w:val="BodyTextChar"/>
    <w:rsid w:val="005E5245"/>
    <w:pPr>
      <w:spacing w:after="120"/>
    </w:pPr>
  </w:style>
  <w:style w:type="character" w:customStyle="1" w:styleId="BodyTextChar">
    <w:name w:val="Body Text Char"/>
    <w:basedOn w:val="DefaultParagraphFont"/>
    <w:link w:val="BodyText"/>
    <w:rsid w:val="005E5245"/>
    <w:rPr>
      <w:rFonts w:cs="Tahoma"/>
      <w:lang w:val="ro-RO" w:eastAsia="ro-RO"/>
    </w:rPr>
  </w:style>
  <w:style w:type="character" w:styleId="Emphasis">
    <w:name w:val="Emphasis"/>
    <w:basedOn w:val="DefaultParagraphFont"/>
    <w:qFormat/>
    <w:rsid w:val="00355E71"/>
    <w:rPr>
      <w:i/>
      <w:iCs/>
    </w:rPr>
  </w:style>
  <w:style w:type="character" w:customStyle="1" w:styleId="Heading1Char">
    <w:name w:val="Heading 1 Char"/>
    <w:basedOn w:val="DefaultParagraphFont"/>
    <w:link w:val="Heading1"/>
    <w:rsid w:val="00B50545"/>
    <w:rPr>
      <w:rFonts w:asciiTheme="majorHAnsi" w:eastAsiaTheme="majorEastAsia" w:hAnsiTheme="majorHAnsi" w:cstheme="majorBidi"/>
      <w:color w:val="2F5496" w:themeColor="accent1" w:themeShade="BF"/>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769">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2023">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21104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10EC2-7A40-4C8D-A55A-BD7CB20A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1834</Words>
  <Characters>10456</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12266</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Dan Popa</cp:lastModifiedBy>
  <cp:revision>230</cp:revision>
  <cp:lastPrinted>2024-07-31T08:29:00Z</cp:lastPrinted>
  <dcterms:created xsi:type="dcterms:W3CDTF">2020-02-17T07:28:00Z</dcterms:created>
  <dcterms:modified xsi:type="dcterms:W3CDTF">2025-12-08T12:48:00Z</dcterms:modified>
</cp:coreProperties>
</file>