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9BBC" w14:textId="5956531E" w:rsidR="00A30A58" w:rsidRDefault="00A30A58" w:rsidP="00A30A5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 w:rsidRPr="00E15E0F">
        <w:rPr>
          <w:rFonts w:cs="Arial"/>
          <w:b/>
          <w:sz w:val="24"/>
          <w:szCs w:val="24"/>
          <w:lang w:val="it-IT"/>
        </w:rPr>
        <w:t>ANEXA NR. 1 la HCL. nr.</w:t>
      </w:r>
      <w:r w:rsidR="00751025" w:rsidRPr="00E15E0F">
        <w:rPr>
          <w:rFonts w:cs="Arial"/>
          <w:b/>
          <w:sz w:val="24"/>
          <w:szCs w:val="24"/>
          <w:lang w:val="it-IT"/>
        </w:rPr>
        <w:t xml:space="preserve"> </w:t>
      </w:r>
      <w:r w:rsidR="00125ABE">
        <w:rPr>
          <w:rFonts w:cs="Arial"/>
          <w:b/>
          <w:sz w:val="24"/>
          <w:szCs w:val="24"/>
          <w:lang w:val="it-IT"/>
        </w:rPr>
        <w:t>..</w:t>
      </w:r>
      <w:r w:rsidRPr="00E15E0F">
        <w:rPr>
          <w:rFonts w:cs="Arial"/>
          <w:b/>
          <w:sz w:val="24"/>
          <w:szCs w:val="24"/>
          <w:lang w:val="it-IT"/>
        </w:rPr>
        <w:t>/</w:t>
      </w:r>
      <w:r w:rsidR="00125ABE">
        <w:rPr>
          <w:rFonts w:cs="Arial"/>
          <w:b/>
          <w:sz w:val="24"/>
          <w:szCs w:val="24"/>
          <w:lang w:val="it-IT"/>
        </w:rPr>
        <w:t>2</w:t>
      </w:r>
      <w:r w:rsidR="00E15E0F">
        <w:rPr>
          <w:rFonts w:cs="Arial"/>
          <w:b/>
          <w:sz w:val="24"/>
          <w:szCs w:val="24"/>
          <w:lang w:val="it-IT"/>
        </w:rPr>
        <w:t>4</w:t>
      </w:r>
      <w:r w:rsidRPr="00E15E0F">
        <w:rPr>
          <w:rFonts w:cs="Arial"/>
          <w:b/>
          <w:sz w:val="24"/>
          <w:szCs w:val="24"/>
          <w:lang w:val="it-IT"/>
        </w:rPr>
        <w:t>.</w:t>
      </w:r>
      <w:r w:rsidR="0014078F" w:rsidRPr="00E15E0F">
        <w:rPr>
          <w:rFonts w:cs="Arial"/>
          <w:b/>
          <w:sz w:val="24"/>
          <w:szCs w:val="24"/>
          <w:lang w:val="it-IT"/>
        </w:rPr>
        <w:t>0</w:t>
      </w:r>
      <w:r w:rsidR="00E15E0F">
        <w:rPr>
          <w:rFonts w:cs="Arial"/>
          <w:b/>
          <w:sz w:val="24"/>
          <w:szCs w:val="24"/>
          <w:lang w:val="it-IT"/>
        </w:rPr>
        <w:t>9</w:t>
      </w:r>
      <w:r w:rsidRPr="00E15E0F">
        <w:rPr>
          <w:rFonts w:cs="Arial"/>
          <w:b/>
          <w:sz w:val="24"/>
          <w:szCs w:val="24"/>
          <w:lang w:val="it-IT"/>
        </w:rPr>
        <w:t>.202</w:t>
      </w:r>
      <w:r w:rsidR="0014078F" w:rsidRPr="00E15E0F">
        <w:rPr>
          <w:rFonts w:cs="Arial"/>
          <w:b/>
          <w:sz w:val="24"/>
          <w:szCs w:val="24"/>
          <w:lang w:val="it-IT"/>
        </w:rPr>
        <w:t>5</w:t>
      </w:r>
    </w:p>
    <w:p w14:paraId="6D472713" w14:textId="77777777" w:rsidR="00B35066" w:rsidRPr="00B048D3" w:rsidRDefault="00B35066" w:rsidP="00A30A58">
      <w:pPr>
        <w:autoSpaceDE w:val="0"/>
        <w:jc w:val="right"/>
        <w:rPr>
          <w:rFonts w:cs="Arial"/>
          <w:b/>
          <w:sz w:val="16"/>
          <w:szCs w:val="16"/>
          <w:lang w:val="it-IT"/>
        </w:rPr>
      </w:pPr>
    </w:p>
    <w:p w14:paraId="2F5F08FD" w14:textId="77777777" w:rsidR="00B35066" w:rsidRPr="00B35066" w:rsidRDefault="00B35066" w:rsidP="00B35066">
      <w:pPr>
        <w:autoSpaceDE w:val="0"/>
        <w:jc w:val="center"/>
        <w:rPr>
          <w:rFonts w:cs="Times New Roman"/>
          <w:b/>
          <w:color w:val="000000" w:themeColor="text1"/>
          <w:sz w:val="24"/>
          <w:szCs w:val="24"/>
          <w:lang w:val="it-IT"/>
        </w:rPr>
      </w:pPr>
      <w:r w:rsidRPr="00B35066">
        <w:rPr>
          <w:rFonts w:cs="Times New Roman"/>
          <w:b/>
          <w:color w:val="000000" w:themeColor="text1"/>
          <w:sz w:val="24"/>
          <w:szCs w:val="24"/>
          <w:lang w:val="it-IT"/>
        </w:rPr>
        <w:t>MODIFICARE BUGET LOCAL TRIM III ANUL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4078"/>
        <w:gridCol w:w="2065"/>
        <w:gridCol w:w="2389"/>
      </w:tblGrid>
      <w:tr w:rsidR="00B048D3" w14:paraId="798F123F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27E6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bookmarkStart w:id="0" w:name="_Hlk175731872"/>
            <w:bookmarkStart w:id="1" w:name="_Hlk205374663"/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Nr. Crt.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9C77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VENITURI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4916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AN 2025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B23F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TRIM.III 2025</w:t>
            </w:r>
          </w:p>
        </w:tc>
        <w:bookmarkEnd w:id="0"/>
      </w:tr>
      <w:tr w:rsidR="00B048D3" w14:paraId="6BE10A1F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E25E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DDC8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TOTAL VENITURI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0CE2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206,09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2D7D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206,09</w:t>
            </w:r>
          </w:p>
        </w:tc>
      </w:tr>
      <w:tr w:rsidR="00B048D3" w14:paraId="5995E705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EE3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9C65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21.45.02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B80A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206,09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404F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206,09</w:t>
            </w:r>
          </w:p>
        </w:tc>
      </w:tr>
      <w:tr w:rsidR="00B048D3" w14:paraId="06E1CBA6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03A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C31C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21.45.02.53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F48B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206,09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5D81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206,09</w:t>
            </w:r>
          </w:p>
        </w:tc>
      </w:tr>
      <w:tr w:rsidR="00B048D3" w14:paraId="73ECC9A8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21C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B57F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21.45.02.53.01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7AE5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206,09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47AF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206,09</w:t>
            </w:r>
          </w:p>
        </w:tc>
      </w:tr>
      <w:tr w:rsidR="00B048D3" w14:paraId="65ADA041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1E00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DC76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7B60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E9EA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  <w:tr w:rsidR="00B048D3" w14:paraId="42A6B98F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CD2E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494F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 xml:space="preserve">TOTAL  CHELTUIELI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2F3E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111,09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4BAB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111,09</w:t>
            </w:r>
          </w:p>
        </w:tc>
      </w:tr>
      <w:tr w:rsidR="00B048D3" w14:paraId="71EFFB9C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8602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B327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24.51.02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8A06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111,09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047C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111,09</w:t>
            </w:r>
          </w:p>
        </w:tc>
      </w:tr>
      <w:tr w:rsidR="00B048D3" w14:paraId="3A191BDB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8589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A7F8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24.51.02.01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AEB5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111,09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38E2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111,09</w:t>
            </w:r>
          </w:p>
        </w:tc>
      </w:tr>
      <w:tr w:rsidR="00B048D3" w14:paraId="0C96413F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6DA8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C2B7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24.51.02.01.03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A38D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111,09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0D1F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111,09</w:t>
            </w:r>
          </w:p>
        </w:tc>
      </w:tr>
      <w:tr w:rsidR="00B048D3" w14:paraId="004F49B5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F56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41F4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24.51.02.20.01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DCEB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14D1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0</w:t>
            </w:r>
          </w:p>
        </w:tc>
      </w:tr>
      <w:tr w:rsidR="00B048D3" w14:paraId="1EADA078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4592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ECCF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24.51.02.20.01.09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8B74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BB35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20</w:t>
            </w:r>
          </w:p>
        </w:tc>
      </w:tr>
      <w:tr w:rsidR="00B048D3" w14:paraId="348D7B39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E8A0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EB1D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24.51.02.20.01.30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78B9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2C18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-20</w:t>
            </w:r>
          </w:p>
        </w:tc>
      </w:tr>
      <w:tr w:rsidR="00B048D3" w14:paraId="21307E95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FC4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D5AD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24.51.02.20.13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0EA9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47CE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-30</w:t>
            </w:r>
          </w:p>
        </w:tc>
      </w:tr>
      <w:tr w:rsidR="00B048D3" w14:paraId="69652286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DE50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8825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24.51.02.71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A831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141,09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34D7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141,09</w:t>
            </w:r>
          </w:p>
        </w:tc>
      </w:tr>
      <w:tr w:rsidR="00B048D3" w14:paraId="03DC8E1E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9C9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2E92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24.51.02.71.03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55C1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141,09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A83A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141,09</w:t>
            </w:r>
          </w:p>
        </w:tc>
      </w:tr>
      <w:tr w:rsidR="00B048D3" w14:paraId="564058C6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CE98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71D0" w14:textId="77777777" w:rsidR="00B048D3" w:rsidRDefault="00B048D3">
            <w:pP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152C" w14:textId="77777777" w:rsidR="00B048D3" w:rsidRDefault="00B048D3">
            <w:pPr>
              <w:rPr>
                <w:rFonts w:cs="Times New Roman"/>
                <w:lang w:val="en-GB" w:eastAsia="en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264F" w14:textId="77777777" w:rsidR="00B048D3" w:rsidRDefault="00B048D3">
            <w:pPr>
              <w:rPr>
                <w:rFonts w:cs="Times New Roman"/>
                <w:lang w:val="en-GB" w:eastAsia="en-GB"/>
              </w:rPr>
            </w:pPr>
          </w:p>
        </w:tc>
      </w:tr>
      <w:tr w:rsidR="00B048D3" w14:paraId="04BD23D0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86FB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5055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24.54.02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9E2D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0141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-100</w:t>
            </w:r>
          </w:p>
        </w:tc>
      </w:tr>
      <w:tr w:rsidR="00B048D3" w14:paraId="61C05881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8627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6AB8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24.54.02.05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0BE9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8EE3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-100</w:t>
            </w:r>
          </w:p>
        </w:tc>
      </w:tr>
      <w:tr w:rsidR="00B048D3" w14:paraId="20C1F2EE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35FD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FEAF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24.54.02.50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35E5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867B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-100</w:t>
            </w:r>
          </w:p>
        </w:tc>
      </w:tr>
      <w:tr w:rsidR="00B048D3" w14:paraId="23DF0B8D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4A8F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2F56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24.54.02.50.04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B27C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1A62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-100</w:t>
            </w:r>
          </w:p>
        </w:tc>
      </w:tr>
      <w:tr w:rsidR="00B048D3" w14:paraId="3921E981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3EB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5418" w14:textId="77777777" w:rsidR="00B048D3" w:rsidRDefault="00B048D3">
            <w:pP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C868" w14:textId="77777777" w:rsidR="00B048D3" w:rsidRDefault="00B048D3">
            <w:pPr>
              <w:rPr>
                <w:rFonts w:cs="Times New Roman"/>
                <w:lang w:val="en-GB" w:eastAsia="en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ED48" w14:textId="77777777" w:rsidR="00B048D3" w:rsidRDefault="00B048D3">
            <w:pPr>
              <w:rPr>
                <w:rFonts w:cs="Times New Roman"/>
                <w:lang w:val="en-GB" w:eastAsia="en-GB"/>
              </w:rPr>
            </w:pPr>
          </w:p>
        </w:tc>
      </w:tr>
      <w:tr w:rsidR="00B048D3" w14:paraId="40A026BF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C790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C703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24.61.02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A6EB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3D58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-20</w:t>
            </w:r>
          </w:p>
        </w:tc>
      </w:tr>
      <w:tr w:rsidR="00B048D3" w14:paraId="665FCE93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35B1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AC00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24.61.02.05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80FF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A05C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-20</w:t>
            </w:r>
          </w:p>
        </w:tc>
      </w:tr>
      <w:tr w:rsidR="00B048D3" w14:paraId="664744C6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F7D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C8F7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24.67.02.20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B287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B630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-20</w:t>
            </w:r>
          </w:p>
        </w:tc>
      </w:tr>
      <w:tr w:rsidR="00B048D3" w14:paraId="3CADC902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4B27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EE3B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24.67.02.20.01.09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502F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F391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-20</w:t>
            </w:r>
          </w:p>
        </w:tc>
      </w:tr>
      <w:tr w:rsidR="00B048D3" w14:paraId="711F6418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2891" w14:textId="77777777" w:rsidR="00B048D3" w:rsidRDefault="00B048D3">
            <w:pP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3085" w14:textId="77777777" w:rsidR="00B048D3" w:rsidRDefault="00B048D3">
            <w:pPr>
              <w:rPr>
                <w:rFonts w:cs="Times New Roman"/>
                <w:lang w:val="en-GB" w:eastAsia="en-GB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433F" w14:textId="77777777" w:rsidR="00B048D3" w:rsidRDefault="00B048D3">
            <w:pPr>
              <w:rPr>
                <w:rFonts w:cs="Times New Roman"/>
                <w:lang w:val="en-GB" w:eastAsia="en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9510" w14:textId="77777777" w:rsidR="00B048D3" w:rsidRDefault="00B048D3">
            <w:pPr>
              <w:rPr>
                <w:rFonts w:cs="Times New Roman"/>
                <w:lang w:val="en-GB" w:eastAsia="en-GB"/>
              </w:rPr>
            </w:pPr>
          </w:p>
        </w:tc>
      </w:tr>
      <w:tr w:rsidR="00B048D3" w14:paraId="3D45304F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F264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C1F8" w14:textId="77777777" w:rsidR="00B048D3" w:rsidRDefault="00B048D3">
            <w:pP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0031" w14:textId="77777777" w:rsidR="00B048D3" w:rsidRDefault="00B048D3">
            <w:pPr>
              <w:rPr>
                <w:rFonts w:cs="Times New Roman"/>
                <w:lang w:val="en-GB" w:eastAsia="en-GB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1B03" w14:textId="77777777" w:rsidR="00B048D3" w:rsidRDefault="00B048D3">
            <w:pPr>
              <w:rPr>
                <w:rFonts w:cs="Times New Roman"/>
                <w:lang w:val="en-GB" w:eastAsia="en-GB"/>
              </w:rPr>
            </w:pPr>
          </w:p>
        </w:tc>
      </w:tr>
      <w:tr w:rsidR="00B048D3" w14:paraId="2D44AEE5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27F5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B301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24.70.02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EE67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B25F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115</w:t>
            </w:r>
          </w:p>
        </w:tc>
      </w:tr>
      <w:tr w:rsidR="00B048D3" w14:paraId="755D3B1F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C80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A504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24.70.02.50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4E1D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8932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115</w:t>
            </w:r>
          </w:p>
        </w:tc>
      </w:tr>
      <w:tr w:rsidR="00B048D3" w14:paraId="0E1F9B53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0D0D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57B5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24.70.02.20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8623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50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95DB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50</w:t>
            </w:r>
          </w:p>
        </w:tc>
      </w:tr>
      <w:tr w:rsidR="00B048D3" w14:paraId="112A3FCE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6EF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A4B9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24.70.02.20.01.30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3308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B458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20</w:t>
            </w:r>
          </w:p>
        </w:tc>
      </w:tr>
      <w:tr w:rsidR="00B048D3" w14:paraId="76B52915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7F48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9E89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24.74.02.20.12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BC26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B121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30</w:t>
            </w:r>
          </w:p>
        </w:tc>
      </w:tr>
      <w:tr w:rsidR="00B048D3" w14:paraId="5752A82B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12A0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51AD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24.70.02.71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339C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65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D8BD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65</w:t>
            </w:r>
          </w:p>
        </w:tc>
      </w:tr>
      <w:tr w:rsidR="00B048D3" w14:paraId="103F0DEC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6DD6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7A04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24.70.02.71.01.01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CC09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65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5447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65</w:t>
            </w:r>
          </w:p>
        </w:tc>
      </w:tr>
      <w:tr w:rsidR="00B048D3" w14:paraId="4C824CB6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E050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4524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504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CA79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</w:tr>
      <w:tr w:rsidR="00B048D3" w14:paraId="00830433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CA45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7EF9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24.84.02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025B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261D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100</w:t>
            </w:r>
          </w:p>
        </w:tc>
      </w:tr>
      <w:tr w:rsidR="00B048D3" w14:paraId="009E6B62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DF4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D0AD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24.84.02.03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4348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F11B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100</w:t>
            </w:r>
          </w:p>
        </w:tc>
      </w:tr>
      <w:tr w:rsidR="00B048D3" w14:paraId="5867F008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4885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FFD1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24.84.02.03.01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D0A4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E3A5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100</w:t>
            </w:r>
          </w:p>
        </w:tc>
      </w:tr>
      <w:tr w:rsidR="00B048D3" w14:paraId="42ED8290" w14:textId="7777777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A80" w14:textId="77777777" w:rsidR="00B048D3" w:rsidRDefault="00B048D3">
            <w:pPr>
              <w:autoSpaceDE w:val="0"/>
              <w:jc w:val="right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00F0" w14:textId="77777777" w:rsidR="00B048D3" w:rsidRDefault="00B048D3">
            <w:pPr>
              <w:autoSpaceDE w:val="0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24.84.02.20.02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D91F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3D3F" w14:textId="77777777" w:rsidR="00B048D3" w:rsidRDefault="00B048D3">
            <w:pPr>
              <w:autoSpaceDE w:val="0"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  <w:lang w:val="it-IT"/>
              </w:rPr>
              <w:t>100</w:t>
            </w:r>
          </w:p>
        </w:tc>
        <w:bookmarkEnd w:id="1"/>
      </w:tr>
    </w:tbl>
    <w:p w14:paraId="764759EE" w14:textId="77777777" w:rsidR="00A30A58" w:rsidRPr="00490842" w:rsidRDefault="00A30A58" w:rsidP="00A30A58">
      <w:pPr>
        <w:autoSpaceDE w:val="0"/>
        <w:jc w:val="right"/>
        <w:rPr>
          <w:rFonts w:cs="Arial"/>
          <w:b/>
          <w:color w:val="EE0000"/>
          <w:sz w:val="24"/>
          <w:szCs w:val="24"/>
          <w:lang w:val="it-IT"/>
        </w:rPr>
      </w:pPr>
    </w:p>
    <w:p w14:paraId="1AEED858" w14:textId="6B1DF2CB" w:rsidR="00751025" w:rsidRDefault="001C6BC0" w:rsidP="00751025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>PREȘEDINTE DE ȘEDINȚĂ</w:t>
      </w:r>
      <w:r w:rsidR="00751025"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AVIZEAZĂ PENTRU LEGALITATE                   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 </w:t>
      </w:r>
      <w:r w:rsidR="00751025"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                                               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          </w:t>
      </w:r>
    </w:p>
    <w:p w14:paraId="32545A96" w14:textId="42BDFD9C" w:rsidR="001C6BC0" w:rsidRDefault="001C6BC0" w:rsidP="00751025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>Cosmin Alexandru GARCEA</w:t>
      </w:r>
      <w:r w:rsidR="00751025">
        <w:rPr>
          <w:rFonts w:cs="Times New Roman"/>
          <w:b/>
          <w:bCs/>
          <w:sz w:val="24"/>
          <w:szCs w:val="24"/>
          <w:lang w:eastAsia="en-GB"/>
        </w:rPr>
        <w:t xml:space="preserve">   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         SECRETAR GENERAL</w:t>
      </w:r>
      <w:r w:rsidR="00751025"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            </w:t>
      </w:r>
    </w:p>
    <w:p w14:paraId="0DD40C77" w14:textId="6000BFFE" w:rsidR="00751025" w:rsidRDefault="001C6BC0" w:rsidP="00B35066">
      <w:pPr>
        <w:rPr>
          <w:rFonts w:cs="Arial"/>
          <w:b/>
          <w:sz w:val="24"/>
          <w:szCs w:val="24"/>
          <w:lang w:val="it-IT"/>
        </w:rPr>
      </w:pPr>
      <w:r>
        <w:rPr>
          <w:rFonts w:cs="Times New Roman"/>
          <w:b/>
          <w:bCs/>
          <w:sz w:val="24"/>
          <w:szCs w:val="24"/>
          <w:lang w:eastAsia="en-GB"/>
        </w:rPr>
        <w:t xml:space="preserve">                                                                                                        </w:t>
      </w:r>
      <w:r w:rsidR="00751025">
        <w:rPr>
          <w:rFonts w:cs="Times New Roman"/>
          <w:b/>
          <w:bCs/>
          <w:sz w:val="24"/>
          <w:szCs w:val="24"/>
          <w:lang w:eastAsia="en-GB"/>
        </w:rPr>
        <w:t>Daniel Leonte POPA</w:t>
      </w:r>
    </w:p>
    <w:sectPr w:rsidR="00751025" w:rsidSect="00392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0B2E" w14:textId="77777777" w:rsidR="00BF64CA" w:rsidRDefault="00BF64CA" w:rsidP="004F527E">
      <w:r>
        <w:separator/>
      </w:r>
    </w:p>
  </w:endnote>
  <w:endnote w:type="continuationSeparator" w:id="0">
    <w:p w14:paraId="5DB43A6A" w14:textId="77777777" w:rsidR="00BF64CA" w:rsidRDefault="00BF64CA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2AD8" w14:textId="77777777" w:rsidR="005D41E0" w:rsidRDefault="005D4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E7B5" w14:textId="584BE7C3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AF8A" w14:textId="77777777" w:rsidR="005D41E0" w:rsidRDefault="005D4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29F4" w14:textId="77777777" w:rsidR="00BF64CA" w:rsidRDefault="00BF64CA" w:rsidP="004F527E">
      <w:r>
        <w:separator/>
      </w:r>
    </w:p>
  </w:footnote>
  <w:footnote w:type="continuationSeparator" w:id="0">
    <w:p w14:paraId="3B4BD875" w14:textId="77777777" w:rsidR="00BF64CA" w:rsidRDefault="00BF64CA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0908" w14:textId="77777777" w:rsidR="005D41E0" w:rsidRDefault="005D4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E938D08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17780" b="228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5B7585B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5B7585B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4C0F8008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539C1BD1" w:rsidR="00CA1907" w:rsidRPr="009B6934" w:rsidRDefault="00320D64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4pt;height:7.35pt">
                <v:imagedata r:id="rId2" o:title=""/>
              </v:shape>
              <o:OLEObject Type="Embed" ProgID="CorelDraw.Graphic.17" ShapeID="_x0000_i1025" DrawAspect="Content" ObjectID="_1819776758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D5C08C8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EC9B001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1CB4" w14:textId="77777777" w:rsidR="005D41E0" w:rsidRDefault="005D4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742"/>
    <w:multiLevelType w:val="hybridMultilevel"/>
    <w:tmpl w:val="22546268"/>
    <w:lvl w:ilvl="0" w:tplc="B10E0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DBC7E88"/>
    <w:multiLevelType w:val="hybridMultilevel"/>
    <w:tmpl w:val="4C14FFD0"/>
    <w:lvl w:ilvl="0" w:tplc="70D2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1870"/>
    <w:multiLevelType w:val="hybridMultilevel"/>
    <w:tmpl w:val="8CC04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74927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10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46D17433"/>
    <w:multiLevelType w:val="hybridMultilevel"/>
    <w:tmpl w:val="8CF8A748"/>
    <w:lvl w:ilvl="0" w:tplc="765C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C34678"/>
    <w:multiLevelType w:val="hybridMultilevel"/>
    <w:tmpl w:val="7934377E"/>
    <w:lvl w:ilvl="0" w:tplc="6876EA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549410">
    <w:abstractNumId w:val="10"/>
  </w:num>
  <w:num w:numId="2" w16cid:durableId="8819437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15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803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999757">
    <w:abstractNumId w:val="15"/>
  </w:num>
  <w:num w:numId="6" w16cid:durableId="1011486984">
    <w:abstractNumId w:val="12"/>
  </w:num>
  <w:num w:numId="7" w16cid:durableId="2064668796">
    <w:abstractNumId w:val="1"/>
  </w:num>
  <w:num w:numId="8" w16cid:durableId="1146161503">
    <w:abstractNumId w:val="5"/>
  </w:num>
  <w:num w:numId="9" w16cid:durableId="123083063">
    <w:abstractNumId w:val="7"/>
  </w:num>
  <w:num w:numId="10" w16cid:durableId="1927962219">
    <w:abstractNumId w:val="14"/>
  </w:num>
  <w:num w:numId="11" w16cid:durableId="673992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3179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054505">
    <w:abstractNumId w:val="4"/>
  </w:num>
  <w:num w:numId="14" w16cid:durableId="2102334449">
    <w:abstractNumId w:val="0"/>
  </w:num>
  <w:num w:numId="15" w16cid:durableId="1156190009">
    <w:abstractNumId w:val="16"/>
  </w:num>
  <w:num w:numId="16" w16cid:durableId="515533705">
    <w:abstractNumId w:val="9"/>
    <w:lvlOverride w:ilvl="0">
      <w:startOverride w:val="1"/>
    </w:lvlOverride>
  </w:num>
  <w:num w:numId="17" w16cid:durableId="365954540">
    <w:abstractNumId w:val="11"/>
  </w:num>
  <w:num w:numId="18" w16cid:durableId="1572734955">
    <w:abstractNumId w:val="17"/>
  </w:num>
  <w:num w:numId="19" w16cid:durableId="1451557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605"/>
    <w:rsid w:val="00000711"/>
    <w:rsid w:val="00000B08"/>
    <w:rsid w:val="00002126"/>
    <w:rsid w:val="00003A88"/>
    <w:rsid w:val="000046BF"/>
    <w:rsid w:val="0001272E"/>
    <w:rsid w:val="00014AB3"/>
    <w:rsid w:val="00020143"/>
    <w:rsid w:val="00027C60"/>
    <w:rsid w:val="00027F9D"/>
    <w:rsid w:val="00032228"/>
    <w:rsid w:val="000334B0"/>
    <w:rsid w:val="000408E1"/>
    <w:rsid w:val="00040C47"/>
    <w:rsid w:val="0004223B"/>
    <w:rsid w:val="000463B2"/>
    <w:rsid w:val="00047226"/>
    <w:rsid w:val="0005140C"/>
    <w:rsid w:val="00051E17"/>
    <w:rsid w:val="00053E07"/>
    <w:rsid w:val="00055464"/>
    <w:rsid w:val="00061509"/>
    <w:rsid w:val="0006294E"/>
    <w:rsid w:val="000762C5"/>
    <w:rsid w:val="000769BA"/>
    <w:rsid w:val="00077D45"/>
    <w:rsid w:val="000848E8"/>
    <w:rsid w:val="00086807"/>
    <w:rsid w:val="0009505B"/>
    <w:rsid w:val="000B18D3"/>
    <w:rsid w:val="000B2148"/>
    <w:rsid w:val="000B2B5D"/>
    <w:rsid w:val="000B2D5F"/>
    <w:rsid w:val="000B473F"/>
    <w:rsid w:val="000B5246"/>
    <w:rsid w:val="000C61F1"/>
    <w:rsid w:val="000C6AB2"/>
    <w:rsid w:val="000D04D6"/>
    <w:rsid w:val="000D10A9"/>
    <w:rsid w:val="000D37A3"/>
    <w:rsid w:val="000D7898"/>
    <w:rsid w:val="000E1E33"/>
    <w:rsid w:val="000E4BAB"/>
    <w:rsid w:val="000E4C33"/>
    <w:rsid w:val="000F135F"/>
    <w:rsid w:val="000F4B1A"/>
    <w:rsid w:val="000F578B"/>
    <w:rsid w:val="00107BC3"/>
    <w:rsid w:val="00111B67"/>
    <w:rsid w:val="00111E74"/>
    <w:rsid w:val="00115865"/>
    <w:rsid w:val="00122B36"/>
    <w:rsid w:val="00124E2D"/>
    <w:rsid w:val="00125ABE"/>
    <w:rsid w:val="00131359"/>
    <w:rsid w:val="00136149"/>
    <w:rsid w:val="0014078F"/>
    <w:rsid w:val="001423DF"/>
    <w:rsid w:val="0014611F"/>
    <w:rsid w:val="00153A96"/>
    <w:rsid w:val="001575A7"/>
    <w:rsid w:val="0016101E"/>
    <w:rsid w:val="00161BC2"/>
    <w:rsid w:val="00162030"/>
    <w:rsid w:val="001632C0"/>
    <w:rsid w:val="001638A5"/>
    <w:rsid w:val="00163FC4"/>
    <w:rsid w:val="00165A26"/>
    <w:rsid w:val="001669A2"/>
    <w:rsid w:val="0017338F"/>
    <w:rsid w:val="001734EE"/>
    <w:rsid w:val="001811D3"/>
    <w:rsid w:val="00182668"/>
    <w:rsid w:val="00182CD6"/>
    <w:rsid w:val="00183708"/>
    <w:rsid w:val="0018401E"/>
    <w:rsid w:val="001848A9"/>
    <w:rsid w:val="001852CF"/>
    <w:rsid w:val="00186AE5"/>
    <w:rsid w:val="00187A43"/>
    <w:rsid w:val="0019060B"/>
    <w:rsid w:val="0019504A"/>
    <w:rsid w:val="001A30B6"/>
    <w:rsid w:val="001A3F67"/>
    <w:rsid w:val="001B2C5A"/>
    <w:rsid w:val="001B3297"/>
    <w:rsid w:val="001C6BC0"/>
    <w:rsid w:val="001D08DA"/>
    <w:rsid w:val="001D12DF"/>
    <w:rsid w:val="001D5B7B"/>
    <w:rsid w:val="001E5C6D"/>
    <w:rsid w:val="001E7A93"/>
    <w:rsid w:val="001F681A"/>
    <w:rsid w:val="002064AF"/>
    <w:rsid w:val="002075A3"/>
    <w:rsid w:val="0021070C"/>
    <w:rsid w:val="002114C2"/>
    <w:rsid w:val="00214BA4"/>
    <w:rsid w:val="00216772"/>
    <w:rsid w:val="0022118C"/>
    <w:rsid w:val="0022143C"/>
    <w:rsid w:val="002222D9"/>
    <w:rsid w:val="0022331A"/>
    <w:rsid w:val="0023055A"/>
    <w:rsid w:val="002308A7"/>
    <w:rsid w:val="00232103"/>
    <w:rsid w:val="00232C82"/>
    <w:rsid w:val="00233419"/>
    <w:rsid w:val="00234185"/>
    <w:rsid w:val="00235ECB"/>
    <w:rsid w:val="0024496F"/>
    <w:rsid w:val="00247964"/>
    <w:rsid w:val="00260BBE"/>
    <w:rsid w:val="00261C08"/>
    <w:rsid w:val="0026201D"/>
    <w:rsid w:val="0026692C"/>
    <w:rsid w:val="00266A59"/>
    <w:rsid w:val="00282368"/>
    <w:rsid w:val="0028711F"/>
    <w:rsid w:val="00290AB7"/>
    <w:rsid w:val="0029396C"/>
    <w:rsid w:val="0029591D"/>
    <w:rsid w:val="00295BD9"/>
    <w:rsid w:val="00296595"/>
    <w:rsid w:val="002B76B3"/>
    <w:rsid w:val="002C0415"/>
    <w:rsid w:val="002C30DA"/>
    <w:rsid w:val="002C74D3"/>
    <w:rsid w:val="002D53D9"/>
    <w:rsid w:val="002E4A41"/>
    <w:rsid w:val="002F43FF"/>
    <w:rsid w:val="002F7FB8"/>
    <w:rsid w:val="00305834"/>
    <w:rsid w:val="00305B09"/>
    <w:rsid w:val="003157CB"/>
    <w:rsid w:val="00315C7C"/>
    <w:rsid w:val="00320D64"/>
    <w:rsid w:val="00352E62"/>
    <w:rsid w:val="00355E6B"/>
    <w:rsid w:val="003600DD"/>
    <w:rsid w:val="00363AE3"/>
    <w:rsid w:val="00363FCB"/>
    <w:rsid w:val="00365008"/>
    <w:rsid w:val="00366376"/>
    <w:rsid w:val="00370B8C"/>
    <w:rsid w:val="0037144C"/>
    <w:rsid w:val="00372175"/>
    <w:rsid w:val="00373504"/>
    <w:rsid w:val="00380FFA"/>
    <w:rsid w:val="00384628"/>
    <w:rsid w:val="0039050C"/>
    <w:rsid w:val="003928B0"/>
    <w:rsid w:val="003973F9"/>
    <w:rsid w:val="00397F1B"/>
    <w:rsid w:val="003A052E"/>
    <w:rsid w:val="003A055F"/>
    <w:rsid w:val="003A2DCB"/>
    <w:rsid w:val="003B0121"/>
    <w:rsid w:val="003B0FA7"/>
    <w:rsid w:val="003B5FDE"/>
    <w:rsid w:val="003B6DE7"/>
    <w:rsid w:val="003B7EE2"/>
    <w:rsid w:val="003C49DD"/>
    <w:rsid w:val="003D34AA"/>
    <w:rsid w:val="003E1208"/>
    <w:rsid w:val="003E4775"/>
    <w:rsid w:val="003E7A85"/>
    <w:rsid w:val="003F1C8E"/>
    <w:rsid w:val="004005DC"/>
    <w:rsid w:val="00403FE7"/>
    <w:rsid w:val="00425F3D"/>
    <w:rsid w:val="00426499"/>
    <w:rsid w:val="0043224D"/>
    <w:rsid w:val="00436DCE"/>
    <w:rsid w:val="00441282"/>
    <w:rsid w:val="00450409"/>
    <w:rsid w:val="00454364"/>
    <w:rsid w:val="0046111F"/>
    <w:rsid w:val="004624C7"/>
    <w:rsid w:val="00464350"/>
    <w:rsid w:val="00467318"/>
    <w:rsid w:val="00467341"/>
    <w:rsid w:val="0046749E"/>
    <w:rsid w:val="00472B2D"/>
    <w:rsid w:val="00472E97"/>
    <w:rsid w:val="004902AA"/>
    <w:rsid w:val="00490842"/>
    <w:rsid w:val="00497792"/>
    <w:rsid w:val="004B05FA"/>
    <w:rsid w:val="004B18E6"/>
    <w:rsid w:val="004B4F9B"/>
    <w:rsid w:val="004C08E6"/>
    <w:rsid w:val="004D03B6"/>
    <w:rsid w:val="004D0FAA"/>
    <w:rsid w:val="004D2165"/>
    <w:rsid w:val="004D2845"/>
    <w:rsid w:val="004D487C"/>
    <w:rsid w:val="004D5C3B"/>
    <w:rsid w:val="004E6CAA"/>
    <w:rsid w:val="004E75FF"/>
    <w:rsid w:val="004F527E"/>
    <w:rsid w:val="004F6A60"/>
    <w:rsid w:val="005063AD"/>
    <w:rsid w:val="00511538"/>
    <w:rsid w:val="0052356F"/>
    <w:rsid w:val="005250FA"/>
    <w:rsid w:val="00525921"/>
    <w:rsid w:val="00525F72"/>
    <w:rsid w:val="0053218F"/>
    <w:rsid w:val="00537862"/>
    <w:rsid w:val="00550D43"/>
    <w:rsid w:val="00551E86"/>
    <w:rsid w:val="00553A5A"/>
    <w:rsid w:val="005540F3"/>
    <w:rsid w:val="005555B9"/>
    <w:rsid w:val="0056168A"/>
    <w:rsid w:val="00563C7A"/>
    <w:rsid w:val="0056427C"/>
    <w:rsid w:val="0056470E"/>
    <w:rsid w:val="00570BB9"/>
    <w:rsid w:val="00572009"/>
    <w:rsid w:val="00576B9A"/>
    <w:rsid w:val="00582F16"/>
    <w:rsid w:val="0058757A"/>
    <w:rsid w:val="00592496"/>
    <w:rsid w:val="00594042"/>
    <w:rsid w:val="005970FF"/>
    <w:rsid w:val="005A0A91"/>
    <w:rsid w:val="005A1237"/>
    <w:rsid w:val="005A3DEE"/>
    <w:rsid w:val="005B0271"/>
    <w:rsid w:val="005B10A5"/>
    <w:rsid w:val="005B205C"/>
    <w:rsid w:val="005B3950"/>
    <w:rsid w:val="005B4074"/>
    <w:rsid w:val="005C2172"/>
    <w:rsid w:val="005C3C24"/>
    <w:rsid w:val="005C4DCA"/>
    <w:rsid w:val="005D0C88"/>
    <w:rsid w:val="005D3227"/>
    <w:rsid w:val="005D41E0"/>
    <w:rsid w:val="005D5562"/>
    <w:rsid w:val="005D5AD2"/>
    <w:rsid w:val="005E1189"/>
    <w:rsid w:val="005E387E"/>
    <w:rsid w:val="005F19F8"/>
    <w:rsid w:val="005F1C00"/>
    <w:rsid w:val="0060488D"/>
    <w:rsid w:val="00606007"/>
    <w:rsid w:val="006135C6"/>
    <w:rsid w:val="00617129"/>
    <w:rsid w:val="006242F1"/>
    <w:rsid w:val="0062782C"/>
    <w:rsid w:val="00645983"/>
    <w:rsid w:val="00660998"/>
    <w:rsid w:val="00661ACB"/>
    <w:rsid w:val="00670793"/>
    <w:rsid w:val="00676B1C"/>
    <w:rsid w:val="006907D1"/>
    <w:rsid w:val="00693084"/>
    <w:rsid w:val="006A3367"/>
    <w:rsid w:val="006A51DA"/>
    <w:rsid w:val="006A6E7C"/>
    <w:rsid w:val="006B5F1F"/>
    <w:rsid w:val="006C10F7"/>
    <w:rsid w:val="006C17F8"/>
    <w:rsid w:val="006C1CC3"/>
    <w:rsid w:val="006C44BC"/>
    <w:rsid w:val="006C5BD5"/>
    <w:rsid w:val="006D0D0F"/>
    <w:rsid w:val="006E3401"/>
    <w:rsid w:val="006E3D29"/>
    <w:rsid w:val="006E7288"/>
    <w:rsid w:val="006F27D5"/>
    <w:rsid w:val="006F3B3B"/>
    <w:rsid w:val="00700E3F"/>
    <w:rsid w:val="007033C5"/>
    <w:rsid w:val="0070523B"/>
    <w:rsid w:val="00713502"/>
    <w:rsid w:val="00715595"/>
    <w:rsid w:val="00723413"/>
    <w:rsid w:val="00726902"/>
    <w:rsid w:val="00745F56"/>
    <w:rsid w:val="00751025"/>
    <w:rsid w:val="00755551"/>
    <w:rsid w:val="007630EC"/>
    <w:rsid w:val="00766EEB"/>
    <w:rsid w:val="00772E4A"/>
    <w:rsid w:val="007766CA"/>
    <w:rsid w:val="0078214E"/>
    <w:rsid w:val="00782433"/>
    <w:rsid w:val="007836F4"/>
    <w:rsid w:val="00785AE8"/>
    <w:rsid w:val="007964E9"/>
    <w:rsid w:val="00797BC5"/>
    <w:rsid w:val="007A0E09"/>
    <w:rsid w:val="007B3C56"/>
    <w:rsid w:val="007B4CE7"/>
    <w:rsid w:val="007C0C5F"/>
    <w:rsid w:val="007C229A"/>
    <w:rsid w:val="007C28C2"/>
    <w:rsid w:val="007C332F"/>
    <w:rsid w:val="007D5051"/>
    <w:rsid w:val="007D6C9A"/>
    <w:rsid w:val="007D7976"/>
    <w:rsid w:val="007E2841"/>
    <w:rsid w:val="007E5202"/>
    <w:rsid w:val="007F34EC"/>
    <w:rsid w:val="007F6225"/>
    <w:rsid w:val="0080198C"/>
    <w:rsid w:val="00805B32"/>
    <w:rsid w:val="00812D63"/>
    <w:rsid w:val="00814B63"/>
    <w:rsid w:val="00820A26"/>
    <w:rsid w:val="00822E5C"/>
    <w:rsid w:val="0083248A"/>
    <w:rsid w:val="008336D1"/>
    <w:rsid w:val="00841282"/>
    <w:rsid w:val="008458BB"/>
    <w:rsid w:val="00847A88"/>
    <w:rsid w:val="008565E4"/>
    <w:rsid w:val="00871D33"/>
    <w:rsid w:val="0088766B"/>
    <w:rsid w:val="008927CE"/>
    <w:rsid w:val="0089620C"/>
    <w:rsid w:val="008A13CA"/>
    <w:rsid w:val="008A238F"/>
    <w:rsid w:val="008A25AC"/>
    <w:rsid w:val="008A55FC"/>
    <w:rsid w:val="008A5E84"/>
    <w:rsid w:val="008B3964"/>
    <w:rsid w:val="008B5DEE"/>
    <w:rsid w:val="008B68D3"/>
    <w:rsid w:val="008C325C"/>
    <w:rsid w:val="008C4373"/>
    <w:rsid w:val="008D0452"/>
    <w:rsid w:val="008D1436"/>
    <w:rsid w:val="008D2064"/>
    <w:rsid w:val="008E3CDE"/>
    <w:rsid w:val="008E4870"/>
    <w:rsid w:val="008E735B"/>
    <w:rsid w:val="008F1D55"/>
    <w:rsid w:val="008F66E3"/>
    <w:rsid w:val="008F7852"/>
    <w:rsid w:val="009018F7"/>
    <w:rsid w:val="00901B89"/>
    <w:rsid w:val="00902386"/>
    <w:rsid w:val="00903450"/>
    <w:rsid w:val="00903F94"/>
    <w:rsid w:val="0091376E"/>
    <w:rsid w:val="00916578"/>
    <w:rsid w:val="00925CF0"/>
    <w:rsid w:val="009331F7"/>
    <w:rsid w:val="00935482"/>
    <w:rsid w:val="00940D43"/>
    <w:rsid w:val="009469E3"/>
    <w:rsid w:val="00947155"/>
    <w:rsid w:val="009474E1"/>
    <w:rsid w:val="00954A06"/>
    <w:rsid w:val="00955A17"/>
    <w:rsid w:val="00971E99"/>
    <w:rsid w:val="00972A37"/>
    <w:rsid w:val="009735E8"/>
    <w:rsid w:val="009840AF"/>
    <w:rsid w:val="00986AAB"/>
    <w:rsid w:val="00991DF9"/>
    <w:rsid w:val="009972BE"/>
    <w:rsid w:val="009A3D1B"/>
    <w:rsid w:val="009A54D3"/>
    <w:rsid w:val="009A5EFD"/>
    <w:rsid w:val="009B1964"/>
    <w:rsid w:val="009B4590"/>
    <w:rsid w:val="009B5AB0"/>
    <w:rsid w:val="009C2887"/>
    <w:rsid w:val="009C2F9E"/>
    <w:rsid w:val="009C5A26"/>
    <w:rsid w:val="009D0DC8"/>
    <w:rsid w:val="009D612C"/>
    <w:rsid w:val="009E04FF"/>
    <w:rsid w:val="009E37FC"/>
    <w:rsid w:val="009E7E88"/>
    <w:rsid w:val="009F0207"/>
    <w:rsid w:val="009F279C"/>
    <w:rsid w:val="00A05633"/>
    <w:rsid w:val="00A11F0C"/>
    <w:rsid w:val="00A1416C"/>
    <w:rsid w:val="00A16AFE"/>
    <w:rsid w:val="00A22E56"/>
    <w:rsid w:val="00A261A2"/>
    <w:rsid w:val="00A27B40"/>
    <w:rsid w:val="00A30A58"/>
    <w:rsid w:val="00A319F9"/>
    <w:rsid w:val="00A35C62"/>
    <w:rsid w:val="00A37163"/>
    <w:rsid w:val="00A575C8"/>
    <w:rsid w:val="00A6435E"/>
    <w:rsid w:val="00A65CA1"/>
    <w:rsid w:val="00A72C9A"/>
    <w:rsid w:val="00A736E9"/>
    <w:rsid w:val="00A80A28"/>
    <w:rsid w:val="00A81C36"/>
    <w:rsid w:val="00A82914"/>
    <w:rsid w:val="00A92095"/>
    <w:rsid w:val="00A9706D"/>
    <w:rsid w:val="00A97750"/>
    <w:rsid w:val="00A979FA"/>
    <w:rsid w:val="00AA0AD3"/>
    <w:rsid w:val="00AA1B21"/>
    <w:rsid w:val="00AA293A"/>
    <w:rsid w:val="00AB0CEA"/>
    <w:rsid w:val="00AB74A2"/>
    <w:rsid w:val="00AC14EC"/>
    <w:rsid w:val="00AD1494"/>
    <w:rsid w:val="00AD1A9B"/>
    <w:rsid w:val="00AE1ACA"/>
    <w:rsid w:val="00AE454C"/>
    <w:rsid w:val="00AF1386"/>
    <w:rsid w:val="00AF2552"/>
    <w:rsid w:val="00AF2C14"/>
    <w:rsid w:val="00B00931"/>
    <w:rsid w:val="00B048D3"/>
    <w:rsid w:val="00B066BD"/>
    <w:rsid w:val="00B13157"/>
    <w:rsid w:val="00B16723"/>
    <w:rsid w:val="00B205DE"/>
    <w:rsid w:val="00B2435B"/>
    <w:rsid w:val="00B27965"/>
    <w:rsid w:val="00B30A48"/>
    <w:rsid w:val="00B35066"/>
    <w:rsid w:val="00B363B0"/>
    <w:rsid w:val="00B36471"/>
    <w:rsid w:val="00B450FD"/>
    <w:rsid w:val="00B4609D"/>
    <w:rsid w:val="00B46723"/>
    <w:rsid w:val="00B47900"/>
    <w:rsid w:val="00B5490F"/>
    <w:rsid w:val="00B54BAD"/>
    <w:rsid w:val="00B571FD"/>
    <w:rsid w:val="00B61790"/>
    <w:rsid w:val="00B64C9F"/>
    <w:rsid w:val="00B74AFD"/>
    <w:rsid w:val="00B83897"/>
    <w:rsid w:val="00B86493"/>
    <w:rsid w:val="00B91C4D"/>
    <w:rsid w:val="00B94258"/>
    <w:rsid w:val="00B965DE"/>
    <w:rsid w:val="00BA5339"/>
    <w:rsid w:val="00BA5BB6"/>
    <w:rsid w:val="00BB058C"/>
    <w:rsid w:val="00BB24DC"/>
    <w:rsid w:val="00BB45A5"/>
    <w:rsid w:val="00BB5D37"/>
    <w:rsid w:val="00BC1448"/>
    <w:rsid w:val="00BC2204"/>
    <w:rsid w:val="00BC6D32"/>
    <w:rsid w:val="00BD6DB4"/>
    <w:rsid w:val="00BD780F"/>
    <w:rsid w:val="00BE10DB"/>
    <w:rsid w:val="00BE6113"/>
    <w:rsid w:val="00BF391A"/>
    <w:rsid w:val="00BF40FC"/>
    <w:rsid w:val="00BF64CA"/>
    <w:rsid w:val="00C05794"/>
    <w:rsid w:val="00C102E1"/>
    <w:rsid w:val="00C14016"/>
    <w:rsid w:val="00C25570"/>
    <w:rsid w:val="00C3073B"/>
    <w:rsid w:val="00C41339"/>
    <w:rsid w:val="00C42D15"/>
    <w:rsid w:val="00C47A5A"/>
    <w:rsid w:val="00C539C4"/>
    <w:rsid w:val="00C55343"/>
    <w:rsid w:val="00C56DAD"/>
    <w:rsid w:val="00C71A11"/>
    <w:rsid w:val="00C805E1"/>
    <w:rsid w:val="00C842B7"/>
    <w:rsid w:val="00C9270A"/>
    <w:rsid w:val="00C95DC4"/>
    <w:rsid w:val="00CA1907"/>
    <w:rsid w:val="00CA2E88"/>
    <w:rsid w:val="00CB0783"/>
    <w:rsid w:val="00CC139F"/>
    <w:rsid w:val="00CC4757"/>
    <w:rsid w:val="00CC49B2"/>
    <w:rsid w:val="00CC5031"/>
    <w:rsid w:val="00CC605C"/>
    <w:rsid w:val="00CD105F"/>
    <w:rsid w:val="00CD18A4"/>
    <w:rsid w:val="00CD7A4C"/>
    <w:rsid w:val="00CE7AC2"/>
    <w:rsid w:val="00CF05DE"/>
    <w:rsid w:val="00CF095B"/>
    <w:rsid w:val="00CF2ECB"/>
    <w:rsid w:val="00CF630E"/>
    <w:rsid w:val="00D04B15"/>
    <w:rsid w:val="00D154C8"/>
    <w:rsid w:val="00D1631B"/>
    <w:rsid w:val="00D172E0"/>
    <w:rsid w:val="00D272B9"/>
    <w:rsid w:val="00D32A37"/>
    <w:rsid w:val="00D40E3D"/>
    <w:rsid w:val="00D4648B"/>
    <w:rsid w:val="00D47589"/>
    <w:rsid w:val="00D53056"/>
    <w:rsid w:val="00D57664"/>
    <w:rsid w:val="00D64530"/>
    <w:rsid w:val="00D659B7"/>
    <w:rsid w:val="00D7498C"/>
    <w:rsid w:val="00D82A5A"/>
    <w:rsid w:val="00D85C40"/>
    <w:rsid w:val="00D90CB0"/>
    <w:rsid w:val="00D966F1"/>
    <w:rsid w:val="00DA261D"/>
    <w:rsid w:val="00DA66AE"/>
    <w:rsid w:val="00DA7CA1"/>
    <w:rsid w:val="00DB12C8"/>
    <w:rsid w:val="00DB774D"/>
    <w:rsid w:val="00DC09FD"/>
    <w:rsid w:val="00DD1561"/>
    <w:rsid w:val="00DD1986"/>
    <w:rsid w:val="00DE3BCC"/>
    <w:rsid w:val="00DE612C"/>
    <w:rsid w:val="00DE70E0"/>
    <w:rsid w:val="00DF0623"/>
    <w:rsid w:val="00DF42F0"/>
    <w:rsid w:val="00E04EB0"/>
    <w:rsid w:val="00E061B7"/>
    <w:rsid w:val="00E0763A"/>
    <w:rsid w:val="00E15637"/>
    <w:rsid w:val="00E15E0F"/>
    <w:rsid w:val="00E16C82"/>
    <w:rsid w:val="00E24A7C"/>
    <w:rsid w:val="00E313EA"/>
    <w:rsid w:val="00E314ED"/>
    <w:rsid w:val="00E37579"/>
    <w:rsid w:val="00E4174D"/>
    <w:rsid w:val="00E43F10"/>
    <w:rsid w:val="00E4446A"/>
    <w:rsid w:val="00E44E8E"/>
    <w:rsid w:val="00E53C3E"/>
    <w:rsid w:val="00E570EF"/>
    <w:rsid w:val="00E6194E"/>
    <w:rsid w:val="00E624B7"/>
    <w:rsid w:val="00E66B88"/>
    <w:rsid w:val="00E67905"/>
    <w:rsid w:val="00E67972"/>
    <w:rsid w:val="00E74291"/>
    <w:rsid w:val="00E80576"/>
    <w:rsid w:val="00E87A06"/>
    <w:rsid w:val="00E90592"/>
    <w:rsid w:val="00E92A12"/>
    <w:rsid w:val="00EA3378"/>
    <w:rsid w:val="00EA4D8B"/>
    <w:rsid w:val="00EA51B7"/>
    <w:rsid w:val="00EA64EF"/>
    <w:rsid w:val="00EB1869"/>
    <w:rsid w:val="00EC1F57"/>
    <w:rsid w:val="00EC4E50"/>
    <w:rsid w:val="00EC4F9E"/>
    <w:rsid w:val="00EC5316"/>
    <w:rsid w:val="00EC54FF"/>
    <w:rsid w:val="00ED14B4"/>
    <w:rsid w:val="00ED1C45"/>
    <w:rsid w:val="00ED1EA5"/>
    <w:rsid w:val="00ED3C5F"/>
    <w:rsid w:val="00ED5977"/>
    <w:rsid w:val="00EE2792"/>
    <w:rsid w:val="00EE2DBB"/>
    <w:rsid w:val="00EE4870"/>
    <w:rsid w:val="00EF6AD5"/>
    <w:rsid w:val="00F00D34"/>
    <w:rsid w:val="00F02862"/>
    <w:rsid w:val="00F03039"/>
    <w:rsid w:val="00F039B8"/>
    <w:rsid w:val="00F10557"/>
    <w:rsid w:val="00F1354F"/>
    <w:rsid w:val="00F16C90"/>
    <w:rsid w:val="00F21A47"/>
    <w:rsid w:val="00F23181"/>
    <w:rsid w:val="00F24761"/>
    <w:rsid w:val="00F27DF3"/>
    <w:rsid w:val="00F30DA8"/>
    <w:rsid w:val="00F31FCF"/>
    <w:rsid w:val="00F320EC"/>
    <w:rsid w:val="00F36994"/>
    <w:rsid w:val="00F50761"/>
    <w:rsid w:val="00F50C92"/>
    <w:rsid w:val="00F510AE"/>
    <w:rsid w:val="00F516DE"/>
    <w:rsid w:val="00F62CE4"/>
    <w:rsid w:val="00F67E49"/>
    <w:rsid w:val="00F72BDD"/>
    <w:rsid w:val="00F850A0"/>
    <w:rsid w:val="00F862EC"/>
    <w:rsid w:val="00F90402"/>
    <w:rsid w:val="00F92E9E"/>
    <w:rsid w:val="00F958AE"/>
    <w:rsid w:val="00F9644D"/>
    <w:rsid w:val="00F97C54"/>
    <w:rsid w:val="00FA0A90"/>
    <w:rsid w:val="00FA0C70"/>
    <w:rsid w:val="00FA1FE1"/>
    <w:rsid w:val="00FA483B"/>
    <w:rsid w:val="00FA64E5"/>
    <w:rsid w:val="00FB04AA"/>
    <w:rsid w:val="00FB14A7"/>
    <w:rsid w:val="00FB7D97"/>
    <w:rsid w:val="00FC1F8B"/>
    <w:rsid w:val="00FC611A"/>
    <w:rsid w:val="00FD0B7C"/>
    <w:rsid w:val="00FD13A5"/>
    <w:rsid w:val="00FD51C9"/>
    <w:rsid w:val="00FD5F65"/>
    <w:rsid w:val="00FE13BB"/>
    <w:rsid w:val="00FE31E2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customStyle="1" w:styleId="panchor">
    <w:name w:val="panchor"/>
    <w:basedOn w:val="DefaultParagraphFont"/>
    <w:rsid w:val="00F92E9E"/>
  </w:style>
  <w:style w:type="character" w:styleId="Strong">
    <w:name w:val="Strong"/>
    <w:basedOn w:val="DefaultParagraphFont"/>
    <w:uiPriority w:val="22"/>
    <w:qFormat/>
    <w:rsid w:val="00163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1450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Dan Popa</cp:lastModifiedBy>
  <cp:revision>10</cp:revision>
  <cp:lastPrinted>2024-11-28T09:09:00Z</cp:lastPrinted>
  <dcterms:created xsi:type="dcterms:W3CDTF">2025-09-15T09:14:00Z</dcterms:created>
  <dcterms:modified xsi:type="dcterms:W3CDTF">2025-09-19T05:46:00Z</dcterms:modified>
</cp:coreProperties>
</file>