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334C9" w14:textId="735B4ECA" w:rsidR="00625B9B" w:rsidRPr="005C2AF9" w:rsidRDefault="00FB076A" w:rsidP="00FB076A">
      <w:pPr>
        <w:widowControl/>
        <w:tabs>
          <w:tab w:val="left" w:pos="0"/>
        </w:tabs>
        <w:spacing w:line="276" w:lineRule="auto"/>
        <w:jc w:val="right"/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</w:pPr>
      <w:proofErr w:type="spellStart"/>
      <w:r w:rsidRPr="005C2AF9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>Anexa</w:t>
      </w:r>
      <w:proofErr w:type="spellEnd"/>
      <w:r w:rsidRPr="005C2AF9"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  <w:t xml:space="preserve"> nr. 6</w:t>
      </w:r>
    </w:p>
    <w:p w14:paraId="7C2EAA4F" w14:textId="77777777" w:rsidR="00FB076A" w:rsidRPr="005C2AF9" w:rsidRDefault="00FB076A" w:rsidP="00FB076A">
      <w:pPr>
        <w:widowControl/>
        <w:tabs>
          <w:tab w:val="left" w:pos="0"/>
        </w:tabs>
        <w:spacing w:line="276" w:lineRule="auto"/>
        <w:jc w:val="center"/>
        <w:rPr>
          <w:rFonts w:eastAsia="Times New Roman" w:cs="Times New Roman"/>
          <w:b/>
          <w:bCs/>
          <w:color w:val="auto"/>
          <w:lang w:val="en-US" w:eastAsia="en-US" w:bidi="ar-SA"/>
          <w14:ligatures w14:val="none"/>
        </w:rPr>
      </w:pPr>
    </w:p>
    <w:p w14:paraId="144E3095" w14:textId="3925DA26" w:rsidR="00FB076A" w:rsidRPr="004E41E8" w:rsidRDefault="00FB076A" w:rsidP="00FB076A">
      <w:pPr>
        <w:widowControl/>
        <w:tabs>
          <w:tab w:val="left" w:pos="0"/>
        </w:tabs>
        <w:spacing w:line="276" w:lineRule="auto"/>
        <w:jc w:val="center"/>
        <w:rPr>
          <w:rFonts w:eastAsia="Times New Roman" w:cs="Times New Roman"/>
          <w:b/>
          <w:bCs/>
          <w:color w:val="auto"/>
          <w:lang w:val="pt-BR" w:eastAsia="en-US" w:bidi="ar-SA"/>
          <w14:ligatures w14:val="none"/>
        </w:rPr>
      </w:pPr>
      <w:r w:rsidRPr="004E41E8">
        <w:rPr>
          <w:rFonts w:eastAsia="Times New Roman" w:cs="Times New Roman"/>
          <w:b/>
          <w:bCs/>
          <w:color w:val="auto"/>
          <w:lang w:val="pt-BR" w:eastAsia="en-US" w:bidi="ar-SA"/>
          <w14:ligatures w14:val="none"/>
        </w:rPr>
        <w:t>Tarife ajustate aferente Contractului nr. 7/31.03.2025 de delegare a gestiunii, prin achiziție publică de servicii, a activității de depozitare a deșeurilor municipale din zona 1 de colectare a județului Constanța, fără punerea la dispoziție a infrastructurii</w:t>
      </w:r>
    </w:p>
    <w:p w14:paraId="2EF8FA06" w14:textId="77777777" w:rsidR="00CC1A75" w:rsidRPr="004E41E8" w:rsidRDefault="00CC1A75" w:rsidP="00FB076A">
      <w:pPr>
        <w:widowControl/>
        <w:tabs>
          <w:tab w:val="left" w:pos="0"/>
        </w:tabs>
        <w:spacing w:line="276" w:lineRule="auto"/>
        <w:jc w:val="center"/>
        <w:rPr>
          <w:rFonts w:eastAsia="Times New Roman" w:cs="Times New Roman"/>
          <w:b/>
          <w:bCs/>
          <w:color w:val="auto"/>
          <w:lang w:val="pt-BR" w:eastAsia="en-US" w:bidi="ar-SA"/>
          <w14:ligatures w14:val="none"/>
        </w:rPr>
      </w:pPr>
    </w:p>
    <w:p w14:paraId="172A3600" w14:textId="4966640F" w:rsidR="00625B9B" w:rsidRPr="004E41E8" w:rsidRDefault="00625B9B" w:rsidP="00B0667D">
      <w:pPr>
        <w:widowControl/>
        <w:tabs>
          <w:tab w:val="left" w:pos="0"/>
        </w:tabs>
        <w:spacing w:line="276" w:lineRule="auto"/>
        <w:rPr>
          <w:rFonts w:eastAsia="Times New Roman" w:cs="Times New Roman"/>
          <w:color w:val="auto"/>
          <w:lang w:val="pt-BR" w:eastAsia="en-US" w:bidi="ar-SA"/>
          <w14:ligatures w14:val="none"/>
        </w:rPr>
      </w:pPr>
    </w:p>
    <w:tbl>
      <w:tblPr>
        <w:tblW w:w="9592" w:type="dxa"/>
        <w:tblLook w:val="04A0" w:firstRow="1" w:lastRow="0" w:firstColumn="1" w:lastColumn="0" w:noHBand="0" w:noVBand="1"/>
      </w:tblPr>
      <w:tblGrid>
        <w:gridCol w:w="509"/>
        <w:gridCol w:w="4444"/>
        <w:gridCol w:w="616"/>
        <w:gridCol w:w="1496"/>
        <w:gridCol w:w="1152"/>
        <w:gridCol w:w="1375"/>
      </w:tblGrid>
      <w:tr w:rsidR="00625B9B" w:rsidRPr="005C2AF9" w14:paraId="0AFC1CA5" w14:textId="77777777" w:rsidTr="00FB076A">
        <w:trPr>
          <w:trHeight w:val="97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9035" w14:textId="77777777" w:rsidR="00625B9B" w:rsidRPr="005C2AF9" w:rsidRDefault="00625B9B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r w:rsidRPr="005C2AF9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Nr </w:t>
            </w:r>
            <w:proofErr w:type="spellStart"/>
            <w:r w:rsidRPr="005C2AF9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crt</w:t>
            </w:r>
            <w:proofErr w:type="spellEnd"/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A2F19" w14:textId="77777777" w:rsidR="00625B9B" w:rsidRPr="005C2AF9" w:rsidRDefault="00625B9B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proofErr w:type="spellStart"/>
            <w:r w:rsidRPr="005C2AF9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Denumire</w:t>
            </w:r>
            <w:proofErr w:type="spellEnd"/>
            <w:r w:rsidRPr="005C2AF9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5C2AF9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activitate</w:t>
            </w:r>
            <w:proofErr w:type="spellEnd"/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DB702" w14:textId="77777777" w:rsidR="00625B9B" w:rsidRPr="005C2AF9" w:rsidRDefault="00625B9B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r w:rsidRPr="005C2AF9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UM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BB44" w14:textId="51A498B7" w:rsidR="00625B9B" w:rsidRPr="005C2AF9" w:rsidRDefault="00625B9B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proofErr w:type="spellStart"/>
            <w:r w:rsidRPr="005C2AF9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Cant</w:t>
            </w:r>
            <w:r w:rsidR="00FB076A" w:rsidRPr="005C2AF9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itate</w:t>
            </w:r>
            <w:proofErr w:type="spellEnd"/>
            <w:r w:rsidRPr="005C2AF9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/an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FCFD" w14:textId="21D1785B" w:rsidR="00625B9B" w:rsidRPr="005C2AF9" w:rsidRDefault="00625B9B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r w:rsidRPr="005C2AF9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Tarif </w:t>
            </w:r>
            <w:proofErr w:type="spellStart"/>
            <w:r w:rsidRPr="005C2AF9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unitar</w:t>
            </w:r>
            <w:proofErr w:type="spellEnd"/>
            <w:r w:rsidRPr="005C2AF9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5C2AF9">
              <w:rPr>
                <w:rFonts w:eastAsia="Times New Roman" w:cs="Times New Roman"/>
                <w:b/>
                <w:bCs/>
                <w:color w:val="auto"/>
                <w:u w:val="single"/>
                <w:lang w:val="en-US" w:eastAsia="en-US" w:bidi="ar-SA"/>
                <w14:ligatures w14:val="none"/>
              </w:rPr>
              <w:t>ofertat</w:t>
            </w:r>
            <w:proofErr w:type="spellEnd"/>
            <w:r w:rsidRPr="005C2AF9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 lei/</w:t>
            </w:r>
            <w:proofErr w:type="spellStart"/>
            <w:r w:rsidRPr="005C2AF9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ton</w:t>
            </w:r>
            <w:r w:rsidR="00FB076A" w:rsidRPr="005C2AF9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ă</w:t>
            </w:r>
            <w:proofErr w:type="spellEnd"/>
            <w:r w:rsidRPr="005C2AF9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5C2AF9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fără</w:t>
            </w:r>
            <w:proofErr w:type="spellEnd"/>
            <w:r w:rsidRPr="005C2AF9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 TVA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5538" w14:textId="1AD8A92A" w:rsidR="00625B9B" w:rsidRPr="005C2AF9" w:rsidRDefault="00625B9B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r w:rsidRPr="005C2AF9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Tarif </w:t>
            </w:r>
            <w:proofErr w:type="spellStart"/>
            <w:r w:rsidRPr="005C2AF9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unitar</w:t>
            </w:r>
            <w:proofErr w:type="spellEnd"/>
            <w:r w:rsidRPr="005C2AF9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5C2AF9">
              <w:rPr>
                <w:rFonts w:eastAsia="Times New Roman" w:cs="Times New Roman"/>
                <w:b/>
                <w:bCs/>
                <w:color w:val="auto"/>
                <w:u w:val="single"/>
                <w:lang w:val="en-US" w:eastAsia="en-US" w:bidi="ar-SA"/>
                <w14:ligatures w14:val="none"/>
              </w:rPr>
              <w:t>ajustat</w:t>
            </w:r>
            <w:proofErr w:type="spellEnd"/>
            <w:r w:rsidRPr="005C2AF9">
              <w:rPr>
                <w:rFonts w:eastAsia="Times New Roman" w:cs="Times New Roman"/>
                <w:b/>
                <w:bCs/>
                <w:color w:val="auto"/>
                <w:u w:val="single"/>
                <w:lang w:val="en-US" w:eastAsia="en-US" w:bidi="ar-SA"/>
                <w14:ligatures w14:val="none"/>
              </w:rPr>
              <w:t xml:space="preserve"> </w:t>
            </w:r>
            <w:r w:rsidRPr="005C2AF9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lei/</w:t>
            </w:r>
            <w:proofErr w:type="spellStart"/>
            <w:r w:rsidRPr="005C2AF9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ton</w:t>
            </w:r>
            <w:r w:rsidR="00FB076A" w:rsidRPr="005C2AF9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ă</w:t>
            </w:r>
            <w:proofErr w:type="spellEnd"/>
            <w:r w:rsidRPr="005C2AF9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5C2AF9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>fără</w:t>
            </w:r>
            <w:proofErr w:type="spellEnd"/>
            <w:r w:rsidRPr="005C2AF9"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  <w:t xml:space="preserve"> TVA </w:t>
            </w:r>
          </w:p>
        </w:tc>
      </w:tr>
      <w:tr w:rsidR="00625B9B" w:rsidRPr="005C2AF9" w14:paraId="5F562C5A" w14:textId="77777777" w:rsidTr="00FB076A">
        <w:trPr>
          <w:trHeight w:val="28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BAEF" w14:textId="11F8A862" w:rsidR="00625B9B" w:rsidRPr="005C2AF9" w:rsidRDefault="00AB4522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4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81600" w14:textId="43E0C670" w:rsidR="00625B9B" w:rsidRPr="005C2AF9" w:rsidRDefault="00625B9B" w:rsidP="00FB076A">
            <w:pPr>
              <w:widowControl/>
              <w:spacing w:line="276" w:lineRule="auto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proofErr w:type="spellStart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Eliminarea</w:t>
            </w:r>
            <w:proofErr w:type="spellEnd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, </w:t>
            </w:r>
            <w:proofErr w:type="spellStart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prin</w:t>
            </w:r>
            <w:proofErr w:type="spellEnd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depozitare</w:t>
            </w:r>
            <w:proofErr w:type="spellEnd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, a </w:t>
            </w:r>
            <w:proofErr w:type="spellStart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deşeurilor</w:t>
            </w:r>
            <w:proofErr w:type="spellEnd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reziduale</w:t>
            </w:r>
            <w:proofErr w:type="spellEnd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, a </w:t>
            </w:r>
            <w:proofErr w:type="spellStart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deşeurilor</w:t>
            </w:r>
            <w:proofErr w:type="spellEnd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stradale</w:t>
            </w:r>
            <w:proofErr w:type="spellEnd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, a </w:t>
            </w:r>
            <w:proofErr w:type="spellStart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deşeurilor</w:t>
            </w:r>
            <w:proofErr w:type="spellEnd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pământ</w:t>
            </w:r>
            <w:proofErr w:type="spellEnd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şi</w:t>
            </w:r>
            <w:proofErr w:type="spellEnd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pietre</w:t>
            </w:r>
            <w:proofErr w:type="spellEnd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provenite</w:t>
            </w:r>
            <w:proofErr w:type="spellEnd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pe </w:t>
            </w:r>
            <w:proofErr w:type="spellStart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căile</w:t>
            </w:r>
            <w:proofErr w:type="spellEnd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publice</w:t>
            </w:r>
            <w:proofErr w:type="spellEnd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, a </w:t>
            </w:r>
            <w:proofErr w:type="spellStart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reziduurilor</w:t>
            </w:r>
            <w:proofErr w:type="spellEnd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rezultate</w:t>
            </w:r>
            <w:proofErr w:type="spellEnd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la </w:t>
            </w:r>
            <w:proofErr w:type="spellStart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instalaţiile</w:t>
            </w:r>
            <w:proofErr w:type="spellEnd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tratare</w:t>
            </w:r>
            <w:proofErr w:type="spellEnd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a </w:t>
            </w:r>
            <w:proofErr w:type="spellStart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deşeurilor</w:t>
            </w:r>
            <w:proofErr w:type="spellEnd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municipale</w:t>
            </w:r>
            <w:proofErr w:type="spellEnd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, precum </w:t>
            </w:r>
            <w:proofErr w:type="spellStart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şi</w:t>
            </w:r>
            <w:proofErr w:type="spellEnd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a </w:t>
            </w:r>
            <w:proofErr w:type="spellStart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deşeurilor</w:t>
            </w:r>
            <w:proofErr w:type="spellEnd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care nu pot fi </w:t>
            </w:r>
            <w:proofErr w:type="spellStart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valorificate</w:t>
            </w:r>
            <w:proofErr w:type="spellEnd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provenite</w:t>
            </w:r>
            <w:proofErr w:type="spellEnd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din </w:t>
            </w:r>
            <w:proofErr w:type="spellStart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activităţi</w:t>
            </w:r>
            <w:proofErr w:type="spellEnd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reamenajare</w:t>
            </w:r>
            <w:proofErr w:type="spellEnd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şi</w:t>
            </w:r>
            <w:proofErr w:type="spellEnd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reabilitare</w:t>
            </w:r>
            <w:proofErr w:type="spellEnd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interioară</w:t>
            </w:r>
            <w:proofErr w:type="spellEnd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şi</w:t>
            </w:r>
            <w:proofErr w:type="spellEnd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/</w:t>
            </w:r>
            <w:proofErr w:type="spellStart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sau</w:t>
            </w:r>
            <w:proofErr w:type="spellEnd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exterioară</w:t>
            </w:r>
            <w:proofErr w:type="spellEnd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a </w:t>
            </w:r>
            <w:proofErr w:type="spellStart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locuinţelor</w:t>
            </w:r>
            <w:proofErr w:type="spellEnd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la </w:t>
            </w:r>
            <w:proofErr w:type="spellStart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depozitele</w:t>
            </w:r>
            <w:proofErr w:type="spellEnd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de </w:t>
            </w:r>
            <w:proofErr w:type="spellStart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deşeuri</w:t>
            </w:r>
            <w:proofErr w:type="spellEnd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 xml:space="preserve"> </w:t>
            </w:r>
            <w:proofErr w:type="spellStart"/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nepericuloase</w:t>
            </w:r>
            <w:proofErr w:type="spell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DA29" w14:textId="77777777" w:rsidR="00625B9B" w:rsidRPr="005C2AF9" w:rsidRDefault="00625B9B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to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40C4" w14:textId="781A6D22" w:rsidR="00625B9B" w:rsidRPr="005C2AF9" w:rsidRDefault="00AB4522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63.416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925F" w14:textId="0FD9C686" w:rsidR="00625B9B" w:rsidRPr="005C2AF9" w:rsidRDefault="00AB4522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</w:pPr>
            <w:r w:rsidRPr="005C2AF9">
              <w:rPr>
                <w:rFonts w:eastAsia="Times New Roman" w:cs="Times New Roman"/>
                <w:color w:val="auto"/>
                <w:lang w:val="en-US" w:eastAsia="en-US" w:bidi="ar-SA"/>
                <w14:ligatures w14:val="none"/>
              </w:rPr>
              <w:t>95,64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00F5" w14:textId="073B70BD" w:rsidR="00625B9B" w:rsidRPr="005C2AF9" w:rsidRDefault="00625B9B" w:rsidP="00B0667D">
            <w:pPr>
              <w:widowControl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auto"/>
                <w:lang w:val="en-US" w:eastAsia="en-US" w:bidi="ar-SA"/>
                <w14:ligatures w14:val="none"/>
              </w:rPr>
            </w:pPr>
            <w:r w:rsidRPr="005C2AF9">
              <w:rPr>
                <w:rFonts w:cs="Times New Roman"/>
                <w:b/>
                <w:bCs/>
              </w:rPr>
              <w:t>1</w:t>
            </w:r>
            <w:r w:rsidR="00AB4522" w:rsidRPr="005C2AF9">
              <w:rPr>
                <w:rFonts w:cs="Times New Roman"/>
                <w:b/>
                <w:bCs/>
              </w:rPr>
              <w:t>04</w:t>
            </w:r>
          </w:p>
        </w:tc>
      </w:tr>
    </w:tbl>
    <w:p w14:paraId="6EF62CF2" w14:textId="77777777" w:rsidR="00FC2E94" w:rsidRPr="005C2AF9" w:rsidRDefault="00FC2E94" w:rsidP="00B0667D">
      <w:pPr>
        <w:widowControl/>
        <w:tabs>
          <w:tab w:val="left" w:pos="0"/>
        </w:tabs>
        <w:spacing w:line="276" w:lineRule="auto"/>
        <w:rPr>
          <w:rFonts w:eastAsia="Times New Roman" w:cs="Times New Roman"/>
          <w:color w:val="auto"/>
          <w:lang w:val="en-US" w:eastAsia="en-US" w:bidi="ar-SA"/>
          <w14:ligatures w14:val="none"/>
        </w:rPr>
      </w:pPr>
    </w:p>
    <w:sectPr w:rsidR="00FC2E94" w:rsidRPr="005C2AF9" w:rsidSect="00F94C72">
      <w:pgSz w:w="11906" w:h="16838"/>
      <w:pgMar w:top="1008" w:right="1008" w:bottom="720" w:left="1296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5D24B" w14:textId="77777777" w:rsidR="00F72D22" w:rsidRDefault="00F72D22" w:rsidP="00926DA1">
      <w:pPr>
        <w:spacing w:line="240" w:lineRule="auto"/>
      </w:pPr>
      <w:r>
        <w:separator/>
      </w:r>
    </w:p>
  </w:endnote>
  <w:endnote w:type="continuationSeparator" w:id="0">
    <w:p w14:paraId="62DF3216" w14:textId="77777777" w:rsidR="00F72D22" w:rsidRDefault="00F72D22" w:rsidP="00926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90C45" w14:textId="77777777" w:rsidR="00F72D22" w:rsidRDefault="00F72D22" w:rsidP="00926DA1">
      <w:pPr>
        <w:spacing w:line="240" w:lineRule="auto"/>
      </w:pPr>
      <w:r>
        <w:separator/>
      </w:r>
    </w:p>
  </w:footnote>
  <w:footnote w:type="continuationSeparator" w:id="0">
    <w:p w14:paraId="082B8DF3" w14:textId="77777777" w:rsidR="00F72D22" w:rsidRDefault="00F72D22" w:rsidP="00926D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72CD"/>
    <w:multiLevelType w:val="hybridMultilevel"/>
    <w:tmpl w:val="C166EFE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3F8A585D"/>
    <w:multiLevelType w:val="hybridMultilevel"/>
    <w:tmpl w:val="4F024F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D6"/>
    <w:multiLevelType w:val="multilevel"/>
    <w:tmpl w:val="0BCAC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4B6248"/>
    <w:multiLevelType w:val="hybridMultilevel"/>
    <w:tmpl w:val="399203AA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97D8C"/>
    <w:multiLevelType w:val="hybridMultilevel"/>
    <w:tmpl w:val="68645A8A"/>
    <w:lvl w:ilvl="0" w:tplc="6FD4AE26">
      <w:start w:val="1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A290716"/>
    <w:multiLevelType w:val="hybridMultilevel"/>
    <w:tmpl w:val="D9B48AAA"/>
    <w:lvl w:ilvl="0" w:tplc="11D810A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589478">
    <w:abstractNumId w:val="2"/>
  </w:num>
  <w:num w:numId="2" w16cid:durableId="1709716614">
    <w:abstractNumId w:val="1"/>
  </w:num>
  <w:num w:numId="3" w16cid:durableId="1137140068">
    <w:abstractNumId w:val="0"/>
  </w:num>
  <w:num w:numId="4" w16cid:durableId="1996303211">
    <w:abstractNumId w:val="4"/>
  </w:num>
  <w:num w:numId="5" w16cid:durableId="1061905989">
    <w:abstractNumId w:val="3"/>
  </w:num>
  <w:num w:numId="6" w16cid:durableId="1497384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06"/>
    <w:rsid w:val="00051613"/>
    <w:rsid w:val="000A7482"/>
    <w:rsid w:val="001D79DC"/>
    <w:rsid w:val="001E3452"/>
    <w:rsid w:val="00202453"/>
    <w:rsid w:val="002171A3"/>
    <w:rsid w:val="00245811"/>
    <w:rsid w:val="00262FF1"/>
    <w:rsid w:val="00295E7A"/>
    <w:rsid w:val="002E79EB"/>
    <w:rsid w:val="003047FA"/>
    <w:rsid w:val="003103E6"/>
    <w:rsid w:val="00313B96"/>
    <w:rsid w:val="00323A79"/>
    <w:rsid w:val="00323DC0"/>
    <w:rsid w:val="003365B5"/>
    <w:rsid w:val="00353D74"/>
    <w:rsid w:val="003B6612"/>
    <w:rsid w:val="00461AE7"/>
    <w:rsid w:val="004948E5"/>
    <w:rsid w:val="004E41E8"/>
    <w:rsid w:val="00574E28"/>
    <w:rsid w:val="005A4D0D"/>
    <w:rsid w:val="005C2AF9"/>
    <w:rsid w:val="005D0F29"/>
    <w:rsid w:val="00602384"/>
    <w:rsid w:val="00622934"/>
    <w:rsid w:val="00625B9B"/>
    <w:rsid w:val="006746F7"/>
    <w:rsid w:val="006A30D4"/>
    <w:rsid w:val="006C27EF"/>
    <w:rsid w:val="006C4E6C"/>
    <w:rsid w:val="0072210D"/>
    <w:rsid w:val="00723D91"/>
    <w:rsid w:val="007520A0"/>
    <w:rsid w:val="00761F8E"/>
    <w:rsid w:val="007A1B09"/>
    <w:rsid w:val="007A42F2"/>
    <w:rsid w:val="007D0D88"/>
    <w:rsid w:val="007E663A"/>
    <w:rsid w:val="007F178F"/>
    <w:rsid w:val="007F416E"/>
    <w:rsid w:val="00817F4B"/>
    <w:rsid w:val="008C2217"/>
    <w:rsid w:val="008F6B2B"/>
    <w:rsid w:val="008F6DB5"/>
    <w:rsid w:val="00926DA1"/>
    <w:rsid w:val="00996DF1"/>
    <w:rsid w:val="009E39E7"/>
    <w:rsid w:val="00A0408B"/>
    <w:rsid w:val="00A437B1"/>
    <w:rsid w:val="00A645C4"/>
    <w:rsid w:val="00A8303D"/>
    <w:rsid w:val="00A87203"/>
    <w:rsid w:val="00AB4522"/>
    <w:rsid w:val="00AC01E5"/>
    <w:rsid w:val="00AC079D"/>
    <w:rsid w:val="00B0667D"/>
    <w:rsid w:val="00B24BBB"/>
    <w:rsid w:val="00B34DA9"/>
    <w:rsid w:val="00BC1DAE"/>
    <w:rsid w:val="00BD5A1F"/>
    <w:rsid w:val="00C96653"/>
    <w:rsid w:val="00CA186D"/>
    <w:rsid w:val="00CA250B"/>
    <w:rsid w:val="00CB2526"/>
    <w:rsid w:val="00CC1A75"/>
    <w:rsid w:val="00CE005F"/>
    <w:rsid w:val="00D02C06"/>
    <w:rsid w:val="00D0696F"/>
    <w:rsid w:val="00D73A71"/>
    <w:rsid w:val="00DA55D8"/>
    <w:rsid w:val="00DC15DD"/>
    <w:rsid w:val="00DD7A18"/>
    <w:rsid w:val="00DF6A0E"/>
    <w:rsid w:val="00E51CBC"/>
    <w:rsid w:val="00E52337"/>
    <w:rsid w:val="00E56832"/>
    <w:rsid w:val="00E56EA1"/>
    <w:rsid w:val="00E67641"/>
    <w:rsid w:val="00E80C99"/>
    <w:rsid w:val="00E85A8C"/>
    <w:rsid w:val="00EF2A16"/>
    <w:rsid w:val="00F61FBE"/>
    <w:rsid w:val="00F72D22"/>
    <w:rsid w:val="00F94C72"/>
    <w:rsid w:val="00FA23E5"/>
    <w:rsid w:val="00FB076A"/>
    <w:rsid w:val="00FB645D"/>
    <w:rsid w:val="00FC2E94"/>
    <w:rsid w:val="00FD7E34"/>
    <w:rsid w:val="00FE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B04B5"/>
  <w15:chartTrackingRefBased/>
  <w15:docId w15:val="{796E6FC6-5BE2-4CEC-8230-335B7A92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icrosoft Sans Serif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4"/>
    <w:pPr>
      <w:widowControl w:val="0"/>
      <w:spacing w:after="0" w:line="360" w:lineRule="auto"/>
      <w:jc w:val="both"/>
    </w:pPr>
    <w:rPr>
      <w:rFonts w:ascii="Times New Roman" w:hAnsi="Times New Roman" w:cs="Microsoft Sans Serif"/>
      <w:color w:val="000000"/>
      <w:kern w:val="0"/>
      <w:sz w:val="24"/>
      <w:szCs w:val="24"/>
      <w:lang w:eastAsia="ro-RO" w:bidi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D02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D02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02C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02C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02C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02C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02C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02C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02C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autoRedefine/>
    <w:qFormat/>
    <w:rsid w:val="00FD7E34"/>
    <w:pPr>
      <w:ind w:firstLine="567"/>
    </w:pPr>
    <w:rPr>
      <w:rFonts w:eastAsia="Times New Roman" w:cs="Times New Roman"/>
      <w:bCs/>
      <w:kern w:val="2"/>
    </w:rPr>
  </w:style>
  <w:style w:type="character" w:customStyle="1" w:styleId="CorptextCaracter">
    <w:name w:val="Corp text Caracter"/>
    <w:basedOn w:val="Fontdeparagrafimplicit"/>
    <w:link w:val="Corptext"/>
    <w:rsid w:val="00FD7E34"/>
    <w:rPr>
      <w:rFonts w:ascii="Times New Roman" w:eastAsia="Times New Roman" w:hAnsi="Times New Roman" w:cs="Times New Roman"/>
      <w:bCs/>
      <w:sz w:val="24"/>
      <w:szCs w:val="24"/>
      <w:lang w:bidi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D02C0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ro-RO" w:bidi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D02C0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o-RO" w:bidi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02C06"/>
    <w:rPr>
      <w:rFonts w:eastAsiaTheme="majorEastAsia" w:cstheme="majorBidi"/>
      <w:color w:val="2F5496" w:themeColor="accent1" w:themeShade="BF"/>
      <w:kern w:val="0"/>
      <w:sz w:val="28"/>
      <w:szCs w:val="28"/>
      <w:lang w:eastAsia="ro-RO" w:bidi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02C06"/>
    <w:rPr>
      <w:rFonts w:eastAsiaTheme="majorEastAsia" w:cstheme="majorBidi"/>
      <w:i/>
      <w:iCs/>
      <w:color w:val="2F5496" w:themeColor="accent1" w:themeShade="BF"/>
      <w:kern w:val="0"/>
      <w:sz w:val="24"/>
      <w:szCs w:val="24"/>
      <w:lang w:eastAsia="ro-RO" w:bidi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02C06"/>
    <w:rPr>
      <w:rFonts w:eastAsiaTheme="majorEastAsia" w:cstheme="majorBidi"/>
      <w:color w:val="2F5496" w:themeColor="accent1" w:themeShade="BF"/>
      <w:kern w:val="0"/>
      <w:sz w:val="24"/>
      <w:szCs w:val="24"/>
      <w:lang w:eastAsia="ro-RO" w:bidi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02C06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ro-RO" w:bidi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02C06"/>
    <w:rPr>
      <w:rFonts w:eastAsiaTheme="majorEastAsia" w:cstheme="majorBidi"/>
      <w:color w:val="595959" w:themeColor="text1" w:themeTint="A6"/>
      <w:kern w:val="0"/>
      <w:sz w:val="24"/>
      <w:szCs w:val="24"/>
      <w:lang w:eastAsia="ro-RO" w:bidi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02C06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ro-RO" w:bidi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02C06"/>
    <w:rPr>
      <w:rFonts w:eastAsiaTheme="majorEastAsia" w:cstheme="majorBidi"/>
      <w:color w:val="272727" w:themeColor="text1" w:themeTint="D8"/>
      <w:kern w:val="0"/>
      <w:sz w:val="24"/>
      <w:szCs w:val="24"/>
      <w:lang w:eastAsia="ro-RO" w:bidi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D02C0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02C06"/>
    <w:rPr>
      <w:rFonts w:asciiTheme="majorHAnsi" w:eastAsiaTheme="majorEastAsia" w:hAnsiTheme="majorHAnsi" w:cstheme="majorBidi"/>
      <w:spacing w:val="-10"/>
      <w:kern w:val="28"/>
      <w:sz w:val="56"/>
      <w:szCs w:val="56"/>
      <w:lang w:eastAsia="ro-RO" w:bidi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02C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02C06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ro-RO" w:bidi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D02C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02C06"/>
    <w:rPr>
      <w:rFonts w:ascii="Times New Roman" w:hAnsi="Times New Roman" w:cs="Microsoft Sans Serif"/>
      <w:i/>
      <w:iCs/>
      <w:color w:val="404040" w:themeColor="text1" w:themeTint="BF"/>
      <w:kern w:val="0"/>
      <w:sz w:val="24"/>
      <w:szCs w:val="24"/>
      <w:lang w:eastAsia="ro-RO" w:bidi="ro-RO"/>
    </w:rPr>
  </w:style>
  <w:style w:type="paragraph" w:styleId="Listparagraf">
    <w:name w:val="List Paragraph"/>
    <w:basedOn w:val="Normal"/>
    <w:uiPriority w:val="34"/>
    <w:qFormat/>
    <w:rsid w:val="00D02C0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02C0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02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02C06"/>
    <w:rPr>
      <w:rFonts w:ascii="Times New Roman" w:hAnsi="Times New Roman" w:cs="Microsoft Sans Serif"/>
      <w:i/>
      <w:iCs/>
      <w:color w:val="2F5496" w:themeColor="accent1" w:themeShade="BF"/>
      <w:kern w:val="0"/>
      <w:sz w:val="24"/>
      <w:szCs w:val="24"/>
      <w:lang w:eastAsia="ro-RO" w:bidi="ro-RO"/>
    </w:rPr>
  </w:style>
  <w:style w:type="character" w:styleId="Referireintens">
    <w:name w:val="Intense Reference"/>
    <w:basedOn w:val="Fontdeparagrafimplicit"/>
    <w:uiPriority w:val="32"/>
    <w:qFormat/>
    <w:rsid w:val="00D02C06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926DA1"/>
    <w:pPr>
      <w:tabs>
        <w:tab w:val="center" w:pos="4536"/>
        <w:tab w:val="right" w:pos="9072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26DA1"/>
    <w:rPr>
      <w:rFonts w:ascii="Times New Roman" w:hAnsi="Times New Roman" w:cs="Microsoft Sans Serif"/>
      <w:color w:val="000000"/>
      <w:kern w:val="0"/>
      <w:sz w:val="24"/>
      <w:szCs w:val="24"/>
      <w:lang w:eastAsia="ro-RO" w:bidi="ro-RO"/>
    </w:rPr>
  </w:style>
  <w:style w:type="paragraph" w:styleId="Subsol">
    <w:name w:val="footer"/>
    <w:basedOn w:val="Normal"/>
    <w:link w:val="SubsolCaracter"/>
    <w:uiPriority w:val="99"/>
    <w:unhideWhenUsed/>
    <w:rsid w:val="00926DA1"/>
    <w:pPr>
      <w:tabs>
        <w:tab w:val="center" w:pos="4536"/>
        <w:tab w:val="right" w:pos="9072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26DA1"/>
    <w:rPr>
      <w:rFonts w:ascii="Times New Roman" w:hAnsi="Times New Roman" w:cs="Microsoft Sans Serif"/>
      <w:color w:val="000000"/>
      <w:kern w:val="0"/>
      <w:sz w:val="24"/>
      <w:szCs w:val="24"/>
      <w:lang w:eastAsia="ro-RO" w:bidi="ro-RO"/>
    </w:rPr>
  </w:style>
  <w:style w:type="paragraph" w:styleId="Frspaiere">
    <w:name w:val="No Spacing"/>
    <w:uiPriority w:val="1"/>
    <w:qFormat/>
    <w:rsid w:val="001D79DC"/>
    <w:pPr>
      <w:widowControl w:val="0"/>
      <w:spacing w:after="0" w:line="240" w:lineRule="auto"/>
      <w:jc w:val="both"/>
    </w:pPr>
    <w:rPr>
      <w:rFonts w:ascii="Times New Roman" w:hAnsi="Times New Roman" w:cs="Microsoft Sans Serif"/>
      <w:color w:val="000000"/>
      <w:kern w:val="0"/>
      <w:sz w:val="24"/>
      <w:szCs w:val="24"/>
      <w:lang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gudula</dc:creator>
  <cp:keywords/>
  <dc:description/>
  <cp:lastModifiedBy>Primaria Negru Voda</cp:lastModifiedBy>
  <cp:revision>2</cp:revision>
  <dcterms:created xsi:type="dcterms:W3CDTF">2025-10-29T07:55:00Z</dcterms:created>
  <dcterms:modified xsi:type="dcterms:W3CDTF">2025-10-29T07:55:00Z</dcterms:modified>
</cp:coreProperties>
</file>