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8B58C" w14:textId="77777777" w:rsidR="007B1E05" w:rsidRDefault="000154F1">
      <w:pPr>
        <w:spacing w:after="10" w:line="259" w:lineRule="auto"/>
        <w:ind w:left="47" w:right="0" w:firstLine="0"/>
        <w:jc w:val="center"/>
      </w:pPr>
      <w:r>
        <w:rPr>
          <w:b/>
          <w:sz w:val="20"/>
        </w:rPr>
        <w:t xml:space="preserve"> </w:t>
      </w:r>
    </w:p>
    <w:p w14:paraId="2A298B0F" w14:textId="77777777" w:rsidR="007B1E05" w:rsidRDefault="007B1E05">
      <w:pPr>
        <w:spacing w:after="0" w:line="259" w:lineRule="auto"/>
        <w:ind w:left="0" w:right="0" w:firstLine="0"/>
        <w:jc w:val="left"/>
      </w:pPr>
    </w:p>
    <w:p w14:paraId="16C89811" w14:textId="77777777" w:rsidR="007B1E05" w:rsidRDefault="000154F1">
      <w:pPr>
        <w:spacing w:after="0" w:line="259" w:lineRule="auto"/>
        <w:ind w:left="0" w:right="0" w:firstLine="0"/>
        <w:jc w:val="left"/>
      </w:pPr>
      <w:r>
        <w:rPr>
          <w:sz w:val="24"/>
        </w:rPr>
        <w:t xml:space="preserve"> </w:t>
      </w:r>
    </w:p>
    <w:p w14:paraId="287E80F2" w14:textId="77777777" w:rsidR="007449DA" w:rsidRPr="009B5B1E" w:rsidRDefault="000154F1" w:rsidP="007449DA">
      <w:pPr>
        <w:pStyle w:val="NoSpacing"/>
        <w:jc w:val="center"/>
        <w:rPr>
          <w:rFonts w:ascii="Times New Roman" w:hAnsi="Times New Roman"/>
          <w:sz w:val="24"/>
          <w:szCs w:val="24"/>
        </w:rPr>
      </w:pPr>
      <w:r>
        <w:rPr>
          <w:sz w:val="24"/>
        </w:rPr>
        <w:t xml:space="preserve"> </w:t>
      </w:r>
      <w:r w:rsidR="007449DA">
        <w:rPr>
          <w:noProof/>
          <w:lang w:val="en-GB" w:eastAsia="en-GB"/>
        </w:rPr>
        <w:drawing>
          <wp:anchor distT="0" distB="0" distL="114300" distR="114300" simplePos="0" relativeHeight="251659264" behindDoc="0" locked="0" layoutInCell="1" allowOverlap="1" wp14:anchorId="0095476C" wp14:editId="79E1BA4B">
            <wp:simplePos x="0" y="0"/>
            <wp:positionH relativeFrom="column">
              <wp:posOffset>-86995</wp:posOffset>
            </wp:positionH>
            <wp:positionV relativeFrom="paragraph">
              <wp:posOffset>-156210</wp:posOffset>
            </wp:positionV>
            <wp:extent cx="775970" cy="1123950"/>
            <wp:effectExtent l="0" t="0" r="5080" b="0"/>
            <wp:wrapSquare wrapText="bothSides"/>
            <wp:docPr id="1" name="Picture 1"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9DA" w:rsidRPr="002C5B57">
        <w:rPr>
          <w:rFonts w:ascii="Times New Roman" w:hAnsi="Times New Roman"/>
          <w:sz w:val="24"/>
          <w:szCs w:val="24"/>
        </w:rPr>
        <w:t xml:space="preserve"> </w:t>
      </w:r>
      <w:r w:rsidR="007449DA" w:rsidRPr="009B5B1E">
        <w:rPr>
          <w:rFonts w:ascii="Times New Roman" w:hAnsi="Times New Roman"/>
          <w:sz w:val="24"/>
          <w:szCs w:val="24"/>
        </w:rPr>
        <w:t>ROMÂNIA</w:t>
      </w:r>
    </w:p>
    <w:p w14:paraId="1825834E" w14:textId="77777777" w:rsidR="007449DA" w:rsidRPr="009B5B1E" w:rsidRDefault="007449DA" w:rsidP="007449DA">
      <w:pPr>
        <w:pStyle w:val="NoSpacing"/>
        <w:jc w:val="center"/>
        <w:rPr>
          <w:rFonts w:ascii="Times New Roman" w:hAnsi="Times New Roman"/>
          <w:sz w:val="24"/>
          <w:szCs w:val="24"/>
        </w:rPr>
      </w:pPr>
      <w:r w:rsidRPr="009B5B1E">
        <w:rPr>
          <w:rFonts w:ascii="Times New Roman" w:hAnsi="Times New Roman"/>
          <w:sz w:val="24"/>
          <w:szCs w:val="24"/>
        </w:rPr>
        <w:t>JUDEŢUL TIMIŞ</w:t>
      </w:r>
    </w:p>
    <w:p w14:paraId="722B146F" w14:textId="77777777" w:rsidR="007449DA" w:rsidRPr="009B5B1E" w:rsidRDefault="007449DA" w:rsidP="007449DA">
      <w:pPr>
        <w:pStyle w:val="NoSpacing"/>
        <w:jc w:val="center"/>
        <w:rPr>
          <w:rFonts w:ascii="Times New Roman" w:hAnsi="Times New Roman"/>
          <w:sz w:val="24"/>
          <w:szCs w:val="24"/>
        </w:rPr>
      </w:pPr>
      <w:r w:rsidRPr="009B5B1E">
        <w:rPr>
          <w:rFonts w:ascii="Times New Roman" w:hAnsi="Times New Roman"/>
          <w:sz w:val="24"/>
          <w:szCs w:val="24"/>
        </w:rPr>
        <w:t>COMUNA LIEBLING</w:t>
      </w:r>
    </w:p>
    <w:p w14:paraId="79BBE300" w14:textId="77777777" w:rsidR="007449DA" w:rsidRDefault="007449DA" w:rsidP="007449DA">
      <w:pPr>
        <w:pStyle w:val="NoSpacing"/>
        <w:jc w:val="center"/>
        <w:rPr>
          <w:rFonts w:ascii="Times New Roman" w:hAnsi="Times New Roman"/>
          <w:sz w:val="24"/>
          <w:szCs w:val="24"/>
        </w:rPr>
      </w:pPr>
      <w:r>
        <w:rPr>
          <w:rFonts w:ascii="Times New Roman" w:hAnsi="Times New Roman"/>
          <w:sz w:val="24"/>
          <w:szCs w:val="24"/>
        </w:rPr>
        <w:t>Liebling, Nr. 528, Cod poș</w:t>
      </w:r>
      <w:r w:rsidRPr="009B5B1E">
        <w:rPr>
          <w:rFonts w:ascii="Times New Roman" w:hAnsi="Times New Roman"/>
          <w:sz w:val="24"/>
          <w:szCs w:val="24"/>
        </w:rPr>
        <w:t>tal</w:t>
      </w:r>
      <w:r>
        <w:rPr>
          <w:rFonts w:ascii="Times New Roman" w:hAnsi="Times New Roman"/>
          <w:sz w:val="24"/>
          <w:szCs w:val="24"/>
        </w:rPr>
        <w:t>:</w:t>
      </w:r>
      <w:r w:rsidRPr="009B5B1E">
        <w:rPr>
          <w:rFonts w:ascii="Times New Roman" w:hAnsi="Times New Roman"/>
          <w:sz w:val="24"/>
          <w:szCs w:val="24"/>
        </w:rPr>
        <w:t xml:space="preserve"> 307245, </w:t>
      </w:r>
    </w:p>
    <w:p w14:paraId="380080CB" w14:textId="77777777" w:rsidR="007449DA" w:rsidRPr="009B5B1E" w:rsidRDefault="007449DA" w:rsidP="007449DA">
      <w:pPr>
        <w:pStyle w:val="NoSpacing"/>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14:paraId="0659C716" w14:textId="77777777" w:rsidR="007B1E05" w:rsidRDefault="007449DA" w:rsidP="007449DA">
      <w:pPr>
        <w:spacing w:after="0" w:line="259" w:lineRule="auto"/>
        <w:ind w:left="0" w:right="0" w:firstLine="0"/>
        <w:jc w:val="left"/>
      </w:pPr>
      <w:r>
        <w:rPr>
          <w:sz w:val="24"/>
          <w:szCs w:val="24"/>
        </w:rPr>
        <w:t xml:space="preserve">                                     </w:t>
      </w:r>
      <w:r w:rsidRPr="009B5B1E">
        <w:rPr>
          <w:sz w:val="24"/>
          <w:szCs w:val="24"/>
        </w:rPr>
        <w:t xml:space="preserve">e-mail. </w:t>
      </w:r>
      <w:hyperlink r:id="rId8" w:history="1">
        <w:r w:rsidRPr="009B5B1E">
          <w:rPr>
            <w:rStyle w:val="Hyperlink"/>
            <w:b/>
            <w:sz w:val="24"/>
            <w:szCs w:val="24"/>
          </w:rPr>
          <w:t>contact@primarialiebling.ro</w:t>
        </w:r>
      </w:hyperlink>
    </w:p>
    <w:p w14:paraId="3D375A94" w14:textId="77777777" w:rsidR="007B1E05" w:rsidRDefault="000154F1">
      <w:pPr>
        <w:spacing w:after="0" w:line="259" w:lineRule="auto"/>
        <w:ind w:left="0" w:right="0" w:firstLine="0"/>
        <w:jc w:val="left"/>
      </w:pPr>
      <w:r>
        <w:rPr>
          <w:sz w:val="24"/>
        </w:rPr>
        <w:t xml:space="preserve"> </w:t>
      </w:r>
    </w:p>
    <w:p w14:paraId="0F9AB377" w14:textId="77777777" w:rsidR="007B1E05" w:rsidRDefault="000154F1" w:rsidP="007449DA">
      <w:pPr>
        <w:spacing w:after="0" w:line="259" w:lineRule="auto"/>
        <w:ind w:left="0" w:right="0" w:firstLine="0"/>
        <w:jc w:val="left"/>
      </w:pPr>
      <w:r>
        <w:rPr>
          <w:sz w:val="24"/>
        </w:rPr>
        <w:t xml:space="preserve"> </w:t>
      </w:r>
      <w:r w:rsidR="007449DA">
        <w:rPr>
          <w:sz w:val="24"/>
        </w:rPr>
        <w:tab/>
      </w:r>
      <w:r w:rsidR="007449DA">
        <w:rPr>
          <w:sz w:val="24"/>
        </w:rPr>
        <w:tab/>
      </w:r>
      <w:r w:rsidR="007449DA">
        <w:rPr>
          <w:sz w:val="24"/>
        </w:rPr>
        <w:tab/>
      </w:r>
      <w:r w:rsidR="007449DA">
        <w:rPr>
          <w:sz w:val="24"/>
        </w:rPr>
        <w:tab/>
      </w:r>
      <w:r w:rsidR="007449DA">
        <w:rPr>
          <w:sz w:val="24"/>
        </w:rPr>
        <w:tab/>
      </w:r>
      <w:r w:rsidR="007449DA">
        <w:rPr>
          <w:sz w:val="24"/>
        </w:rPr>
        <w:tab/>
      </w:r>
      <w:r>
        <w:rPr>
          <w:b/>
          <w:sz w:val="24"/>
        </w:rPr>
        <w:t xml:space="preserve">ANEXA nr. 1 la Proiectul de hotărâre </w:t>
      </w:r>
      <w:r>
        <w:rPr>
          <w:sz w:val="24"/>
        </w:rPr>
        <w:t xml:space="preserve"> </w:t>
      </w:r>
    </w:p>
    <w:p w14:paraId="3CE38B96" w14:textId="77777777" w:rsidR="007B1E05" w:rsidRDefault="000154F1">
      <w:pPr>
        <w:spacing w:after="0" w:line="259" w:lineRule="auto"/>
        <w:ind w:left="720" w:right="0" w:firstLine="0"/>
        <w:jc w:val="left"/>
      </w:pPr>
      <w:r>
        <w:rPr>
          <w:b/>
          <w:sz w:val="24"/>
        </w:rPr>
        <w:t xml:space="preserve"> </w:t>
      </w:r>
    </w:p>
    <w:p w14:paraId="006ECB8B" w14:textId="77777777" w:rsidR="007B1E05" w:rsidRDefault="000154F1">
      <w:pPr>
        <w:spacing w:after="0" w:line="259" w:lineRule="auto"/>
        <w:ind w:left="720" w:right="0" w:firstLine="0"/>
        <w:jc w:val="left"/>
      </w:pPr>
      <w:r>
        <w:rPr>
          <w:b/>
          <w:sz w:val="24"/>
        </w:rPr>
        <w:t xml:space="preserve"> </w:t>
      </w:r>
    </w:p>
    <w:p w14:paraId="35834300" w14:textId="77777777" w:rsidR="007B1E05" w:rsidRDefault="000154F1">
      <w:pPr>
        <w:spacing w:after="0" w:line="259" w:lineRule="auto"/>
        <w:ind w:left="729" w:right="0" w:hanging="10"/>
        <w:jc w:val="center"/>
      </w:pPr>
      <w:r>
        <w:rPr>
          <w:b/>
          <w:sz w:val="24"/>
        </w:rPr>
        <w:t>STUDIU DE OPORTUNITATE</w:t>
      </w:r>
      <w:r>
        <w:rPr>
          <w:sz w:val="24"/>
        </w:rPr>
        <w:t xml:space="preserve"> </w:t>
      </w:r>
    </w:p>
    <w:p w14:paraId="07AE36FD" w14:textId="77777777" w:rsidR="007B1E05" w:rsidRDefault="000154F1">
      <w:pPr>
        <w:spacing w:after="8" w:line="250" w:lineRule="auto"/>
        <w:ind w:left="212" w:right="202" w:hanging="10"/>
        <w:jc w:val="center"/>
      </w:pPr>
      <w:r>
        <w:rPr>
          <w:b/>
        </w:rPr>
        <w:t xml:space="preserve">privind aprobarea amplasării, pe domeniul public, a unor echipamente automate de preluare a ambalajelor SGR </w:t>
      </w:r>
    </w:p>
    <w:p w14:paraId="41803AA3" w14:textId="77777777" w:rsidR="007B1E05" w:rsidRDefault="000154F1">
      <w:pPr>
        <w:spacing w:after="0" w:line="259" w:lineRule="auto"/>
        <w:ind w:left="0" w:right="0" w:firstLine="0"/>
        <w:jc w:val="left"/>
      </w:pPr>
      <w:r>
        <w:rPr>
          <w:b/>
        </w:rPr>
        <w:t xml:space="preserve"> </w:t>
      </w:r>
    </w:p>
    <w:p w14:paraId="6F5657ED" w14:textId="77777777" w:rsidR="007B1E05" w:rsidRDefault="000154F1">
      <w:pPr>
        <w:pStyle w:val="Heading2"/>
        <w:ind w:left="723" w:right="0"/>
      </w:pPr>
      <w:r>
        <w:t>PREZENTARE GENERALA</w:t>
      </w:r>
      <w:r>
        <w:rPr>
          <w:b w:val="0"/>
        </w:rPr>
        <w:t xml:space="preserve"> </w:t>
      </w:r>
    </w:p>
    <w:p w14:paraId="5E7821B2" w14:textId="77777777" w:rsidR="007B1E05" w:rsidRDefault="000154F1">
      <w:pPr>
        <w:spacing w:after="0" w:line="259" w:lineRule="auto"/>
        <w:ind w:left="782" w:right="0" w:firstLine="0"/>
        <w:jc w:val="center"/>
      </w:pPr>
      <w:r>
        <w:rPr>
          <w:b/>
        </w:rPr>
        <w:t xml:space="preserve"> </w:t>
      </w:r>
    </w:p>
    <w:p w14:paraId="41B19A95" w14:textId="77777777" w:rsidR="007B1E05" w:rsidRDefault="000154F1">
      <w:pPr>
        <w:spacing w:after="39"/>
        <w:ind w:left="-15" w:right="0"/>
      </w:pPr>
      <w:r>
        <w:rPr>
          <w:b/>
        </w:rPr>
        <w:t xml:space="preserve">1. Cadrul legal  </w:t>
      </w:r>
      <w:r>
        <w:t xml:space="preserve">aplicabil este oferit de prevederile art. 287, lit. b) şi art. 297 din Ordonanţa de Urgenţă a Guvernului  nr.57/2019 </w:t>
      </w:r>
      <w:r>
        <w:rPr>
          <w:i/>
        </w:rPr>
        <w:t xml:space="preserve"> privind Codul administrativ, cu modificari si completari</w:t>
      </w:r>
      <w:r>
        <w:t xml:space="preserve"> , potrivit cărora autorităţile deliberative ale administraţiei publice locale decid, in condiţiile legii, cu privire la modalităţile de exercitare a dreptului de proprietate publică, respectiv (...) ȋnchirierea. Prevederile art. 332 si următoarele: (</w:t>
      </w:r>
      <w:r>
        <w:rPr>
          <w:i/>
        </w:rPr>
        <w:t>Ĩnchirierea bunurilor proprietate publică</w:t>
      </w:r>
      <w:r>
        <w:t>) din acelaşi act normativ precizează faptul că</w:t>
      </w:r>
      <w:r>
        <w:rPr>
          <w:i/>
        </w:rPr>
        <w:t xml:space="preserve">: ȋnchirierea bunurilor proprietate publică a statului sau a unităţilor administrativ-teritoriale se aprobă prin hotărâre a (….) consiliului local care va cuprinde următoarele elemente: </w:t>
      </w:r>
    </w:p>
    <w:p w14:paraId="558415B4" w14:textId="77777777" w:rsidR="007B1E05" w:rsidRDefault="000154F1">
      <w:pPr>
        <w:spacing w:after="9" w:line="250" w:lineRule="auto"/>
        <w:ind w:left="703" w:right="0" w:hanging="10"/>
      </w:pPr>
      <w:r>
        <w:rPr>
          <w:b/>
          <w:i/>
        </w:rPr>
        <w:t>a)</w:t>
      </w:r>
      <w:r>
        <w:rPr>
          <w:i/>
        </w:rPr>
        <w:t xml:space="preserve">datele de identificare şi valoarea de inventar ale bunului care face obiectul </w:t>
      </w:r>
    </w:p>
    <w:p w14:paraId="4741707C" w14:textId="77777777" w:rsidR="007B1E05" w:rsidRDefault="000154F1">
      <w:pPr>
        <w:spacing w:after="35" w:line="250" w:lineRule="auto"/>
        <w:ind w:left="10" w:right="0" w:hanging="10"/>
      </w:pPr>
      <w:r>
        <w:rPr>
          <w:i/>
        </w:rPr>
        <w:t xml:space="preserve">închirierii; </w:t>
      </w:r>
    </w:p>
    <w:p w14:paraId="34851393" w14:textId="77777777" w:rsidR="007B1E05" w:rsidRDefault="000154F1">
      <w:pPr>
        <w:spacing w:after="9" w:line="250" w:lineRule="auto"/>
        <w:ind w:left="703" w:right="0" w:hanging="10"/>
      </w:pPr>
      <w:r>
        <w:rPr>
          <w:b/>
          <w:i/>
        </w:rPr>
        <w:t>b)</w:t>
      </w:r>
      <w:r>
        <w:rPr>
          <w:i/>
        </w:rPr>
        <w:t xml:space="preserve">destinaţia dată bunului care face obiectul închirierii; </w:t>
      </w:r>
    </w:p>
    <w:p w14:paraId="704CAFAA" w14:textId="77777777" w:rsidR="007B1E05" w:rsidRDefault="000154F1">
      <w:pPr>
        <w:spacing w:after="35" w:line="250" w:lineRule="auto"/>
        <w:ind w:left="703" w:right="0" w:hanging="10"/>
      </w:pPr>
      <w:r>
        <w:rPr>
          <w:b/>
          <w:i/>
        </w:rPr>
        <w:t>c)</w:t>
      </w:r>
      <w:r>
        <w:rPr>
          <w:i/>
        </w:rPr>
        <w:t xml:space="preserve">durata închirierii; </w:t>
      </w:r>
    </w:p>
    <w:p w14:paraId="48FBEE9D" w14:textId="77777777" w:rsidR="007B1E05" w:rsidRDefault="000154F1">
      <w:pPr>
        <w:spacing w:after="35" w:line="250" w:lineRule="auto"/>
        <w:ind w:left="703" w:right="0" w:hanging="10"/>
      </w:pPr>
      <w:r>
        <w:rPr>
          <w:b/>
          <w:i/>
        </w:rPr>
        <w:t>d)</w:t>
      </w:r>
      <w:r>
        <w:rPr>
          <w:i/>
        </w:rPr>
        <w:t xml:space="preserve">preţul minim al închirierii </w:t>
      </w:r>
    </w:p>
    <w:p w14:paraId="03FDDF92" w14:textId="3D1D4943" w:rsidR="007B1E05" w:rsidRDefault="007449DA" w:rsidP="007449DA">
      <w:pPr>
        <w:spacing w:after="32"/>
        <w:ind w:left="-15" w:right="0" w:firstLine="25"/>
        <w:rPr>
          <w:i/>
        </w:rPr>
      </w:pPr>
      <w:r>
        <w:t xml:space="preserve">       </w:t>
      </w:r>
      <w:r w:rsidR="000154F1">
        <w:t xml:space="preserve">Prin Hotărârea Guvernului nr. 1074 /2021 </w:t>
      </w:r>
      <w:r w:rsidR="000154F1">
        <w:rPr>
          <w:i/>
        </w:rPr>
        <w:t>privind stabilirea sistemului de garanţiereturnare pentru ambalaje primare nereutilizabile</w:t>
      </w:r>
      <w:r w:rsidR="000154F1">
        <w:rPr>
          <w:i/>
          <w:vertAlign w:val="superscript"/>
        </w:rPr>
        <w:t>*)</w:t>
      </w:r>
      <w:r w:rsidR="000154F1">
        <w:rPr>
          <w:i/>
        </w:rPr>
        <w:t xml:space="preserve"> – republicată, </w:t>
      </w:r>
      <w:r w:rsidR="000154F1">
        <w:t>ȋn</w:t>
      </w:r>
      <w:r w:rsidR="000154F1">
        <w:rPr>
          <w:color w:val="3C3C3C"/>
        </w:rPr>
        <w:t xml:space="preserve"> </w:t>
      </w:r>
      <w:r w:rsidR="000154F1">
        <w:t>vederea limitării impactului ambalajelor asupra mediului și pentru a reduce eliminarea finală, se impune identificarea unor soluții de optimizare a gestionării durabile a acestora, pentru a conserva și a îmbunătăți calitatea mediului, pentru a proteja sănătatea umană și pentru a asigura utilizarea prudentă, eficientă și rațională a resurselor naturale. In cadrul acestui act normativ sunt stabilite atribuţii şi pentru autorităţile administraţiei publice locale, conform art.7</w:t>
      </w:r>
      <w:r>
        <w:t xml:space="preserve"> </w:t>
      </w:r>
      <w:r w:rsidR="000154F1">
        <w:rPr>
          <w:i/>
        </w:rPr>
        <w:t>Organizarea şi operarea punctelor de returnare</w:t>
      </w:r>
      <w:r w:rsidR="000154F1">
        <w:t>, şi anume:</w:t>
      </w:r>
      <w:r w:rsidR="000154F1">
        <w:rPr>
          <w:i/>
        </w:rPr>
        <w:t>„</w:t>
      </w:r>
      <w:r w:rsidR="000154F1">
        <w:rPr>
          <w:i/>
          <w:color w:val="008F00"/>
        </w:rPr>
        <w:t>(1)</w:t>
      </w:r>
      <w:r w:rsidR="000154F1">
        <w:rPr>
          <w:i/>
        </w:rPr>
        <w:t xml:space="preserve">Autorităţile deliberative la nivelul unităţilor administrativ-teritoriale, astfel cum sunt definite la art. 5 lit. m) din Ordonanţa de urgenţă a Guvernului nr. </w:t>
      </w:r>
      <w:r w:rsidR="000154F1">
        <w:rPr>
          <w:i/>
          <w:color w:val="333399"/>
        </w:rPr>
        <w:t>57/2019</w:t>
      </w:r>
      <w:r w:rsidR="000154F1">
        <w:rPr>
          <w:i/>
        </w:rPr>
        <w:t xml:space="preserve"> privind Codul administrativ, cu modificările şi completările ulterioare, pot aproba încheierea acordurilor de parteneriat cu comercianţii având structuri de vânzare cu o suprafaţă mai mică de 200 mp, la solicitarea acestora, în vederea organizării şi operării punctelor de returnare conform prezentei hotărâri, cu condiţia îndeplinirii obligaţiilor prevăzute la art. 8 alin. (2). </w:t>
      </w:r>
      <w:r w:rsidR="000154F1">
        <w:rPr>
          <w:b/>
          <w:i/>
          <w:color w:val="008F00"/>
        </w:rPr>
        <w:t>(2)</w:t>
      </w:r>
      <w:r w:rsidR="000154F1">
        <w:rPr>
          <w:i/>
        </w:rPr>
        <w:t>Autorităţile deliberative la nivelul unităţilor administrativ-teritoriale prevăzute la alin. (1), precum şi asociaţiile de dezvoltare intercomunitară pot organiza puncte de returnare a ambalajelor SGR pe raza administrativ-teritorială a respectivei unităţi administrativ-teritoriale/asociaţii de dezvoltare intercomunitară, denumite în continuare UAT/ADI, în colaborare şi sub coordonarea administratorului SGR</w:t>
      </w:r>
      <w:r>
        <w:rPr>
          <w:i/>
        </w:rPr>
        <w:t>.</w:t>
      </w:r>
    </w:p>
    <w:p w14:paraId="27906E5A" w14:textId="6AE63275" w:rsidR="000154F1" w:rsidRDefault="000154F1" w:rsidP="007449DA">
      <w:pPr>
        <w:spacing w:after="32"/>
        <w:ind w:left="-15" w:right="0" w:firstLine="25"/>
      </w:pPr>
    </w:p>
    <w:p w14:paraId="1C2AA273" w14:textId="2AA6D7A4" w:rsidR="000154F1" w:rsidRDefault="000154F1" w:rsidP="007449DA">
      <w:pPr>
        <w:spacing w:after="32"/>
        <w:ind w:left="-15" w:right="0" w:firstLine="25"/>
      </w:pPr>
    </w:p>
    <w:p w14:paraId="5DAB7B74" w14:textId="16ABF8EB" w:rsidR="000154F1" w:rsidRDefault="000154F1" w:rsidP="007449DA">
      <w:pPr>
        <w:spacing w:after="32"/>
        <w:ind w:left="-15" w:right="0" w:firstLine="25"/>
      </w:pPr>
    </w:p>
    <w:p w14:paraId="5E7918CD" w14:textId="77777777" w:rsidR="000154F1" w:rsidRDefault="000154F1" w:rsidP="007449DA">
      <w:pPr>
        <w:spacing w:after="32"/>
        <w:ind w:left="-15" w:right="0" w:firstLine="25"/>
      </w:pPr>
    </w:p>
    <w:p w14:paraId="3D76920C" w14:textId="77777777" w:rsidR="007B1E05" w:rsidRDefault="000154F1">
      <w:pPr>
        <w:spacing w:after="35" w:line="250" w:lineRule="auto"/>
        <w:ind w:left="0" w:right="0" w:firstLine="708"/>
      </w:pPr>
      <w:r>
        <w:t>Art.8, alin.2)</w:t>
      </w:r>
      <w:r>
        <w:rPr>
          <w:i/>
        </w:rPr>
        <w:t xml:space="preserve"> Pentru punctele de returnare organizate potrivit prevederilor art. 7, operatorii acestora trebuie: </w:t>
      </w:r>
    </w:p>
    <w:p w14:paraId="08CD9E12" w14:textId="77777777" w:rsidR="007B1E05" w:rsidRDefault="000154F1">
      <w:pPr>
        <w:spacing w:after="35" w:line="250" w:lineRule="auto"/>
        <w:ind w:left="703" w:right="0" w:hanging="10"/>
      </w:pPr>
      <w:r>
        <w:rPr>
          <w:b/>
          <w:i/>
          <w:color w:val="8F0000"/>
        </w:rPr>
        <w:t>a)</w:t>
      </w:r>
      <w:r>
        <w:rPr>
          <w:i/>
        </w:rPr>
        <w:t xml:space="preserve">să asigure o capacitate de preluare cel puţin egală cu suma ambalajelor SGR </w:t>
      </w:r>
    </w:p>
    <w:p w14:paraId="5335C57F" w14:textId="77777777" w:rsidR="007B1E05" w:rsidRDefault="000154F1">
      <w:pPr>
        <w:spacing w:after="35" w:line="250" w:lineRule="auto"/>
        <w:ind w:left="10" w:right="0" w:hanging="10"/>
      </w:pPr>
      <w:r>
        <w:rPr>
          <w:i/>
        </w:rPr>
        <w:t xml:space="preserve">comercializate de către comercianţii asociaţi; </w:t>
      </w:r>
    </w:p>
    <w:p w14:paraId="50E67260" w14:textId="77777777" w:rsidR="007B1E05" w:rsidRDefault="000154F1">
      <w:pPr>
        <w:spacing w:after="35" w:line="250" w:lineRule="auto"/>
        <w:ind w:left="703" w:right="0" w:hanging="10"/>
      </w:pPr>
      <w:r>
        <w:rPr>
          <w:b/>
          <w:i/>
          <w:color w:val="8F0000"/>
        </w:rPr>
        <w:t>b)</w:t>
      </w:r>
      <w:r>
        <w:rPr>
          <w:i/>
        </w:rPr>
        <w:t xml:space="preserve">să respecte obligaţiile instituite de către administratorul SGR, în condiţiile prezentei </w:t>
      </w:r>
    </w:p>
    <w:p w14:paraId="33BEB387" w14:textId="77777777" w:rsidR="007B1E05" w:rsidRDefault="000154F1">
      <w:pPr>
        <w:spacing w:after="35" w:line="250" w:lineRule="auto"/>
        <w:ind w:left="10" w:right="0" w:hanging="10"/>
      </w:pPr>
      <w:r>
        <w:rPr>
          <w:i/>
        </w:rPr>
        <w:t xml:space="preserve">hotărâri; </w:t>
      </w:r>
    </w:p>
    <w:p w14:paraId="35FA160A" w14:textId="77777777" w:rsidR="007B1E05" w:rsidRDefault="000154F1">
      <w:pPr>
        <w:spacing w:after="9" w:line="250" w:lineRule="auto"/>
        <w:ind w:left="703" w:right="0" w:hanging="10"/>
      </w:pPr>
      <w:r>
        <w:rPr>
          <w:b/>
          <w:i/>
          <w:color w:val="8F0000"/>
        </w:rPr>
        <w:t>c)</w:t>
      </w:r>
      <w:r>
        <w:rPr>
          <w:i/>
        </w:rPr>
        <w:t xml:space="preserve">să desemneze un responsabil în relaţia cu administratorul SGR. </w:t>
      </w:r>
    </w:p>
    <w:p w14:paraId="562C48DC" w14:textId="77777777" w:rsidR="007B1E05" w:rsidRDefault="000154F1">
      <w:pPr>
        <w:spacing w:after="0" w:line="259" w:lineRule="auto"/>
        <w:ind w:left="0" w:right="0" w:firstLine="0"/>
        <w:jc w:val="left"/>
      </w:pPr>
      <w:r>
        <w:rPr>
          <w:b/>
        </w:rPr>
        <w:t xml:space="preserve"> </w:t>
      </w:r>
    </w:p>
    <w:p w14:paraId="7BF407D8" w14:textId="41BBF4CF" w:rsidR="007B1E05" w:rsidRDefault="000154F1">
      <w:pPr>
        <w:ind w:left="-15" w:right="0"/>
      </w:pPr>
      <w:r>
        <w:rPr>
          <w:b/>
        </w:rPr>
        <w:t xml:space="preserve">2. Obiectul închirierii </w:t>
      </w:r>
      <w:r w:rsidR="00E252BC">
        <w:t>îl reprezintă suprafaţă de 12,5</w:t>
      </w:r>
      <w:r>
        <w:t xml:space="preserve"> mp teren situat adiacent imobilului, </w:t>
      </w:r>
      <w:r w:rsidR="007449DA">
        <w:t xml:space="preserve">unde își desfășoară activitatea </w:t>
      </w:r>
      <w:r w:rsidR="0053180F">
        <w:t xml:space="preserve">SC PROFI ROM FOOD SRL din comuna Liebling, nr…., jud. Timiș. </w:t>
      </w:r>
      <w:r>
        <w:t xml:space="preserve">Această suprafaţă face parte din domeniul public al </w:t>
      </w:r>
      <w:r w:rsidR="0053180F">
        <w:t>comunei</w:t>
      </w:r>
      <w:r>
        <w:t xml:space="preserve">, conform Hotărârii Guvernului </w:t>
      </w:r>
      <w:r w:rsidR="007449DA">
        <w:t xml:space="preserve">nr.977/24.09.2002 </w:t>
      </w:r>
      <w:r>
        <w:t xml:space="preserve">privind atestarea domeniului public al judetului </w:t>
      </w:r>
      <w:r w:rsidR="007449DA">
        <w:t>Timiș</w:t>
      </w:r>
      <w:r>
        <w:t xml:space="preserve">, precum si al municipiilor, oraselor si comunelor din judetul </w:t>
      </w:r>
      <w:r w:rsidR="007449DA">
        <w:t>Timiș</w:t>
      </w:r>
      <w:r>
        <w:t xml:space="preserve">,  Anexei nr. </w:t>
      </w:r>
      <w:r w:rsidR="007449DA">
        <w:t>48</w:t>
      </w:r>
      <w:r>
        <w:t xml:space="preserve"> - Inventarul bunurilor care apartin domeniului public al </w:t>
      </w:r>
      <w:r w:rsidR="007449DA">
        <w:t>Comunei Liebling</w:t>
      </w:r>
      <w:r>
        <w:rPr>
          <w:color w:val="ED0000"/>
        </w:rPr>
        <w:t>.</w:t>
      </w:r>
      <w:r>
        <w:rPr>
          <w:b/>
        </w:rPr>
        <w:t xml:space="preserve"> </w:t>
      </w:r>
    </w:p>
    <w:p w14:paraId="5BDDE732" w14:textId="77777777" w:rsidR="007B1E05" w:rsidRDefault="000154F1">
      <w:pPr>
        <w:spacing w:after="0" w:line="259" w:lineRule="auto"/>
        <w:ind w:left="720" w:right="0" w:firstLine="0"/>
        <w:jc w:val="left"/>
      </w:pPr>
      <w:r>
        <w:t xml:space="preserve"> </w:t>
      </w:r>
    </w:p>
    <w:p w14:paraId="6AFB6192" w14:textId="77777777" w:rsidR="007B1E05" w:rsidRDefault="000154F1">
      <w:pPr>
        <w:pStyle w:val="Heading2"/>
        <w:spacing w:after="5" w:line="251" w:lineRule="auto"/>
        <w:ind w:left="0" w:right="0" w:firstLine="720"/>
        <w:jc w:val="left"/>
      </w:pPr>
      <w:r>
        <w:t>3. Motivele de ordin economic, financiar şi social care justifică acordarea închirierii</w:t>
      </w:r>
      <w:r>
        <w:rPr>
          <w:b w:val="0"/>
        </w:rPr>
        <w:t xml:space="preserve"> </w:t>
      </w:r>
    </w:p>
    <w:p w14:paraId="48DB1A45" w14:textId="2354832A" w:rsidR="007B1E05" w:rsidRDefault="000154F1">
      <w:pPr>
        <w:ind w:left="-15" w:right="0"/>
      </w:pPr>
      <w:r>
        <w:t xml:space="preserve"> Iniţiativa închirierii vine ca urmare a solicitării adresată autorităţii locale de reprezentantul </w:t>
      </w:r>
      <w:r w:rsidR="007449DA">
        <w:t>SC PROFI ROM FOOD SRL</w:t>
      </w:r>
      <w:r>
        <w:t xml:space="preserve">, ȋnregistrată la Primaria </w:t>
      </w:r>
      <w:r w:rsidR="007449DA">
        <w:t>Comunei Liebling</w:t>
      </w:r>
      <w:r>
        <w:t xml:space="preserve"> cu nr. </w:t>
      </w:r>
      <w:r w:rsidR="00A660AD" w:rsidRPr="00A660AD">
        <w:rPr>
          <w:color w:val="auto"/>
        </w:rPr>
        <w:t>914 din 13</w:t>
      </w:r>
      <w:r w:rsidRPr="00A660AD">
        <w:rPr>
          <w:color w:val="auto"/>
        </w:rPr>
        <w:t>.</w:t>
      </w:r>
      <w:r w:rsidR="0053180F" w:rsidRPr="00A660AD">
        <w:rPr>
          <w:color w:val="auto"/>
        </w:rPr>
        <w:t>02</w:t>
      </w:r>
      <w:r w:rsidRPr="00A660AD">
        <w:rPr>
          <w:color w:val="auto"/>
        </w:rPr>
        <w:t>.</w:t>
      </w:r>
      <w:r w:rsidR="0053180F" w:rsidRPr="00A660AD">
        <w:rPr>
          <w:color w:val="auto"/>
        </w:rPr>
        <w:t>2025</w:t>
      </w:r>
      <w:r w:rsidRPr="00A660AD">
        <w:rPr>
          <w:color w:val="auto"/>
        </w:rPr>
        <w:t xml:space="preserve">. </w:t>
      </w:r>
      <w:r>
        <w:t xml:space="preserve">Solicitarea are ca obiectiv principal amplasarea pe domeniul public a unor  echipamente de preluare a ambalajelor SGR.    </w:t>
      </w:r>
    </w:p>
    <w:p w14:paraId="188BA934" w14:textId="22FCBF42" w:rsidR="007B1E05" w:rsidRDefault="000154F1" w:rsidP="0053180F">
      <w:pPr>
        <w:spacing w:after="0" w:line="259" w:lineRule="auto"/>
        <w:ind w:left="10" w:right="-10" w:firstLine="685"/>
      </w:pPr>
      <w:r>
        <w:t>Iniţiativa promovării proiectului de hotărâre este argumentată prin preve</w:t>
      </w:r>
      <w:r w:rsidR="00E252BC">
        <w:t>derile Hotărârii Guvernului nr.</w:t>
      </w:r>
      <w:bookmarkStart w:id="0" w:name="_GoBack"/>
      <w:bookmarkEnd w:id="0"/>
      <w:r>
        <w:t xml:space="preserve">1074 care  a fost adoptată în data de 4 octombrie 2021, la propunerea Ministerului Mediului, Apelor și Pădurilor, ținând cont de necesitatea identificării unor soluții de optimizare a gestionării durabile pentru ambalajele primare nereutilizabile. Potrivit acestui act normativ producătorii, importatorii și comercianții de băuturi au obligația legală să se înregistreze în baza de date a  </w:t>
      </w:r>
      <w:r>
        <w:rPr>
          <w:b/>
        </w:rPr>
        <w:t>Sistemului de Garanție – Returnare ( SGR)</w:t>
      </w:r>
      <w:r>
        <w:t xml:space="preserve">. Toate societățile comerciale din România care au calitatea de producători, importatori sau  comercianți de produse din categoriile apă îmbuteliată, băuturi răcoritoare, bere, cidru, vin, băuturi spirtoase, în ambalaje de unică  folosință din plastic, aluminiu sau sticlă au obligaţia de a asigura spaţii necesare pentru amplasarea echipamentelor de preluare a acestor ambalaje , ȋn vederea reciclării.  </w:t>
      </w:r>
    </w:p>
    <w:p w14:paraId="40E6E517" w14:textId="77777777" w:rsidR="007B1E05" w:rsidRDefault="000154F1">
      <w:pPr>
        <w:ind w:left="-15" w:right="0"/>
      </w:pPr>
      <w:r>
        <w:t xml:space="preserve">Din punctul de vedere al autorităţii locale, identificăm trei componente majore care justifică iniţierea procedurii de închirierii a spațiului şi anume: </w:t>
      </w:r>
    </w:p>
    <w:p w14:paraId="74EF7BD8" w14:textId="77777777" w:rsidR="007B1E05" w:rsidRDefault="000154F1">
      <w:pPr>
        <w:spacing w:after="1" w:line="239" w:lineRule="auto"/>
        <w:ind w:left="705" w:right="4490" w:firstLine="0"/>
        <w:jc w:val="left"/>
      </w:pPr>
      <w:r>
        <w:t xml:space="preserve">- aspectele de ordin economic şi de mediu, - aspecte de ordin financiar , - aspectele de ordin social. </w:t>
      </w:r>
    </w:p>
    <w:p w14:paraId="226EFB2A" w14:textId="77777777" w:rsidR="007B1E05" w:rsidRDefault="000154F1">
      <w:pPr>
        <w:ind w:left="-15" w:right="0"/>
      </w:pPr>
      <w:r>
        <w:t xml:space="preserve">3.1.Din punct de vedere economic şi de mediu, se acordă un sprijin agenţilor economici care desfăşoară activitatea pe raza administrativă a localităţii şi care au ca obligativitate respectarea prevederilor Hotărârii Guvernului nr. 1074/2021 </w:t>
      </w:r>
      <w:r>
        <w:rPr>
          <w:i/>
        </w:rPr>
        <w:t>privind stabilirea sistemului de garanţie-returnare pentru ambalaje primare nereutilizabile, republicată.</w:t>
      </w:r>
      <w:r>
        <w:t xml:space="preserve"> </w:t>
      </w:r>
    </w:p>
    <w:p w14:paraId="16A6511A" w14:textId="77777777" w:rsidR="007B1E05" w:rsidRDefault="000154F1">
      <w:pPr>
        <w:ind w:left="-15" w:right="0"/>
      </w:pPr>
      <w:r>
        <w:t xml:space="preserve">În acelaşi timp, nu poate fi neglijat impactul economic generat de promovarea imaginii zonei şi implicit a orasului precum şi atragerea capitalului privat în acţiuni ce vizează satisfacerea unor nevoi ale comunităţii locale precum şi ridicarea gradului de civilizaţie şi confort a acesteia, pentru o dezvoltare durabilă.  </w:t>
      </w:r>
    </w:p>
    <w:p w14:paraId="058219EE" w14:textId="77777777" w:rsidR="007B1E05" w:rsidRDefault="000154F1">
      <w:pPr>
        <w:ind w:left="-15" w:right="0"/>
      </w:pPr>
      <w:r>
        <w:t xml:space="preserve">3.2.Din punct de vedere financiar se preconizează atragerea de venituri suplimentare la bugetul local prin încasarea unei taxe de ocupare a domeniului public, precum si a impozitului calculat conform Codului fiscal. </w:t>
      </w:r>
    </w:p>
    <w:p w14:paraId="6B297DE0" w14:textId="77777777" w:rsidR="0053180F" w:rsidRDefault="0053180F">
      <w:pPr>
        <w:ind w:left="-15" w:right="0"/>
      </w:pPr>
    </w:p>
    <w:p w14:paraId="31CEDFFB" w14:textId="77777777" w:rsidR="0053180F" w:rsidRDefault="0053180F">
      <w:pPr>
        <w:ind w:left="-15" w:right="0"/>
      </w:pPr>
    </w:p>
    <w:p w14:paraId="68735F59" w14:textId="77777777" w:rsidR="0053180F" w:rsidRDefault="0053180F">
      <w:pPr>
        <w:ind w:left="-15" w:right="0"/>
      </w:pPr>
    </w:p>
    <w:p w14:paraId="2D1DB7E5" w14:textId="77777777" w:rsidR="0053180F" w:rsidRDefault="0053180F">
      <w:pPr>
        <w:ind w:left="-15" w:right="0"/>
      </w:pPr>
    </w:p>
    <w:p w14:paraId="68248882" w14:textId="77777777" w:rsidR="0053180F" w:rsidRDefault="0053180F">
      <w:pPr>
        <w:ind w:left="-15" w:right="0"/>
      </w:pPr>
    </w:p>
    <w:p w14:paraId="5C95C588" w14:textId="77777777" w:rsidR="007B1E05" w:rsidRDefault="000154F1">
      <w:pPr>
        <w:ind w:left="-15" w:right="0"/>
      </w:pPr>
      <w:r>
        <w:t xml:space="preserve">Amenajarea, modernizarea spaţiilor publice, precum și sprijinirea investitorilor privaţi constituie o necesitate privind optimizarea folosirii spațiului public și oferirea unor servicii diversificate locuitorilor orașului, şi ȋn acelaşi timp cu respectarea legislaţiei ȋn vigoare privind colectarea şi reciclarea deşeurilor provenite din ambalaje. </w:t>
      </w:r>
    </w:p>
    <w:p w14:paraId="78C7D83B" w14:textId="77777777" w:rsidR="007B1E05" w:rsidRDefault="000154F1">
      <w:pPr>
        <w:spacing w:after="0" w:line="259" w:lineRule="auto"/>
        <w:ind w:left="0" w:right="0" w:firstLine="0"/>
        <w:jc w:val="left"/>
      </w:pPr>
      <w:r>
        <w:t xml:space="preserve"> </w:t>
      </w:r>
    </w:p>
    <w:p w14:paraId="25BF49DE" w14:textId="77777777" w:rsidR="007B1E05" w:rsidRDefault="000154F1">
      <w:pPr>
        <w:pStyle w:val="Heading2"/>
        <w:spacing w:after="5" w:line="251" w:lineRule="auto"/>
        <w:ind w:left="715" w:right="0"/>
        <w:jc w:val="left"/>
      </w:pPr>
      <w:r>
        <w:t xml:space="preserve">  4. Pretul minim al ȋnchirierii</w:t>
      </w:r>
      <w:r>
        <w:rPr>
          <w:b w:val="0"/>
        </w:rPr>
        <w:t xml:space="preserve"> </w:t>
      </w:r>
    </w:p>
    <w:p w14:paraId="36819BFF" w14:textId="44EE3BC4" w:rsidR="007B1E05" w:rsidRDefault="000154F1">
      <w:pPr>
        <w:ind w:left="-15" w:right="0"/>
      </w:pPr>
      <w:r>
        <w:t xml:space="preserve">Taxă de ocupare a domeniului public este de </w:t>
      </w:r>
      <w:r w:rsidR="00A660AD">
        <w:rPr>
          <w:color w:val="auto"/>
        </w:rPr>
        <w:t>10</w:t>
      </w:r>
      <w:r w:rsidRPr="00A660AD">
        <w:rPr>
          <w:color w:val="auto"/>
        </w:rPr>
        <w:t xml:space="preserve"> lei/mp/lună, </w:t>
      </w:r>
      <w:r>
        <w:t xml:space="preserve">conform Hotărârii Consiliului local </w:t>
      </w:r>
      <w:r w:rsidR="007449DA">
        <w:t>Liebling</w:t>
      </w:r>
      <w:r>
        <w:t xml:space="preserve"> </w:t>
      </w:r>
      <w:r>
        <w:rPr>
          <w:color w:val="FF0000"/>
        </w:rPr>
        <w:t xml:space="preserve"> </w:t>
      </w:r>
      <w:r>
        <w:t xml:space="preserve">privind stabilirea impozitelor si taxelor locale la nivelul </w:t>
      </w:r>
      <w:r w:rsidR="007449DA">
        <w:t xml:space="preserve">Comunei Liebling </w:t>
      </w:r>
      <w:r>
        <w:t>pentru anul 2025</w:t>
      </w:r>
      <w:r w:rsidRPr="00A660AD">
        <w:rPr>
          <w:color w:val="auto"/>
        </w:rPr>
        <w:t xml:space="preserve">, Anexa nr.2. </w:t>
      </w:r>
    </w:p>
    <w:p w14:paraId="254A5104" w14:textId="77777777" w:rsidR="007B1E05" w:rsidRDefault="000154F1">
      <w:pPr>
        <w:ind w:left="-15" w:right="0"/>
      </w:pPr>
      <w:r>
        <w:t xml:space="preserve">Beneficiarul are obligaţia achitării şi a impozitului aferent, calculat conform Codului fiscal. </w:t>
      </w:r>
    </w:p>
    <w:p w14:paraId="2F12D5F4" w14:textId="77777777" w:rsidR="007B1E05" w:rsidRDefault="000154F1" w:rsidP="007449DA">
      <w:pPr>
        <w:spacing w:after="0" w:line="259" w:lineRule="auto"/>
        <w:ind w:left="0" w:right="0" w:firstLine="0"/>
        <w:jc w:val="left"/>
      </w:pPr>
      <w:r>
        <w:t xml:space="preserve">  5. Modalitatea de acordare a închirierii </w:t>
      </w:r>
    </w:p>
    <w:p w14:paraId="00A6C0C5" w14:textId="62AB7600" w:rsidR="007B1E05" w:rsidRDefault="000154F1">
      <w:pPr>
        <w:ind w:left="-15" w:right="0"/>
      </w:pPr>
      <w:r>
        <w:t xml:space="preserve">Având ȋn vedere că terenul solicitat, ȋn suprafaţă de </w:t>
      </w:r>
      <w:r w:rsidR="00A660AD" w:rsidRPr="00A660AD">
        <w:rPr>
          <w:color w:val="auto"/>
        </w:rPr>
        <w:t>12,5</w:t>
      </w:r>
      <w:r w:rsidRPr="00A660AD">
        <w:rPr>
          <w:color w:val="auto"/>
        </w:rPr>
        <w:t xml:space="preserve"> mp,  </w:t>
      </w:r>
      <w:r>
        <w:t xml:space="preserve">este situat adiacent imobilului, </w:t>
      </w:r>
      <w:r w:rsidR="007449DA">
        <w:t xml:space="preserve">punctului de lucru al SC PROFI ROM FOOD SRL </w:t>
      </w:r>
      <w:r>
        <w:t xml:space="preserve">din </w:t>
      </w:r>
      <w:r w:rsidR="007449DA">
        <w:t>comuna Liebling, nr</w:t>
      </w:r>
      <w:r w:rsidR="00E252BC">
        <w:t>.1027A,</w:t>
      </w:r>
      <w:r w:rsidR="007449DA">
        <w:t xml:space="preserve"> jud. Timiș</w:t>
      </w:r>
      <w:r>
        <w:t xml:space="preserve">, nu se va organiza o procedură de liciaţie publică. Beneficiarul are obligaţia de a folosi terenul pus la dispoziţie doar pentru amplasarea echipamentelor necesare preluării ambalajelor returnabile de la deţinători. </w:t>
      </w:r>
    </w:p>
    <w:p w14:paraId="183DF1DA" w14:textId="77777777" w:rsidR="007B1E05" w:rsidRDefault="000154F1">
      <w:pPr>
        <w:spacing w:after="0" w:line="259" w:lineRule="auto"/>
        <w:ind w:left="0" w:right="0" w:firstLine="0"/>
        <w:jc w:val="left"/>
      </w:pPr>
      <w:r>
        <w:t xml:space="preserve"> </w:t>
      </w:r>
    </w:p>
    <w:p w14:paraId="1B73F916" w14:textId="77777777" w:rsidR="007B1E05" w:rsidRDefault="000154F1">
      <w:pPr>
        <w:pStyle w:val="Heading2"/>
        <w:spacing w:after="5" w:line="251" w:lineRule="auto"/>
        <w:ind w:left="715" w:right="0"/>
        <w:jc w:val="left"/>
      </w:pPr>
      <w:r>
        <w:t>6-Durata estimata a închirierii</w:t>
      </w:r>
      <w:r>
        <w:rPr>
          <w:b w:val="0"/>
        </w:rPr>
        <w:t xml:space="preserve"> </w:t>
      </w:r>
    </w:p>
    <w:p w14:paraId="4B278B82" w14:textId="77777777" w:rsidR="007B1E05" w:rsidRDefault="000154F1">
      <w:pPr>
        <w:ind w:left="-15" w:right="0"/>
      </w:pPr>
      <w:r>
        <w:t xml:space="preserve">Termenul stabilit pentru ocuparea domeniului public de de 1 an  de la data contractului de dare ȋn folosinţa a terenului, cu posibilitatea prelungirii succesive , pentru perioade egale , pe durata menţinerii pe domeniul public a echipamentelor de preluare a ambalajelor SGR.  </w:t>
      </w:r>
    </w:p>
    <w:p w14:paraId="471FD97F" w14:textId="77777777" w:rsidR="007B1E05" w:rsidRDefault="000154F1">
      <w:pPr>
        <w:spacing w:after="0" w:line="259" w:lineRule="auto"/>
        <w:ind w:left="0" w:right="0" w:firstLine="0"/>
        <w:jc w:val="left"/>
      </w:pPr>
      <w:r>
        <w:rPr>
          <w:b/>
        </w:rPr>
        <w:t xml:space="preserve"> </w:t>
      </w:r>
    </w:p>
    <w:p w14:paraId="2BE7C870" w14:textId="77777777" w:rsidR="007B1E05" w:rsidRDefault="000154F1">
      <w:pPr>
        <w:pStyle w:val="Heading2"/>
        <w:spacing w:after="5" w:line="251" w:lineRule="auto"/>
        <w:ind w:left="715" w:right="0"/>
        <w:jc w:val="left"/>
      </w:pPr>
      <w:r>
        <w:t xml:space="preserve">7.-Investitiile necesare pentru realizarea şi funcţionarea obiectivului </w:t>
      </w:r>
    </w:p>
    <w:p w14:paraId="7601285B" w14:textId="77777777" w:rsidR="007B1E05" w:rsidRDefault="000154F1">
      <w:pPr>
        <w:ind w:left="-15" w:right="0"/>
      </w:pPr>
      <w:r>
        <w:t>Delimitarea suprafeţei de teren şi amplasarea echipamentului de preluare a ambalajelor se va realiza doar ȋn baza avizului de amplasare emis de către Serviciul urbanism</w:t>
      </w:r>
      <w:r w:rsidR="0053180F">
        <w:t xml:space="preserve"> și </w:t>
      </w:r>
      <w:r>
        <w:t xml:space="preserve"> amenajarea teritoriului</w:t>
      </w:r>
      <w:r w:rsidR="0053180F">
        <w:t xml:space="preserve"> și </w:t>
      </w:r>
      <w:r>
        <w:t xml:space="preserve">nu va afecta circulaţia pietonală din zonă. </w:t>
      </w:r>
    </w:p>
    <w:p w14:paraId="257629B0" w14:textId="77777777" w:rsidR="007B1E05" w:rsidRDefault="000154F1">
      <w:pPr>
        <w:ind w:left="-15" w:right="0"/>
      </w:pPr>
      <w:r>
        <w:t xml:space="preserve">Amenajarea terenului şi lucrările necesare amplasării echipamentului se vor putea executa doar cu respectarea  Legii nr. 50/1991 </w:t>
      </w:r>
      <w:r>
        <w:rPr>
          <w:i/>
        </w:rPr>
        <w:t>privind autorizarea executării lucrarilor de  constructii, republicata, cu modificarile şi completările ulterioare</w:t>
      </w:r>
      <w:r>
        <w:t xml:space="preserve">. Obtinerea tuturor avizelor si acordurilor necesare execuţiei lucrărilor şi desfăşurării activităţii de preluare a ambalajelor SGR cade in sarcina beneficiarului – </w:t>
      </w:r>
      <w:r w:rsidR="003C2E51">
        <w:t>SC PROFI ROM FOOD SRL</w:t>
      </w:r>
    </w:p>
    <w:p w14:paraId="412A1DE1" w14:textId="77777777" w:rsidR="007B1E05" w:rsidRDefault="000154F1" w:rsidP="0053180F">
      <w:pPr>
        <w:spacing w:after="0" w:line="259" w:lineRule="auto"/>
        <w:ind w:left="720" w:right="0" w:firstLine="0"/>
        <w:jc w:val="left"/>
      </w:pPr>
      <w:r>
        <w:t xml:space="preserve"> 8.-Alte clauze </w:t>
      </w:r>
    </w:p>
    <w:p w14:paraId="07C90B85" w14:textId="19E6C5B8" w:rsidR="007B1E05" w:rsidRDefault="000154F1">
      <w:pPr>
        <w:ind w:left="-15" w:right="0"/>
      </w:pPr>
      <w:r>
        <w:t xml:space="preserve">Prezentul studiu de oportunitate va sta la baza aprobării de către Consiliul local al </w:t>
      </w:r>
      <w:r w:rsidR="007449DA">
        <w:t>comunei Liebling</w:t>
      </w:r>
      <w:r>
        <w:t xml:space="preserve">, a amplasării, pe terenul ȋn suprafaţă de </w:t>
      </w:r>
      <w:r w:rsidR="00A660AD" w:rsidRPr="00A660AD">
        <w:rPr>
          <w:color w:val="auto"/>
        </w:rPr>
        <w:t>12,5</w:t>
      </w:r>
      <w:r w:rsidRPr="00A660AD">
        <w:rPr>
          <w:color w:val="auto"/>
        </w:rPr>
        <w:t xml:space="preserve"> mp </w:t>
      </w:r>
      <w:r>
        <w:t xml:space="preserve">aparţinând domeniului public al oraşului , a unor echipamente de preluare a ambalajelor SGR, de către </w:t>
      </w:r>
      <w:r w:rsidR="007449DA">
        <w:t>SC PROFI ROM FOOD SRL</w:t>
      </w:r>
      <w:r>
        <w:t xml:space="preserve">, punct de lucru </w:t>
      </w:r>
      <w:r w:rsidR="007449DA">
        <w:t>com. Liebling, nr</w:t>
      </w:r>
      <w:r w:rsidR="00E252BC">
        <w:t xml:space="preserve">.1027A, </w:t>
      </w:r>
      <w:r w:rsidR="007449DA">
        <w:t>jud. Timiș</w:t>
      </w:r>
      <w:r>
        <w:t xml:space="preserve">. </w:t>
      </w:r>
    </w:p>
    <w:p w14:paraId="46CBAB6F" w14:textId="77777777" w:rsidR="007B1E05" w:rsidRDefault="000154F1">
      <w:pPr>
        <w:spacing w:after="0" w:line="259" w:lineRule="auto"/>
        <w:ind w:left="0" w:right="0" w:firstLine="0"/>
        <w:jc w:val="left"/>
      </w:pPr>
      <w:r>
        <w:rPr>
          <w:sz w:val="24"/>
        </w:rPr>
        <w:t xml:space="preserve">    </w:t>
      </w:r>
      <w:r>
        <w:rPr>
          <w:b/>
          <w:sz w:val="24"/>
        </w:rPr>
        <w:t xml:space="preserve">        </w:t>
      </w:r>
    </w:p>
    <w:p w14:paraId="0E7C8B0F" w14:textId="77777777" w:rsidR="007B1E05" w:rsidRDefault="0053180F">
      <w:pPr>
        <w:pStyle w:val="Heading3"/>
        <w:ind w:left="536" w:right="283"/>
      </w:pPr>
      <w:r>
        <w:t xml:space="preserve">        </w:t>
      </w:r>
      <w:r w:rsidR="000154F1">
        <w:t>SERVICIUL URBANISM</w:t>
      </w:r>
      <w:r w:rsidR="003C2E51">
        <w:t xml:space="preserve"> și </w:t>
      </w:r>
      <w:r w:rsidR="000154F1">
        <w:t xml:space="preserve">AMENAJAREA TERITORIULUI, </w:t>
      </w:r>
    </w:p>
    <w:p w14:paraId="5AEF67BC" w14:textId="77777777" w:rsidR="007B1E05" w:rsidRDefault="003C2E51">
      <w:pPr>
        <w:spacing w:after="16" w:line="259" w:lineRule="auto"/>
        <w:ind w:left="10" w:right="1" w:hanging="10"/>
        <w:jc w:val="center"/>
      </w:pPr>
      <w:r>
        <w:rPr>
          <w:sz w:val="24"/>
        </w:rPr>
        <w:t xml:space="preserve">pentru </w:t>
      </w:r>
      <w:r w:rsidR="000154F1">
        <w:rPr>
          <w:sz w:val="24"/>
        </w:rPr>
        <w:t xml:space="preserve">Arhitect sef </w:t>
      </w:r>
      <w:r>
        <w:rPr>
          <w:sz w:val="24"/>
        </w:rPr>
        <w:t xml:space="preserve"> Bugiu Achim - Gheorghe</w:t>
      </w:r>
      <w:r w:rsidR="000154F1">
        <w:rPr>
          <w:sz w:val="24"/>
        </w:rPr>
        <w:t xml:space="preserve">  </w:t>
      </w:r>
    </w:p>
    <w:p w14:paraId="2D6B745C" w14:textId="77777777" w:rsidR="007B1E05" w:rsidRDefault="000154F1">
      <w:pPr>
        <w:spacing w:after="16" w:line="259" w:lineRule="auto"/>
        <w:ind w:left="0" w:right="0" w:firstLine="0"/>
        <w:jc w:val="left"/>
      </w:pPr>
      <w:r>
        <w:rPr>
          <w:sz w:val="24"/>
        </w:rPr>
        <w:t xml:space="preserve"> </w:t>
      </w:r>
    </w:p>
    <w:p w14:paraId="0E5BB7D4" w14:textId="77777777" w:rsidR="007B1E05" w:rsidRDefault="007B1E05">
      <w:pPr>
        <w:spacing w:after="0" w:line="259" w:lineRule="auto"/>
        <w:ind w:left="720" w:right="0" w:firstLine="0"/>
        <w:jc w:val="left"/>
      </w:pPr>
    </w:p>
    <w:p w14:paraId="6FA801A6" w14:textId="77777777" w:rsidR="007B1E05" w:rsidRDefault="000154F1">
      <w:pPr>
        <w:spacing w:after="0" w:line="259" w:lineRule="auto"/>
        <w:ind w:left="720" w:right="0" w:firstLine="0"/>
        <w:jc w:val="left"/>
      </w:pPr>
      <w:r>
        <w:rPr>
          <w:sz w:val="24"/>
        </w:rPr>
        <w:t xml:space="preserve"> </w:t>
      </w:r>
    </w:p>
    <w:p w14:paraId="1B544201" w14:textId="77777777" w:rsidR="007B1E05" w:rsidRDefault="000154F1">
      <w:pPr>
        <w:pStyle w:val="Heading3"/>
        <w:ind w:left="-5" w:right="283"/>
      </w:pPr>
      <w:r>
        <w:t xml:space="preserve">                P R I M A R ,                                                     </w:t>
      </w:r>
    </w:p>
    <w:p w14:paraId="3F6901F3" w14:textId="0B7B9AE2" w:rsidR="007B1E05" w:rsidRDefault="003C2E51" w:rsidP="000154F1">
      <w:pPr>
        <w:spacing w:after="2"/>
        <w:ind w:left="-15" w:right="0" w:firstLine="0"/>
      </w:pPr>
      <w:r>
        <w:rPr>
          <w:sz w:val="24"/>
        </w:rPr>
        <w:t>Ioan-Gheorghe MUNTEANU</w:t>
      </w:r>
      <w:r w:rsidR="000154F1">
        <w:rPr>
          <w:b/>
          <w:sz w:val="22"/>
        </w:rPr>
        <w:t xml:space="preserve"> </w:t>
      </w:r>
    </w:p>
    <w:p w14:paraId="3A7C9CB2" w14:textId="77777777" w:rsidR="007B1E05" w:rsidRDefault="000154F1">
      <w:pPr>
        <w:spacing w:after="0" w:line="259" w:lineRule="auto"/>
        <w:ind w:left="0" w:right="0" w:firstLine="0"/>
        <w:jc w:val="left"/>
      </w:pPr>
      <w:r>
        <w:rPr>
          <w:b/>
          <w:sz w:val="22"/>
        </w:rPr>
        <w:t xml:space="preserve"> </w:t>
      </w:r>
    </w:p>
    <w:p w14:paraId="499F5539" w14:textId="1E226701" w:rsidR="007B1E05" w:rsidRDefault="000154F1" w:rsidP="000154F1">
      <w:pPr>
        <w:spacing w:after="0" w:line="259" w:lineRule="auto"/>
        <w:ind w:left="0" w:right="0" w:firstLine="0"/>
        <w:jc w:val="left"/>
      </w:pPr>
      <w:r>
        <w:rPr>
          <w:b/>
          <w:sz w:val="22"/>
        </w:rPr>
        <w:t xml:space="preserve"> </w:t>
      </w:r>
    </w:p>
    <w:sectPr w:rsidR="007B1E05" w:rsidSect="0053180F">
      <w:pgSz w:w="11900" w:h="16840"/>
      <w:pgMar w:top="0" w:right="558" w:bottom="426"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4559C" w14:textId="77777777" w:rsidR="00093133" w:rsidRDefault="00093133" w:rsidP="007449DA">
      <w:pPr>
        <w:spacing w:after="0" w:line="240" w:lineRule="auto"/>
      </w:pPr>
      <w:r>
        <w:separator/>
      </w:r>
    </w:p>
  </w:endnote>
  <w:endnote w:type="continuationSeparator" w:id="0">
    <w:p w14:paraId="43944761" w14:textId="77777777" w:rsidR="00093133" w:rsidRDefault="00093133" w:rsidP="0074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626C" w14:textId="77777777" w:rsidR="00093133" w:rsidRDefault="00093133" w:rsidP="007449DA">
      <w:pPr>
        <w:spacing w:after="0" w:line="240" w:lineRule="auto"/>
      </w:pPr>
      <w:r>
        <w:separator/>
      </w:r>
    </w:p>
  </w:footnote>
  <w:footnote w:type="continuationSeparator" w:id="0">
    <w:p w14:paraId="13263FE5" w14:textId="77777777" w:rsidR="00093133" w:rsidRDefault="00093133" w:rsidP="00744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71E6D"/>
    <w:multiLevelType w:val="hybridMultilevel"/>
    <w:tmpl w:val="D652A4FC"/>
    <w:lvl w:ilvl="0" w:tplc="FE34AE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EC2F8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8ED76E">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DC657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389A70">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400D46">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DC59AE">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DAD17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28ED58">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55E26AC"/>
    <w:multiLevelType w:val="hybridMultilevel"/>
    <w:tmpl w:val="86CA9C5A"/>
    <w:lvl w:ilvl="0" w:tplc="CD8AC1E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5C283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BAB5E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7ACB3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43D3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AEBFA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564DC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E66B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3C52D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05"/>
    <w:rsid w:val="000154F1"/>
    <w:rsid w:val="00093133"/>
    <w:rsid w:val="003C2E51"/>
    <w:rsid w:val="0053180F"/>
    <w:rsid w:val="007449DA"/>
    <w:rsid w:val="007B1E05"/>
    <w:rsid w:val="008B48C5"/>
    <w:rsid w:val="00A660AD"/>
    <w:rsid w:val="00D3075F"/>
    <w:rsid w:val="00E2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4F16"/>
  <w15:docId w15:val="{96E714CD-DAB6-4706-B9BB-DF088CFB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08" w:right="3425"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8" w:line="250" w:lineRule="auto"/>
      <w:ind w:left="212" w:right="75" w:hanging="10"/>
      <w:jc w:val="center"/>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4" w:line="269" w:lineRule="auto"/>
      <w:ind w:left="73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74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9DA"/>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4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DA"/>
    <w:rPr>
      <w:rFonts w:ascii="Times New Roman" w:eastAsia="Times New Roman" w:hAnsi="Times New Roman" w:cs="Times New Roman"/>
      <w:color w:val="000000"/>
      <w:sz w:val="26"/>
    </w:rPr>
  </w:style>
  <w:style w:type="paragraph" w:styleId="NoSpacing">
    <w:name w:val="No Spacing"/>
    <w:uiPriority w:val="1"/>
    <w:qFormat/>
    <w:rsid w:val="007449DA"/>
    <w:pPr>
      <w:spacing w:after="0" w:line="240" w:lineRule="auto"/>
    </w:pPr>
    <w:rPr>
      <w:rFonts w:ascii="Calibri" w:eastAsia="Calibri" w:hAnsi="Calibri" w:cs="Times New Roman"/>
    </w:rPr>
  </w:style>
  <w:style w:type="character" w:styleId="Hyperlink">
    <w:name w:val="Hyperlink"/>
    <w:rsid w:val="007449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act@primarialiebling.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11. amplasare echipament SRG</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amplasare echipament SRG</dc:title>
  <dc:subject/>
  <dc:creator>Catalin</dc:creator>
  <cp:keywords/>
  <cp:lastModifiedBy>Juridic</cp:lastModifiedBy>
  <cp:revision>2</cp:revision>
  <cp:lastPrinted>2025-03-14T07:45:00Z</cp:lastPrinted>
  <dcterms:created xsi:type="dcterms:W3CDTF">2025-03-14T07:45:00Z</dcterms:created>
  <dcterms:modified xsi:type="dcterms:W3CDTF">2025-03-14T07:45:00Z</dcterms:modified>
</cp:coreProperties>
</file>