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42F5" w14:textId="77777777" w:rsidR="002A4C9A" w:rsidRPr="00B459E8" w:rsidRDefault="002A4C9A" w:rsidP="002A4C9A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r w:rsidRPr="00B459E8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91EE327" wp14:editId="70FD25DB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9749" w14:textId="77777777" w:rsidR="002A4C9A" w:rsidRPr="00B459E8" w:rsidRDefault="002A4C9A" w:rsidP="002A4C9A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091B7CC0" w14:textId="77777777" w:rsidR="002A4C9A" w:rsidRPr="00B459E8" w:rsidRDefault="002A4C9A" w:rsidP="002A4C9A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7E8D922F" w14:textId="77777777" w:rsidR="002A4C9A" w:rsidRPr="00B459E8" w:rsidRDefault="002A4C9A" w:rsidP="002A4C9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182E1D5F" w14:textId="77777777" w:rsidR="002A4C9A" w:rsidRPr="00B459E8" w:rsidRDefault="002A4C9A" w:rsidP="002A4C9A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B459E8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B459E8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B459E8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3C298893" w14:textId="77777777" w:rsidR="002A4C9A" w:rsidRPr="00B459E8" w:rsidRDefault="002A4C9A" w:rsidP="002A4C9A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B459E8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206938AF" w14:textId="77777777" w:rsidR="002A4C9A" w:rsidRPr="00B459E8" w:rsidRDefault="002A4C9A" w:rsidP="002A4C9A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7FB05DC6" w14:textId="77777777" w:rsidR="002A4C9A" w:rsidRPr="00B459E8" w:rsidRDefault="002A4C9A" w:rsidP="002A4C9A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2C0A6AB8" w14:textId="52267FCC" w:rsidR="002A4C9A" w:rsidRDefault="002A4C9A" w:rsidP="002A4C9A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2A019DA3" w14:textId="77777777" w:rsidR="00EE591E" w:rsidRPr="00B459E8" w:rsidRDefault="00EE591E" w:rsidP="002A4C9A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26ACDD00" w14:textId="77777777" w:rsidR="002A4C9A" w:rsidRPr="00B459E8" w:rsidRDefault="002A4C9A" w:rsidP="002A4C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B459E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404152B0" w14:textId="77777777" w:rsidR="002A4C9A" w:rsidRPr="002A4C9A" w:rsidRDefault="002A4C9A" w:rsidP="002A4C9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bookmarkStart w:id="3" w:name="_Hlk22205871"/>
      <w:bookmarkEnd w:id="3"/>
      <w:proofErr w:type="spellStart"/>
      <w:proofErr w:type="gram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redistribuirea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excedentului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Municipiului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Iasi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pe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anul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2020 si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rectificarea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bugetului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general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al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Municipiului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Iasi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pe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2A4C9A">
        <w:rPr>
          <w:rFonts w:ascii="Arial" w:hAnsi="Arial" w:cs="Arial"/>
          <w:b/>
          <w:bCs/>
          <w:sz w:val="24"/>
          <w:szCs w:val="24"/>
          <w:lang w:val="fr-FR"/>
        </w:rPr>
        <w:t>anul</w:t>
      </w:r>
      <w:proofErr w:type="spellEnd"/>
      <w:r w:rsidRPr="002A4C9A">
        <w:rPr>
          <w:rFonts w:ascii="Arial" w:hAnsi="Arial" w:cs="Arial"/>
          <w:b/>
          <w:bCs/>
          <w:sz w:val="24"/>
          <w:szCs w:val="24"/>
          <w:lang w:val="fr-FR"/>
        </w:rPr>
        <w:t xml:space="preserve"> 2021</w:t>
      </w:r>
    </w:p>
    <w:p w14:paraId="367A8915" w14:textId="77777777" w:rsidR="002A4C9A" w:rsidRPr="00B459E8" w:rsidRDefault="002A4C9A" w:rsidP="002A4C9A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15E9AD2B" w14:textId="77777777" w:rsidR="002A4C9A" w:rsidRPr="00B459E8" w:rsidRDefault="002A4C9A" w:rsidP="002A4C9A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40A5097C" w14:textId="77777777" w:rsidR="002A4C9A" w:rsidRPr="00B459E8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data de 01.11.2021;</w:t>
      </w:r>
    </w:p>
    <w:p w14:paraId="1669C319" w14:textId="467252CD" w:rsidR="002A4C9A" w:rsidRPr="00B459E8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1</w:t>
      </w:r>
      <w:r>
        <w:rPr>
          <w:rFonts w:ascii="Arial" w:eastAsia="Times New Roman" w:hAnsi="Arial" w:cs="Arial"/>
          <w:sz w:val="24"/>
          <w:szCs w:val="24"/>
          <w:lang w:val="fr-FR"/>
        </w:rPr>
        <w:t>20221</w:t>
      </w:r>
      <w:r>
        <w:rPr>
          <w:rFonts w:ascii="Arial" w:eastAsia="Times New Roman" w:hAnsi="Arial" w:cs="Arial"/>
          <w:sz w:val="24"/>
          <w:szCs w:val="24"/>
          <w:lang w:val="fr-FR"/>
        </w:rPr>
        <w:t>/2</w:t>
      </w:r>
      <w:r>
        <w:rPr>
          <w:rFonts w:ascii="Arial" w:eastAsia="Times New Roman" w:hAnsi="Arial" w:cs="Arial"/>
          <w:sz w:val="24"/>
          <w:szCs w:val="24"/>
          <w:lang w:val="fr-FR"/>
        </w:rPr>
        <w:t>9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726E62E1" w14:textId="551EE3A8" w:rsidR="002A4C9A" w:rsidRPr="00B459E8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34</w:t>
      </w:r>
      <w:r>
        <w:rPr>
          <w:rFonts w:ascii="Arial" w:eastAsia="Times New Roman" w:hAnsi="Arial" w:cs="Arial"/>
          <w:sz w:val="24"/>
          <w:szCs w:val="24"/>
          <w:lang w:val="fr-FR"/>
        </w:rPr>
        <w:t>5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0FD458EA" w14:textId="67992101" w:rsidR="002A4C9A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278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>Economico-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Financiara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6063B032" w14:textId="339005A5" w:rsidR="002A4C9A" w:rsidRPr="00B459E8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amendamentul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nr. 120757/01.11.2021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aprobat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unanimitate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plenul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sedintei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Local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consemnat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procesul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verbal al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sedintei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> ;</w:t>
      </w:r>
    </w:p>
    <w:p w14:paraId="6B6B47ED" w14:textId="7B6A124D" w:rsidR="002A4C9A" w:rsidRPr="00B459E8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B459E8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nr. </w:t>
      </w:r>
      <w:r>
        <w:rPr>
          <w:rFonts w:ascii="Arial" w:eastAsia="Times New Roman" w:hAnsi="Arial" w:cs="Arial"/>
          <w:iCs/>
          <w:sz w:val="24"/>
          <w:szCs w:val="24"/>
        </w:rPr>
        <w:t>120124/28.10.2021</w:t>
      </w:r>
      <w:r w:rsidRPr="00B459E8">
        <w:rPr>
          <w:rFonts w:ascii="Arial" w:eastAsia="Times New Roman" w:hAnsi="Arial" w:cs="Arial"/>
          <w:iCs/>
          <w:sz w:val="24"/>
          <w:szCs w:val="24"/>
        </w:rPr>
        <w:t xml:space="preserve"> întocmit de </w:t>
      </w:r>
      <w:r>
        <w:rPr>
          <w:rFonts w:ascii="Arial" w:eastAsia="Times New Roman" w:hAnsi="Arial" w:cs="Arial"/>
          <w:iCs/>
          <w:sz w:val="24"/>
          <w:szCs w:val="24"/>
        </w:rPr>
        <w:t>Serviciul Buget</w:t>
      </w:r>
      <w:r>
        <w:rPr>
          <w:rFonts w:ascii="Arial" w:eastAsia="Times New Roman" w:hAnsi="Arial" w:cs="Arial"/>
          <w:iCs/>
          <w:sz w:val="24"/>
          <w:szCs w:val="24"/>
        </w:rPr>
        <w:t>;</w:t>
      </w:r>
    </w:p>
    <w:p w14:paraId="0DB3402B" w14:textId="6691C399" w:rsidR="002A4C9A" w:rsidRPr="00B459E8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B459E8">
        <w:rPr>
          <w:rFonts w:ascii="Arial" w:hAnsi="Arial" w:cs="Arial"/>
          <w:iCs/>
          <w:sz w:val="24"/>
          <w:szCs w:val="24"/>
        </w:rPr>
        <w:t>Avand</w:t>
      </w:r>
      <w:proofErr w:type="spellEnd"/>
      <w:r w:rsidRPr="00B459E8">
        <w:rPr>
          <w:rFonts w:ascii="Arial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hAnsi="Arial" w:cs="Arial"/>
          <w:iCs/>
          <w:sz w:val="24"/>
          <w:szCs w:val="24"/>
        </w:rPr>
        <w:t>120123/28.10.2021</w:t>
      </w:r>
      <w:r w:rsidRPr="00B459E8">
        <w:rPr>
          <w:rFonts w:ascii="Arial" w:hAnsi="Arial" w:cs="Arial"/>
          <w:iCs/>
          <w:sz w:val="24"/>
          <w:szCs w:val="24"/>
        </w:rPr>
        <w:t xml:space="preserve"> întocmit de </w:t>
      </w:r>
      <w:r>
        <w:rPr>
          <w:rFonts w:ascii="Arial" w:hAnsi="Arial" w:cs="Arial"/>
          <w:iCs/>
          <w:sz w:val="24"/>
          <w:szCs w:val="24"/>
        </w:rPr>
        <w:t>Serviciul Buget;</w:t>
      </w:r>
    </w:p>
    <w:p w14:paraId="5805F2F6" w14:textId="7AE5FD60" w:rsidR="002A4C9A" w:rsidRDefault="002A4C9A" w:rsidP="002A4C9A">
      <w:pPr>
        <w:tabs>
          <w:tab w:val="left" w:pos="426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>
        <w:rPr>
          <w:rFonts w:ascii="Arial" w:hAnsi="Arial" w:cs="Arial"/>
          <w:sz w:val="24"/>
          <w:szCs w:val="24"/>
        </w:rPr>
        <w:t xml:space="preserve"> nr. 273/2006 – privind </w:t>
      </w:r>
      <w:proofErr w:type="spellStart"/>
      <w:r>
        <w:rPr>
          <w:rFonts w:ascii="Arial" w:hAnsi="Arial" w:cs="Arial"/>
          <w:sz w:val="24"/>
          <w:szCs w:val="24"/>
        </w:rPr>
        <w:t>finanţele</w:t>
      </w:r>
      <w:proofErr w:type="spellEnd"/>
      <w:r>
        <w:rPr>
          <w:rFonts w:ascii="Arial" w:hAnsi="Arial" w:cs="Arial"/>
          <w:sz w:val="24"/>
          <w:szCs w:val="24"/>
        </w:rPr>
        <w:t xml:space="preserve"> publice locale, actualizată;</w:t>
      </w:r>
    </w:p>
    <w:p w14:paraId="3803B703" w14:textId="11147865" w:rsidR="002A4C9A" w:rsidRPr="002A4C9A" w:rsidRDefault="002A4C9A" w:rsidP="002A4C9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>
        <w:rPr>
          <w:rFonts w:ascii="Arial" w:hAnsi="Arial" w:cs="Arial"/>
          <w:sz w:val="24"/>
          <w:szCs w:val="24"/>
        </w:rPr>
        <w:t xml:space="preserve"> nr. 15/2021 - privind bugetul de stat pentru anul 2021;</w:t>
      </w:r>
    </w:p>
    <w:p w14:paraId="1EB64E0C" w14:textId="2F4CFFF2" w:rsidR="002A4C9A" w:rsidRPr="00B459E8" w:rsidRDefault="002A4C9A" w:rsidP="002A4C9A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52DCD203" w14:textId="77777777" w:rsidR="002A4C9A" w:rsidRPr="00B459E8" w:rsidRDefault="002A4C9A" w:rsidP="002A4C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7C71AB02" w14:textId="77777777" w:rsidR="002A4C9A" w:rsidRPr="00B459E8" w:rsidRDefault="002A4C9A" w:rsidP="002A4C9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sz w:val="24"/>
          <w:szCs w:val="24"/>
          <w:lang w:val="it-IT"/>
        </w:rPr>
        <w:lastRenderedPageBreak/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2FBA577A" w14:textId="77777777" w:rsidR="002A4C9A" w:rsidRPr="00B459E8" w:rsidRDefault="002A4C9A" w:rsidP="002A4C9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B459E8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1ABA9E97" w14:textId="77777777" w:rsidR="002A4C9A" w:rsidRPr="00B459E8" w:rsidRDefault="002A4C9A" w:rsidP="002A4C9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B459E8">
        <w:rPr>
          <w:rFonts w:ascii="Arial" w:hAnsi="Arial" w:cs="Arial"/>
          <w:sz w:val="24"/>
          <w:szCs w:val="24"/>
        </w:rPr>
        <w:t>Ordonantei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B459E8">
        <w:rPr>
          <w:rFonts w:ascii="Arial" w:hAnsi="Arial" w:cs="Arial"/>
          <w:sz w:val="24"/>
          <w:szCs w:val="24"/>
        </w:rPr>
        <w:t>publicitatii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B459E8">
        <w:rPr>
          <w:rFonts w:ascii="Arial" w:hAnsi="Arial" w:cs="Arial"/>
          <w:sz w:val="24"/>
          <w:szCs w:val="24"/>
        </w:rPr>
        <w:t>Ordonantei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0462D456" w14:textId="77777777" w:rsidR="002A4C9A" w:rsidRPr="00B459E8" w:rsidRDefault="002A4C9A" w:rsidP="002A4C9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5E7893AC" w14:textId="77777777" w:rsidR="002A4C9A" w:rsidRPr="00B459E8" w:rsidRDefault="002A4C9A" w:rsidP="002A4C9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B459E8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52C622AC" w14:textId="77777777" w:rsidR="002A4C9A" w:rsidRPr="00B459E8" w:rsidRDefault="002A4C9A" w:rsidP="002A4C9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52407928" w14:textId="4DF5C678" w:rsidR="002A4C9A" w:rsidRDefault="002A4C9A" w:rsidP="00EE591E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</w:rPr>
      </w:pPr>
      <w:r w:rsidRPr="002A4C9A">
        <w:rPr>
          <w:rFonts w:ascii="Arial" w:hAnsi="Arial" w:cs="Arial"/>
          <w:b/>
          <w:sz w:val="24"/>
          <w:szCs w:val="24"/>
          <w:u w:val="single"/>
        </w:rPr>
        <w:t>Art.1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Se  aprobă  redistribuirea excedentului  Municipiului Iasi pe anul 2020, </w:t>
      </w:r>
      <w:proofErr w:type="spellStart"/>
      <w:r>
        <w:rPr>
          <w:rFonts w:ascii="Arial" w:hAnsi="Arial" w:cs="Arial"/>
          <w:bCs/>
          <w:sz w:val="24"/>
        </w:rPr>
        <w:t>dupa</w:t>
      </w:r>
      <w:proofErr w:type="spellEnd"/>
      <w:r>
        <w:rPr>
          <w:rFonts w:ascii="Arial" w:hAnsi="Arial" w:cs="Arial"/>
          <w:bCs/>
          <w:sz w:val="24"/>
        </w:rPr>
        <w:t xml:space="preserve"> cum </w:t>
      </w:r>
      <w:proofErr w:type="spellStart"/>
      <w:r>
        <w:rPr>
          <w:rFonts w:ascii="Arial" w:hAnsi="Arial" w:cs="Arial"/>
          <w:bCs/>
          <w:sz w:val="24"/>
        </w:rPr>
        <w:t>urmeaza</w:t>
      </w:r>
      <w:proofErr w:type="spellEnd"/>
      <w:r>
        <w:rPr>
          <w:rFonts w:ascii="Arial" w:hAnsi="Arial" w:cs="Arial"/>
          <w:bCs/>
          <w:sz w:val="24"/>
        </w:rPr>
        <w:t>:</w:t>
      </w:r>
    </w:p>
    <w:p w14:paraId="0E74C4AF" w14:textId="77777777" w:rsidR="002A4C9A" w:rsidRDefault="002A4C9A" w:rsidP="00EE591E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 xml:space="preserve">Cap. 70.02.71 Locuinte, servicii si dezvoltare publica </w:t>
      </w:r>
      <w:r>
        <w:rPr>
          <w:rFonts w:ascii="Arial" w:hAnsi="Arial" w:cs="Arial"/>
          <w:bCs/>
          <w:sz w:val="24"/>
          <w:szCs w:val="24"/>
          <w:lang w:val="de-DE"/>
        </w:rPr>
        <w:t>pentru obiectivele:</w:t>
      </w: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7386"/>
        <w:gridCol w:w="2869"/>
      </w:tblGrid>
      <w:tr w:rsidR="002A4C9A" w14:paraId="19A01EF0" w14:textId="77777777" w:rsidTr="002A4C9A">
        <w:trPr>
          <w:trHeight w:val="443"/>
        </w:trPr>
        <w:tc>
          <w:tcPr>
            <w:tcW w:w="7386" w:type="dxa"/>
            <w:vAlign w:val="center"/>
            <w:hideMark/>
          </w:tcPr>
          <w:p w14:paraId="30AA1630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71.01.01 Proiectare și execuție lucrări Folosință Generală Locuințe Colective în zona Grădinari  </w:t>
            </w:r>
          </w:p>
        </w:tc>
        <w:tc>
          <w:tcPr>
            <w:tcW w:w="2869" w:type="dxa"/>
            <w:vAlign w:val="center"/>
            <w:hideMark/>
          </w:tcPr>
          <w:p w14:paraId="0821F427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o-RO"/>
              </w:rPr>
              <w:t>+4.000,00 mii lei</w:t>
            </w:r>
          </w:p>
        </w:tc>
      </w:tr>
      <w:tr w:rsidR="002A4C9A" w14:paraId="1D0C349C" w14:textId="77777777" w:rsidTr="002A4C9A">
        <w:trPr>
          <w:trHeight w:val="443"/>
        </w:trPr>
        <w:tc>
          <w:tcPr>
            <w:tcW w:w="7386" w:type="dxa"/>
            <w:vAlign w:val="center"/>
            <w:hideMark/>
          </w:tcPr>
          <w:p w14:paraId="2ECF9B74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t>71.01.01 Cofinanțare Proiectare și lucrări pentru obiectivul Extindere rețele electrice în Mun. Iași, zona Galata,T46,T47,T48,T49</w:t>
            </w:r>
          </w:p>
        </w:tc>
        <w:tc>
          <w:tcPr>
            <w:tcW w:w="2869" w:type="dxa"/>
            <w:vAlign w:val="center"/>
            <w:hideMark/>
          </w:tcPr>
          <w:p w14:paraId="6D8B88CE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o-RO"/>
              </w:rPr>
              <w:t>+ 500,00 mii lei</w:t>
            </w:r>
          </w:p>
        </w:tc>
      </w:tr>
    </w:tbl>
    <w:p w14:paraId="6FB9D47E" w14:textId="77777777" w:rsidR="002A4C9A" w:rsidRDefault="002A4C9A" w:rsidP="00EE591E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 xml:space="preserve">Cap. 81.02.71 Combustibili si energie, </w:t>
      </w:r>
      <w:r>
        <w:rPr>
          <w:rFonts w:ascii="Arial" w:hAnsi="Arial" w:cs="Arial"/>
          <w:bCs/>
          <w:sz w:val="24"/>
          <w:szCs w:val="24"/>
          <w:lang w:val="de-DE"/>
        </w:rPr>
        <w:t>pentru obiectivul:</w:t>
      </w:r>
    </w:p>
    <w:tbl>
      <w:tblPr>
        <w:tblW w:w="10113" w:type="dxa"/>
        <w:tblInd w:w="93" w:type="dxa"/>
        <w:tblLook w:val="04A0" w:firstRow="1" w:lastRow="0" w:firstColumn="1" w:lastColumn="0" w:noHBand="0" w:noVBand="1"/>
      </w:tblPr>
      <w:tblGrid>
        <w:gridCol w:w="7386"/>
        <w:gridCol w:w="2727"/>
      </w:tblGrid>
      <w:tr w:rsidR="002A4C9A" w14:paraId="0D107D85" w14:textId="77777777" w:rsidTr="002A4C9A">
        <w:trPr>
          <w:trHeight w:val="443"/>
        </w:trPr>
        <w:tc>
          <w:tcPr>
            <w:tcW w:w="7386" w:type="dxa"/>
            <w:vAlign w:val="center"/>
            <w:hideMark/>
          </w:tcPr>
          <w:p w14:paraId="4719C6CE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71.01.01 Cofinanțare obiective de investiții prin Programul de Termoficare 2006-2020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caldură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și confort: Extindere rețele termice primare în vederea racordării de noi consumatori la SACET din Municipiul Iași</w:t>
            </w:r>
          </w:p>
        </w:tc>
        <w:tc>
          <w:tcPr>
            <w:tcW w:w="2727" w:type="dxa"/>
            <w:vAlign w:val="center"/>
            <w:hideMark/>
          </w:tcPr>
          <w:p w14:paraId="42ECAF5E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o-RO"/>
              </w:rPr>
              <w:t>+ 500,00 mii lei</w:t>
            </w:r>
          </w:p>
        </w:tc>
      </w:tr>
    </w:tbl>
    <w:p w14:paraId="21C5A051" w14:textId="77777777" w:rsidR="002A4C9A" w:rsidRDefault="002A4C9A" w:rsidP="00EE591E">
      <w:pPr>
        <w:spacing w:after="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 xml:space="preserve">Cap. 84.02.71 Transporturi, </w:t>
      </w:r>
      <w:r>
        <w:rPr>
          <w:rFonts w:ascii="Arial" w:hAnsi="Arial" w:cs="Arial"/>
          <w:bCs/>
          <w:sz w:val="24"/>
          <w:szCs w:val="24"/>
          <w:lang w:val="de-DE"/>
        </w:rPr>
        <w:t>pentru obiectivele:</w:t>
      </w: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7480"/>
        <w:gridCol w:w="2775"/>
      </w:tblGrid>
      <w:tr w:rsidR="002A4C9A" w14:paraId="5F2FAC35" w14:textId="77777777" w:rsidTr="002A4C9A">
        <w:trPr>
          <w:trHeight w:val="426"/>
        </w:trPr>
        <w:tc>
          <w:tcPr>
            <w:tcW w:w="7480" w:type="dxa"/>
            <w:vAlign w:val="center"/>
            <w:hideMark/>
          </w:tcPr>
          <w:p w14:paraId="35A40810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71.01.01 Modernizare trotuare, alei pietonale în cartierele Mun. Iași  </w:t>
            </w:r>
          </w:p>
        </w:tc>
        <w:tc>
          <w:tcPr>
            <w:tcW w:w="2775" w:type="dxa"/>
            <w:vAlign w:val="center"/>
            <w:hideMark/>
          </w:tcPr>
          <w:p w14:paraId="70D60FF9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o-RO"/>
              </w:rPr>
              <w:t>+1.400,00 mii lei</w:t>
            </w:r>
          </w:p>
        </w:tc>
      </w:tr>
      <w:tr w:rsidR="002A4C9A" w14:paraId="0781DA38" w14:textId="77777777" w:rsidTr="002A4C9A">
        <w:trPr>
          <w:trHeight w:val="981"/>
        </w:trPr>
        <w:tc>
          <w:tcPr>
            <w:tcW w:w="7480" w:type="dxa"/>
            <w:vAlign w:val="center"/>
            <w:hideMark/>
          </w:tcPr>
          <w:p w14:paraId="42EE44B2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71.01.01 Modernizare străzi ( str. Viticultori, str. I.I. Mironescu, str. Luca Arbore, str. Dochia, str. Roșcani, str. Țicăul de Jos, supralărgire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b.dul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T. Vladimirescu și alte străzi cu indicatori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tehnico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-economici aprobați și echipate complet cu rețele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tehnico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-edilitare) în Municipiul Iasi </w:t>
            </w:r>
          </w:p>
        </w:tc>
        <w:tc>
          <w:tcPr>
            <w:tcW w:w="2775" w:type="dxa"/>
            <w:vAlign w:val="center"/>
            <w:hideMark/>
          </w:tcPr>
          <w:p w14:paraId="49CE3987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o-RO"/>
              </w:rPr>
              <w:t>+ 500,00 mii lei</w:t>
            </w:r>
          </w:p>
        </w:tc>
      </w:tr>
      <w:tr w:rsidR="002A4C9A" w14:paraId="2DB10938" w14:textId="77777777" w:rsidTr="002A4C9A">
        <w:trPr>
          <w:trHeight w:val="873"/>
        </w:trPr>
        <w:tc>
          <w:tcPr>
            <w:tcW w:w="7480" w:type="dxa"/>
            <w:vAlign w:val="center"/>
            <w:hideMark/>
          </w:tcPr>
          <w:p w14:paraId="1B9D5895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lastRenderedPageBreak/>
              <w:t xml:space="preserve">71.01.01 Modernizare străzi Str. Gloriei, str. Podoleanu, str. Prof. Th.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Văscăuțeanu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str. Dr. Victor Babeș, Aleea Copou, str. Turcu, str. Dr. Nicolae Vicol, str. George Coșbuc, str. Alexandru Vlahuță, str.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Dumitrascu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Cantacuzino, str.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Lupiţei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Varianta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Soseaua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Rediu, str.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Muntenimii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Soseaua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Munteni, str. Simion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Bărnuţiu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str.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Albineţ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str. Hotin, Stradela Sofia Nadejde, str.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Calugareni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str. Bucovinei, str. Alba Iulia, str. Teascului, Fundac Strugurilor,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str.Poienilor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Banda suplimentara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circulatie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pe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directia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Sos. Arcu – strada Pacurari adiacent pasaj Octav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Bancila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>, Drum acces Aeroport,  Strada Aurel Vlaicu-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Ciurchi,str.I.Roata,str.T.Maiorescu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str.N.Istrate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str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Pojarniciei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, stradela Sofia Nădejde prin supralărgire la patru benzi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circulaţie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pe tronsonul Pod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Cicoarei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-Str.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Cicoarei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” si alte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strazi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cu indicatori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tehnico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- economici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aprobati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775" w:type="dxa"/>
            <w:noWrap/>
            <w:vAlign w:val="center"/>
            <w:hideMark/>
          </w:tcPr>
          <w:p w14:paraId="7E5C157B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ro-RO"/>
              </w:rPr>
              <w:t>- 2.500,00 mii lei</w:t>
            </w:r>
          </w:p>
        </w:tc>
      </w:tr>
      <w:tr w:rsidR="002A4C9A" w14:paraId="0229D4EC" w14:textId="77777777" w:rsidTr="002A4C9A">
        <w:trPr>
          <w:trHeight w:val="873"/>
        </w:trPr>
        <w:tc>
          <w:tcPr>
            <w:tcW w:w="7480" w:type="dxa"/>
            <w:vAlign w:val="center"/>
            <w:hideMark/>
          </w:tcPr>
          <w:p w14:paraId="7BBB74CB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71.01.01 Racorduri electrice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şi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avize tehnice pentru racordare la energie electrică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staţiilor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de încărcare lentă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şi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 rapidă pentru autobuzele electrice </w:t>
            </w:r>
          </w:p>
        </w:tc>
        <w:tc>
          <w:tcPr>
            <w:tcW w:w="2775" w:type="dxa"/>
            <w:noWrap/>
            <w:vAlign w:val="center"/>
            <w:hideMark/>
          </w:tcPr>
          <w:p w14:paraId="617C8C93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ro-RO"/>
              </w:rPr>
              <w:t>- 2.500,00 mii lei</w:t>
            </w:r>
          </w:p>
        </w:tc>
      </w:tr>
      <w:tr w:rsidR="002A4C9A" w14:paraId="712374E3" w14:textId="77777777" w:rsidTr="00EE591E">
        <w:trPr>
          <w:trHeight w:val="424"/>
        </w:trPr>
        <w:tc>
          <w:tcPr>
            <w:tcW w:w="7480" w:type="dxa"/>
            <w:hideMark/>
          </w:tcPr>
          <w:p w14:paraId="19DA1C55" w14:textId="77777777" w:rsidR="002A4C9A" w:rsidRDefault="002A4C9A" w:rsidP="00EE591E">
            <w:pPr>
              <w:spacing w:after="0" w:line="360" w:lineRule="auto"/>
              <w:ind w:firstLine="567"/>
              <w:rPr>
                <w:rFonts w:ascii="Arial" w:hAnsi="Arial" w:cs="Arial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71.01.01 Modernizare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o-RO"/>
              </w:rPr>
              <w:t>strazi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o-RO"/>
              </w:rPr>
              <w:t xml:space="preserve">: sos Bucium  </w:t>
            </w:r>
          </w:p>
        </w:tc>
        <w:tc>
          <w:tcPr>
            <w:tcW w:w="2775" w:type="dxa"/>
            <w:noWrap/>
            <w:hideMark/>
          </w:tcPr>
          <w:p w14:paraId="5F7D9E01" w14:textId="77777777" w:rsidR="002A4C9A" w:rsidRDefault="002A4C9A" w:rsidP="00EE591E">
            <w:pPr>
              <w:spacing w:after="0" w:line="360" w:lineRule="auto"/>
              <w:ind w:firstLine="567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ro-RO"/>
              </w:rPr>
              <w:t>- 1.900,00 mii lei</w:t>
            </w:r>
          </w:p>
        </w:tc>
      </w:tr>
    </w:tbl>
    <w:p w14:paraId="7FC9426B" w14:textId="6067CE84" w:rsidR="002A4C9A" w:rsidRPr="002A4C9A" w:rsidRDefault="002A4C9A" w:rsidP="00EE591E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2A4C9A">
        <w:rPr>
          <w:rFonts w:ascii="Arial" w:hAnsi="Arial" w:cs="Arial"/>
          <w:b/>
          <w:sz w:val="24"/>
          <w:szCs w:val="24"/>
          <w:u w:val="single"/>
        </w:rPr>
        <w:t>Art.2</w:t>
      </w:r>
      <w:r>
        <w:rPr>
          <w:rFonts w:ascii="Arial" w:hAnsi="Arial" w:cs="Arial"/>
          <w:sz w:val="24"/>
          <w:szCs w:val="24"/>
        </w:rPr>
        <w:t xml:space="preserve"> Se aprobă rectificarea bugetului local pentru anul 2021, conform Anexei nr. 1 (Bugetul local), Anexei nr. 1.1 (</w:t>
      </w:r>
      <w:proofErr w:type="spellStart"/>
      <w:r>
        <w:rPr>
          <w:rFonts w:ascii="Arial" w:hAnsi="Arial" w:cs="Arial"/>
          <w:sz w:val="24"/>
          <w:szCs w:val="24"/>
        </w:rPr>
        <w:t>Sectiunea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functionare</w:t>
      </w:r>
      <w:proofErr w:type="spellEnd"/>
      <w:r>
        <w:rPr>
          <w:rFonts w:ascii="Arial" w:hAnsi="Arial" w:cs="Arial"/>
          <w:sz w:val="24"/>
          <w:szCs w:val="24"/>
        </w:rPr>
        <w:t>), Anexei nr. 1.2 (</w:t>
      </w:r>
      <w:proofErr w:type="spellStart"/>
      <w:r>
        <w:rPr>
          <w:rFonts w:ascii="Arial" w:hAnsi="Arial" w:cs="Arial"/>
          <w:sz w:val="24"/>
          <w:szCs w:val="24"/>
        </w:rPr>
        <w:t>Secţiunea</w:t>
      </w:r>
      <w:proofErr w:type="spellEnd"/>
      <w:r>
        <w:rPr>
          <w:rFonts w:ascii="Arial" w:hAnsi="Arial" w:cs="Arial"/>
          <w:sz w:val="24"/>
          <w:szCs w:val="24"/>
        </w:rPr>
        <w:t xml:space="preserve"> de dezvoltare), Anexei nr. 1.2.1 (Lista obiectivelor de </w:t>
      </w:r>
      <w:proofErr w:type="spellStart"/>
      <w:r>
        <w:rPr>
          <w:rFonts w:ascii="Arial" w:hAnsi="Arial" w:cs="Arial"/>
          <w:sz w:val="24"/>
          <w:szCs w:val="24"/>
        </w:rPr>
        <w:t>investitii</w:t>
      </w:r>
      <w:proofErr w:type="spellEnd"/>
      <w:r>
        <w:rPr>
          <w:rFonts w:ascii="Arial" w:hAnsi="Arial" w:cs="Arial"/>
          <w:sz w:val="24"/>
          <w:szCs w:val="24"/>
        </w:rPr>
        <w:t xml:space="preserve"> – activitate proprie), Anexei nr. 1.2.2 (Lista obiectivelor de </w:t>
      </w:r>
      <w:proofErr w:type="spellStart"/>
      <w:r>
        <w:rPr>
          <w:rFonts w:ascii="Arial" w:hAnsi="Arial" w:cs="Arial"/>
          <w:sz w:val="24"/>
          <w:szCs w:val="24"/>
        </w:rPr>
        <w:t>investitii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invatamant</w:t>
      </w:r>
      <w:proofErr w:type="spellEnd"/>
      <w:r>
        <w:rPr>
          <w:rFonts w:ascii="Arial" w:hAnsi="Arial" w:cs="Arial"/>
          <w:sz w:val="24"/>
          <w:szCs w:val="24"/>
        </w:rPr>
        <w:t xml:space="preserve">), Anexei nr. 1.2.3 (Lista obiectivelor de </w:t>
      </w:r>
      <w:proofErr w:type="spellStart"/>
      <w:r>
        <w:rPr>
          <w:rFonts w:ascii="Arial" w:hAnsi="Arial" w:cs="Arial"/>
          <w:sz w:val="24"/>
          <w:szCs w:val="24"/>
        </w:rPr>
        <w:t>investitii</w:t>
      </w:r>
      <w:proofErr w:type="spellEnd"/>
      <w:r>
        <w:rPr>
          <w:rFonts w:ascii="Arial" w:hAnsi="Arial" w:cs="Arial"/>
          <w:sz w:val="24"/>
          <w:szCs w:val="24"/>
        </w:rPr>
        <w:t xml:space="preserve"> – spitale) si Anexei nr. 1.3 (Detalierea cheltuielilor bugetului local pe ordonatori de credite), după cum urmează: </w:t>
      </w:r>
    </w:p>
    <w:p w14:paraId="6C8E4333" w14:textId="29B70957" w:rsidR="002A4C9A" w:rsidRPr="002A4C9A" w:rsidRDefault="002A4C9A" w:rsidP="00EE591E">
      <w:pPr>
        <w:numPr>
          <w:ilvl w:val="1"/>
          <w:numId w:val="3"/>
        </w:numPr>
        <w:tabs>
          <w:tab w:val="left" w:pos="1134"/>
          <w:tab w:val="left" w:pos="1418"/>
          <w:tab w:val="left" w:pos="1985"/>
        </w:tabs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diminuează bugetul local astfel:</w:t>
      </w:r>
    </w:p>
    <w:p w14:paraId="28B4E6FA" w14:textId="742C5A74" w:rsidR="002A4C9A" w:rsidRDefault="002A4C9A" w:rsidP="00EE591E">
      <w:pPr>
        <w:numPr>
          <w:ilvl w:val="0"/>
          <w:numId w:val="4"/>
        </w:numPr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la venituri cu suma de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- 56.190,45 mii lei </w:t>
      </w:r>
    </w:p>
    <w:tbl>
      <w:tblPr>
        <w:tblW w:w="97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9"/>
        <w:gridCol w:w="3168"/>
      </w:tblGrid>
      <w:tr w:rsidR="002A4C9A" w14:paraId="107B49DF" w14:textId="77777777" w:rsidTr="002A4C9A">
        <w:trPr>
          <w:trHeight w:val="179"/>
        </w:trPr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CA94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33.02.08 Venituri din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prestari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servicii</w:t>
            </w: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6DBB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+ 50.500,00 mii lei</w:t>
            </w:r>
          </w:p>
        </w:tc>
      </w:tr>
      <w:tr w:rsidR="002A4C9A" w14:paraId="192AED5C" w14:textId="77777777" w:rsidTr="002A4C9A">
        <w:trPr>
          <w:trHeight w:val="179"/>
        </w:trPr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A68F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37.02.03 Vărsăminte din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secţiunea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funcţionare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pentru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finanţarea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secţiunii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dezvoltare a bugetului local</w:t>
            </w: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9EC8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1872889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+ 33.843,31 mii lei</w:t>
            </w:r>
          </w:p>
        </w:tc>
      </w:tr>
      <w:tr w:rsidR="002A4C9A" w14:paraId="5B0155C9" w14:textId="77777777" w:rsidTr="002A4C9A">
        <w:trPr>
          <w:trHeight w:val="179"/>
        </w:trPr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90E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37.02.04 Vărsăminte din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secţiunea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funcţionare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D2E5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- 33.843,31 mii lei</w:t>
            </w:r>
          </w:p>
        </w:tc>
      </w:tr>
      <w:tr w:rsidR="002A4C9A" w14:paraId="1B9C415C" w14:textId="77777777" w:rsidTr="002A4C9A">
        <w:trPr>
          <w:trHeight w:val="179"/>
        </w:trPr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DB8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42.02.69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Subventii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la BS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catre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BL necesare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sustinerii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derularii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proiectelor (FEN)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postaderare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aferente perioadei de programare 2014-2020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DBC0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6EC2034" w14:textId="77777777" w:rsidR="002A4C9A" w:rsidRDefault="002A4C9A" w:rsidP="00EE591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27.436,20 mii lei</w:t>
            </w:r>
          </w:p>
        </w:tc>
      </w:tr>
      <w:tr w:rsidR="002A4C9A" w14:paraId="5D29CCD6" w14:textId="77777777" w:rsidTr="002A4C9A">
        <w:trPr>
          <w:trHeight w:val="179"/>
        </w:trPr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316D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lastRenderedPageBreak/>
              <w:t xml:space="preserve">48.02.01.01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Sume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primite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contul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platilor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efectuate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anul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curent (FEDR)  </w:t>
            </w: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F59E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BA39221" w14:textId="77777777" w:rsidR="002A4C9A" w:rsidRDefault="002A4C9A" w:rsidP="00EE591E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47.036,98 mii lei </w:t>
            </w:r>
          </w:p>
        </w:tc>
      </w:tr>
      <w:tr w:rsidR="002A4C9A" w14:paraId="10473D93" w14:textId="77777777" w:rsidTr="002A4C9A">
        <w:trPr>
          <w:trHeight w:val="179"/>
        </w:trPr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0735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48.02.01.03 Sume primite de la UE/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donatori in contul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platilor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efectuate 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prefinantari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aferente cadrului financiar 2014-2020 (FEDR)</w:t>
            </w:r>
          </w:p>
        </w:tc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5172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9027068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D9F387E" w14:textId="77777777" w:rsidR="002A4C9A" w:rsidRDefault="002A4C9A" w:rsidP="00EE591E">
            <w:pPr>
              <w:tabs>
                <w:tab w:val="left" w:pos="426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- 32.217,27 mii lei</w:t>
            </w:r>
          </w:p>
        </w:tc>
      </w:tr>
    </w:tbl>
    <w:p w14:paraId="5A80211B" w14:textId="2CB56AA9" w:rsidR="002A4C9A" w:rsidRPr="002A4C9A" w:rsidRDefault="002A4C9A" w:rsidP="00EE591E">
      <w:pPr>
        <w:numPr>
          <w:ilvl w:val="0"/>
          <w:numId w:val="6"/>
        </w:numPr>
        <w:suppressAutoHyphens/>
        <w:autoSpaceDN w:val="0"/>
        <w:spacing w:after="0" w:line="360" w:lineRule="auto"/>
        <w:ind w:left="0" w:firstLine="567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cheltuieli cu suma de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- 56.190,45 mii lei </w:t>
      </w:r>
    </w:p>
    <w:tbl>
      <w:tblPr>
        <w:tblW w:w="104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1"/>
        <w:gridCol w:w="2869"/>
      </w:tblGrid>
      <w:tr w:rsidR="002A4C9A" w14:paraId="3FB14CD7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EBB8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65.02.58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Invatamant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9C54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50F1BFB" w14:textId="77777777" w:rsidR="002A4C9A" w:rsidRDefault="002A4C9A" w:rsidP="00EE591E">
            <w:pPr>
              <w:numPr>
                <w:ilvl w:val="0"/>
                <w:numId w:val="7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3.789,70 mii lei</w:t>
            </w:r>
          </w:p>
        </w:tc>
      </w:tr>
      <w:tr w:rsidR="002A4C9A" w14:paraId="2227722D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BA16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66.02.58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Sanatate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99A3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E6ACC2B" w14:textId="77777777" w:rsidR="002A4C9A" w:rsidRDefault="002A4C9A" w:rsidP="00EE591E">
            <w:pPr>
              <w:numPr>
                <w:ilvl w:val="0"/>
                <w:numId w:val="7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6.156,31 mii lei</w:t>
            </w:r>
          </w:p>
        </w:tc>
      </w:tr>
      <w:tr w:rsidR="002A4C9A" w14:paraId="4AB88DCD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F90B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67.02.58 Cultura, recreere si religie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CE3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FA93DE6" w14:textId="77777777" w:rsidR="002A4C9A" w:rsidRDefault="002A4C9A" w:rsidP="00EE591E">
            <w:pPr>
              <w:numPr>
                <w:ilvl w:val="0"/>
                <w:numId w:val="7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12.726,51 mii lei</w:t>
            </w:r>
          </w:p>
        </w:tc>
      </w:tr>
      <w:tr w:rsidR="002A4C9A" w14:paraId="3B677FDF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C505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81.02.20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Combustibili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energie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cheltuieli materiale 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189A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+ 50.500,00 mii lei</w:t>
            </w:r>
          </w:p>
        </w:tc>
      </w:tr>
      <w:tr w:rsidR="002A4C9A" w14:paraId="2F5CD616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322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84.02.58 Transporturi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D004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48CF9EE" w14:textId="77777777" w:rsidR="002A4C9A" w:rsidRDefault="002A4C9A" w:rsidP="00EE591E">
            <w:pPr>
              <w:numPr>
                <w:ilvl w:val="0"/>
                <w:numId w:val="7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84.017,93 mii lei</w:t>
            </w:r>
          </w:p>
        </w:tc>
      </w:tr>
    </w:tbl>
    <w:p w14:paraId="6E1E02CD" w14:textId="1759D5AA" w:rsidR="002A4C9A" w:rsidRPr="00EE591E" w:rsidRDefault="002A4C9A" w:rsidP="00EE591E">
      <w:pPr>
        <w:numPr>
          <w:ilvl w:val="1"/>
          <w:numId w:val="3"/>
        </w:numPr>
        <w:spacing w:after="0" w:line="360" w:lineRule="auto"/>
        <w:ind w:left="0" w:firstLine="567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suplimenteaza</w:t>
      </w:r>
      <w:proofErr w:type="spellEnd"/>
      <w:r>
        <w:rPr>
          <w:rFonts w:ascii="Arial" w:hAnsi="Arial" w:cs="Arial"/>
          <w:sz w:val="24"/>
          <w:szCs w:val="24"/>
        </w:rPr>
        <w:t xml:space="preserve"> fondul de rezerva a Municipiului Iasi, astfel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1"/>
        <w:gridCol w:w="2585"/>
      </w:tblGrid>
      <w:tr w:rsidR="002A4C9A" w14:paraId="3F61080B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6A23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51.02.71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Autoritati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publice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actiuni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externe </w:t>
            </w:r>
            <w:r>
              <w:rPr>
                <w:rFonts w:ascii="Arial" w:hAnsi="Arial" w:cs="Arial"/>
                <w:sz w:val="24"/>
                <w:szCs w:val="24"/>
              </w:rPr>
              <w:t>-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7757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- 1.590,00 mii lei</w:t>
            </w:r>
          </w:p>
        </w:tc>
      </w:tr>
      <w:tr w:rsidR="002A4C9A" w14:paraId="6B427C83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53C2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54.02.58 Alte servicii publice generale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F112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B03734" w14:textId="77777777" w:rsidR="002A4C9A" w:rsidRDefault="002A4C9A" w:rsidP="00EE591E">
            <w:pPr>
              <w:numPr>
                <w:ilvl w:val="0"/>
                <w:numId w:val="7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60,00 mii lei</w:t>
            </w:r>
          </w:p>
        </w:tc>
      </w:tr>
      <w:tr w:rsidR="002A4C9A" w14:paraId="31946BCF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9763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65.02.58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Invatamant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9D17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84A3307" w14:textId="77777777" w:rsidR="002A4C9A" w:rsidRDefault="002A4C9A" w:rsidP="00EE591E">
            <w:pPr>
              <w:numPr>
                <w:ilvl w:val="0"/>
                <w:numId w:val="7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550,00 mii lei</w:t>
            </w:r>
          </w:p>
        </w:tc>
      </w:tr>
      <w:tr w:rsidR="002A4C9A" w14:paraId="3E0B5A42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BCFE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65.02.71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Invatamant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191D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- 3.008,55 mii lei</w:t>
            </w:r>
          </w:p>
        </w:tc>
      </w:tr>
      <w:tr w:rsidR="002A4C9A" w14:paraId="6F679392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5EF5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66.02.71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Sanatate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B3B3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- 240,00 mii lei</w:t>
            </w:r>
          </w:p>
        </w:tc>
      </w:tr>
      <w:tr w:rsidR="002A4C9A" w14:paraId="4D9B2AAA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350F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67.02.58 Cultura, recreere si religie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6561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23B077E" w14:textId="77777777" w:rsidR="002A4C9A" w:rsidRDefault="002A4C9A" w:rsidP="00EE591E">
            <w:pPr>
              <w:numPr>
                <w:ilvl w:val="0"/>
                <w:numId w:val="8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870,00 mii lei</w:t>
            </w:r>
          </w:p>
        </w:tc>
      </w:tr>
      <w:tr w:rsidR="002A4C9A" w14:paraId="6A966908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96F2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67.02.71 Cultura, recreere si religie -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9DEC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- 7.673,45 mii lei</w:t>
            </w:r>
          </w:p>
        </w:tc>
      </w:tr>
      <w:tr w:rsidR="002A4C9A" w14:paraId="4DF7EDDB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535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68.02.71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Asigurari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 asistenta sociala -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0420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- 80,00 mii lei</w:t>
            </w:r>
          </w:p>
        </w:tc>
      </w:tr>
      <w:tr w:rsidR="002A4C9A" w14:paraId="41815CEA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C72C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70.02.71 Locuinte, servicii si dezvoltare publica –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A9F1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- 7.675,00 mii lei</w:t>
            </w:r>
          </w:p>
        </w:tc>
      </w:tr>
      <w:tr w:rsidR="002A4C9A" w14:paraId="1B645AFA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5919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74.02.71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Protectia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mediului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D0A0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- 700,00 mii lei</w:t>
            </w:r>
          </w:p>
        </w:tc>
      </w:tr>
      <w:tr w:rsidR="002A4C9A" w14:paraId="3A0B8F2B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DBEB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80.02.71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Actiuni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generale economice –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C1EE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- 140,00 mii lei</w:t>
            </w:r>
          </w:p>
        </w:tc>
      </w:tr>
      <w:tr w:rsidR="002A4C9A" w14:paraId="75CD6243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37F0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81.02.58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Combustibili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energie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 xml:space="preserve">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F1CB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EBEB908" w14:textId="77777777" w:rsidR="002A4C9A" w:rsidRDefault="002A4C9A" w:rsidP="00EE591E">
            <w:pPr>
              <w:numPr>
                <w:ilvl w:val="0"/>
                <w:numId w:val="9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505,46 mii lei</w:t>
            </w:r>
          </w:p>
        </w:tc>
      </w:tr>
      <w:tr w:rsidR="002A4C9A" w14:paraId="28A2FE18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960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84.02.58 Transporturi - proiecte cu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finantare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din fonduri externe nerambursabile aferente cadrului financiar 2014-2020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9356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- 4.181,36 mii lei</w:t>
            </w:r>
          </w:p>
        </w:tc>
      </w:tr>
      <w:tr w:rsidR="002A4C9A" w14:paraId="46B98135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ACDF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84.02.71 Transporturi - cheltuieli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ABCC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- 6.113,99 mii lei</w:t>
            </w:r>
          </w:p>
        </w:tc>
      </w:tr>
      <w:tr w:rsidR="002A4C9A" w14:paraId="69E30FFC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AEC3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87.02.71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Alte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actiuni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economice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cheltuieli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de capital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46E1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- 510,00 mii lei</w:t>
            </w:r>
          </w:p>
        </w:tc>
      </w:tr>
      <w:tr w:rsidR="002A4C9A" w14:paraId="288C75E6" w14:textId="77777777" w:rsidTr="002A4C9A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261D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54.02.50 Fond de rezervă bugetară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dispoziţia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autorităţilor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locale</w:t>
            </w:r>
          </w:p>
        </w:tc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81221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+33.897,81 mii lei</w:t>
            </w:r>
          </w:p>
        </w:tc>
      </w:tr>
    </w:tbl>
    <w:p w14:paraId="6391096A" w14:textId="6C669054" w:rsidR="002A4C9A" w:rsidRPr="00EE591E" w:rsidRDefault="002A4C9A" w:rsidP="00EE591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2.3.</w:t>
      </w:r>
      <w:r>
        <w:rPr>
          <w:rFonts w:ascii="Arial" w:hAnsi="Arial" w:cs="Arial"/>
          <w:b/>
          <w:bCs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</w:rPr>
        <w:t xml:space="preserve">Se aprobă virări de credite de la un capitol la alt capitol al    </w:t>
      </w:r>
      <w:proofErr w:type="spellStart"/>
      <w:r>
        <w:rPr>
          <w:rFonts w:ascii="Arial" w:hAnsi="Arial" w:cs="Arial"/>
          <w:sz w:val="24"/>
          <w:szCs w:val="24"/>
        </w:rPr>
        <w:t>clasificaţiei</w:t>
      </w:r>
      <w:proofErr w:type="spellEnd"/>
      <w:r>
        <w:rPr>
          <w:rFonts w:ascii="Arial" w:hAnsi="Arial" w:cs="Arial"/>
          <w:sz w:val="24"/>
          <w:szCs w:val="24"/>
        </w:rPr>
        <w:t xml:space="preserve"> bugetare, astfel:</w:t>
      </w:r>
    </w:p>
    <w:tbl>
      <w:tblPr>
        <w:tblW w:w="104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3"/>
        <w:gridCol w:w="2727"/>
      </w:tblGrid>
      <w:tr w:rsidR="002A4C9A" w14:paraId="3D7F2EF7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0EE9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51.02.10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Autoritati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 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actiuni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externe – cheltuieli de personal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CD99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- 3.000,00 mii lei</w:t>
            </w:r>
          </w:p>
        </w:tc>
      </w:tr>
      <w:tr w:rsidR="002A4C9A" w14:paraId="1C8CDE78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7F0A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54.02.20 </w:t>
            </w:r>
            <w:r>
              <w:rPr>
                <w:rFonts w:ascii="Arial" w:hAnsi="Arial" w:cs="Arial"/>
                <w:sz w:val="24"/>
                <w:szCs w:val="24"/>
              </w:rPr>
              <w:t>Alte servicii publice generale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bunuri si servicii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7D25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- 1.676,00 mii lei</w:t>
            </w:r>
          </w:p>
        </w:tc>
      </w:tr>
      <w:tr w:rsidR="002A4C9A" w14:paraId="5AFD672E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55E4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54.02.51 </w:t>
            </w:r>
            <w:r>
              <w:rPr>
                <w:rFonts w:ascii="Arial" w:hAnsi="Arial" w:cs="Arial"/>
                <w:sz w:val="24"/>
                <w:szCs w:val="24"/>
              </w:rPr>
              <w:t xml:space="preserve">Alte servicii publice generale - transferuri intre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administratiei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 (Directia Locala de Evidenta a Persoanelor Iasi)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03CB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D12ECF" w14:textId="77777777" w:rsidR="002A4C9A" w:rsidRDefault="002A4C9A" w:rsidP="00EE591E">
            <w:pPr>
              <w:numPr>
                <w:ilvl w:val="0"/>
                <w:numId w:val="9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135,50 mii lei</w:t>
            </w:r>
          </w:p>
        </w:tc>
      </w:tr>
      <w:tr w:rsidR="002A4C9A" w14:paraId="265F38B4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4174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61.02.20 Ordine publica 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siguranta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nationala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cheltuieli materiale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CEA4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- 200,00 mii lei</w:t>
            </w:r>
          </w:p>
        </w:tc>
      </w:tr>
      <w:tr w:rsidR="002A4C9A" w14:paraId="3F42184A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F240A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61.02.51 Ordine publica si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siguranta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nationala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transferuri intre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administratiei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 (Politia Locala Iasi)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5486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4557B2" w14:textId="77777777" w:rsidR="002A4C9A" w:rsidRDefault="002A4C9A" w:rsidP="00EE591E">
            <w:pPr>
              <w:numPr>
                <w:ilvl w:val="0"/>
                <w:numId w:val="9"/>
              </w:numPr>
              <w:tabs>
                <w:tab w:val="left" w:pos="-79"/>
              </w:tabs>
              <w:spacing w:after="0" w:line="360" w:lineRule="auto"/>
              <w:ind w:left="0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650,00 mii lei</w:t>
            </w:r>
          </w:p>
        </w:tc>
      </w:tr>
      <w:tr w:rsidR="002A4C9A" w14:paraId="504D222E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937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67.02.20 Cultura, recreere si religie – bunuri si servicii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379B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- 305,00 mii lei</w:t>
            </w:r>
          </w:p>
        </w:tc>
      </w:tr>
      <w:tr w:rsidR="002A4C9A" w14:paraId="4BABA672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15A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67.02.51 Cultura, recreere si religie - transferuri intre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administratiei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 (Muzeul Municipal “Regina Maria” Iasi)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8FF0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58DCAD9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- 300,00 mii lei</w:t>
            </w:r>
          </w:p>
        </w:tc>
      </w:tr>
      <w:tr w:rsidR="002A4C9A" w14:paraId="7DAB5BF8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456C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68.02.10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Asigurari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 asistenta sociala - cheltuieli de personal (Directia de Asistenta Sociala Iasi)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A30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A7CB7FD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- 243,00 mii lei</w:t>
            </w:r>
          </w:p>
        </w:tc>
      </w:tr>
      <w:tr w:rsidR="002A4C9A" w14:paraId="7069E381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42AFC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68.02.10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Asigurari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 asistenta sociala - cheltuieli de personal (Directia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Iasi)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E2FB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20DA46E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- 800,00 mii lei</w:t>
            </w:r>
          </w:p>
        </w:tc>
      </w:tr>
      <w:tr w:rsidR="002A4C9A" w14:paraId="01D96351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BA02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51.02.20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Autoritati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publice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actiuni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externe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bunuri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servicii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B92B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+ 201,00 mii lei</w:t>
            </w:r>
          </w:p>
        </w:tc>
      </w:tr>
      <w:tr w:rsidR="002A4C9A" w14:paraId="706082ED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D2DA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66.02.51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Sanatate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transferuri intre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administratiei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 (Spitalul ”Spiridon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Iasi, Spitalul Clinic de Recuperare)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A00E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152606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+ 60,00 mii lei</w:t>
            </w:r>
          </w:p>
        </w:tc>
      </w:tr>
      <w:tr w:rsidR="002A4C9A" w14:paraId="590A4B6E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BAA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67.02.20 Cultura, recreere si religie - bunuri si servicii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8822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+ 1.000,00 mii lei</w:t>
            </w:r>
          </w:p>
        </w:tc>
      </w:tr>
      <w:tr w:rsidR="002A4C9A" w14:paraId="58EBEC02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94F2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67.02.51 Cultura, recreere si religie - transferuri intre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administratiei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Ateneul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National Iasi)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0DE3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808E9D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+ 200,00 mii lei</w:t>
            </w:r>
          </w:p>
        </w:tc>
      </w:tr>
      <w:tr w:rsidR="002A4C9A" w14:paraId="3432FF25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F3CC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67.02.51 Cultura, recreere si religie - transferuri intre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administratiei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 (Casa de Cultura “Mihai Ursachi”)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C899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80EA094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+ 70,00 mii lei</w:t>
            </w:r>
          </w:p>
        </w:tc>
      </w:tr>
      <w:tr w:rsidR="002A4C9A" w14:paraId="20A0B5FC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FCD2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68.02.10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Asigurari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 asistenta sociala - cheltuieli de personal (Directia de Asistenta Sociala Iasi)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B79E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5E5EC22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+ 436,00 mii lei</w:t>
            </w:r>
          </w:p>
        </w:tc>
      </w:tr>
      <w:tr w:rsidR="002A4C9A" w14:paraId="36CA7FA5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5206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70.02.20 Locuinte, servicii si dezvoltare publica – bunuri si servicii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82FA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+ 1.165,38 mii lei</w:t>
            </w:r>
          </w:p>
        </w:tc>
      </w:tr>
      <w:tr w:rsidR="002A4C9A" w14:paraId="74EEEB17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BA15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74.02.20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Protectia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mediului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bunuri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servicii</w:t>
            </w:r>
            <w:proofErr w:type="spellEnd"/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62A3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+ 697,12 mii lei</w:t>
            </w:r>
          </w:p>
        </w:tc>
      </w:tr>
      <w:tr w:rsidR="002A4C9A" w14:paraId="1F268C0C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D66E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81.02.40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Combustibili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energie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subventii</w:t>
            </w:r>
            <w:proofErr w:type="spellEnd"/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0436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+ 800,00 mii lei</w:t>
            </w:r>
          </w:p>
        </w:tc>
      </w:tr>
      <w:tr w:rsidR="002A4C9A" w14:paraId="38307953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6893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81.02.51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Combustibili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energie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transferuri intre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unitati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administratiei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publice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9C6D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F24F750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+1.500,00 mii lei</w:t>
            </w:r>
          </w:p>
        </w:tc>
      </w:tr>
      <w:tr w:rsidR="002A4C9A" w14:paraId="3CBACA9B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4702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81.02.71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Combustibili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energie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cheltuieli de capital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FA1B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+ 53,00 mii lei</w:t>
            </w:r>
          </w:p>
        </w:tc>
      </w:tr>
      <w:tr w:rsidR="002A4C9A" w14:paraId="4D89C524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6C41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84.02.40 Transporturi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subventii</w:t>
            </w:r>
            <w:proofErr w:type="spellEnd"/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F28D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+ 1.000,00 mii lei</w:t>
            </w:r>
          </w:p>
        </w:tc>
      </w:tr>
      <w:tr w:rsidR="002A4C9A" w14:paraId="2405BE89" w14:textId="77777777" w:rsidTr="00EE591E">
        <w:trPr>
          <w:trHeight w:val="88"/>
        </w:trPr>
        <w:tc>
          <w:tcPr>
            <w:tcW w:w="7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DF94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87.02.55 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Alte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actiuni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economice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alte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transferuri</w:t>
            </w:r>
            <w:proofErr w:type="spellEnd"/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A0104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+ 127,00 mii lei</w:t>
            </w:r>
          </w:p>
        </w:tc>
      </w:tr>
    </w:tbl>
    <w:p w14:paraId="392FA503" w14:textId="4E1D3F1D" w:rsidR="002A4C9A" w:rsidRPr="00EE591E" w:rsidRDefault="002A4C9A" w:rsidP="00EE591E">
      <w:pPr>
        <w:numPr>
          <w:ilvl w:val="1"/>
          <w:numId w:val="10"/>
        </w:numPr>
        <w:tabs>
          <w:tab w:val="left" w:pos="1134"/>
          <w:tab w:val="left" w:pos="1418"/>
          <w:tab w:val="left" w:pos="1985"/>
        </w:tabs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Se aprobă alocarea din fondul de rezerva a Municipiului Iasi, astfel:</w:t>
      </w:r>
    </w:p>
    <w:tbl>
      <w:tblPr>
        <w:tblW w:w="104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1"/>
        <w:gridCol w:w="2869"/>
      </w:tblGrid>
      <w:tr w:rsidR="002A4C9A" w14:paraId="72626B09" w14:textId="77777777" w:rsidTr="00EE591E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2679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54.02.50 Fond de rezervă bugetară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dispoziţia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autorităţilor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locale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ED9D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- 33.897,81 mii lei</w:t>
            </w:r>
          </w:p>
        </w:tc>
      </w:tr>
      <w:tr w:rsidR="002A4C9A" w14:paraId="2D5C5B83" w14:textId="77777777" w:rsidTr="00EE591E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31A7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68.02.57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Asigurari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 asistenta sociala (Directia de Asistenta Sociala Iasi)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765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7EA94D3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+ 4.357,00 mii lei</w:t>
            </w:r>
          </w:p>
        </w:tc>
      </w:tr>
      <w:tr w:rsidR="002A4C9A" w14:paraId="61808E01" w14:textId="77777777" w:rsidTr="00EE591E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89E7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74.02.20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Protectia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mediului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bunuri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servicii</w:t>
            </w:r>
            <w:proofErr w:type="spellEnd"/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5089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+ 2.305,88 mii lei</w:t>
            </w:r>
          </w:p>
        </w:tc>
      </w:tr>
      <w:tr w:rsidR="002A4C9A" w14:paraId="488CE447" w14:textId="77777777" w:rsidTr="00EE591E">
        <w:trPr>
          <w:trHeight w:val="88"/>
        </w:trPr>
        <w:tc>
          <w:tcPr>
            <w:tcW w:w="7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AE7B" w14:textId="77777777" w:rsidR="002A4C9A" w:rsidRDefault="002A4C9A" w:rsidP="00EE591E">
            <w:pPr>
              <w:spacing w:after="0" w:line="36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81.02.20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Combustibili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energie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cheltuieli materiale 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70A9" w14:textId="77777777" w:rsidR="002A4C9A" w:rsidRDefault="002A4C9A" w:rsidP="00EE591E">
            <w:pPr>
              <w:tabs>
                <w:tab w:val="left" w:pos="-79"/>
              </w:tabs>
              <w:spacing w:after="0" w:line="360" w:lineRule="auto"/>
              <w:ind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+ 27.234,93 mii lei</w:t>
            </w:r>
          </w:p>
        </w:tc>
      </w:tr>
    </w:tbl>
    <w:p w14:paraId="05626EB6" w14:textId="46077AB1" w:rsidR="002A4C9A" w:rsidRDefault="002A4C9A" w:rsidP="00EE591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EE591E">
        <w:rPr>
          <w:rFonts w:ascii="Arial" w:hAnsi="Arial" w:cs="Arial"/>
          <w:b/>
          <w:bCs/>
          <w:sz w:val="24"/>
          <w:szCs w:val="24"/>
          <w:u w:val="single"/>
          <w:lang w:val="fr-FR"/>
        </w:rPr>
        <w:t>Art.3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suplimenteaza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suma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20.207,01 mii lei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atat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venituri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cat si la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cheltuieli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bugetul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institutiilor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publice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activitatilor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finantate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integral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partial din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venituri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proprii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astfel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Spitalul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Clinic </w:t>
      </w:r>
      <w:r>
        <w:rPr>
          <w:rFonts w:ascii="Arial" w:hAnsi="Arial" w:cs="Arial"/>
          <w:sz w:val="24"/>
          <w:szCs w:val="24"/>
        </w:rPr>
        <w:t xml:space="preserve">de Recuperare Iasi suma de 21.017,51 mii lei,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Ateneul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National Iasi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suma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200,00 mii lei</w:t>
      </w:r>
      <w:r>
        <w:rPr>
          <w:rFonts w:ascii="Arial" w:hAnsi="Arial" w:cs="Arial"/>
          <w:sz w:val="24"/>
          <w:szCs w:val="24"/>
        </w:rPr>
        <w:t>, Casa de Cultura “Mihai Ursachi” suma de 70,00 mii lei, Politia Locala Iasi suma de -650,00 mii lei, Directia Locala de Evidenta a Persoanelor Iasi suma de -135,50 mii lei si Muzeul Municipal “Regina Maria” Iasi suma de -295,00 mii lei,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conform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Anexei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nr. 2 </w:t>
      </w:r>
      <w:r>
        <w:rPr>
          <w:rFonts w:ascii="Arial" w:hAnsi="Arial" w:cs="Arial"/>
          <w:sz w:val="24"/>
          <w:szCs w:val="24"/>
        </w:rPr>
        <w:t xml:space="preserve">(Bugetul centralizat al </w:t>
      </w:r>
      <w:proofErr w:type="spellStart"/>
      <w:r>
        <w:rPr>
          <w:rFonts w:ascii="Arial" w:hAnsi="Arial" w:cs="Arial"/>
          <w:sz w:val="24"/>
          <w:szCs w:val="24"/>
        </w:rPr>
        <w:t>instituţiilor</w:t>
      </w:r>
      <w:proofErr w:type="spellEnd"/>
      <w:r>
        <w:rPr>
          <w:rFonts w:ascii="Arial" w:hAnsi="Arial" w:cs="Arial"/>
          <w:sz w:val="24"/>
          <w:szCs w:val="24"/>
        </w:rPr>
        <w:t xml:space="preserve"> publice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finanţate</w:t>
      </w:r>
      <w:proofErr w:type="spellEnd"/>
      <w:r>
        <w:rPr>
          <w:rFonts w:ascii="Arial" w:hAnsi="Arial" w:cs="Arial"/>
          <w:sz w:val="24"/>
          <w:szCs w:val="24"/>
        </w:rPr>
        <w:t xml:space="preserve"> integral sau </w:t>
      </w:r>
      <w:proofErr w:type="spellStart"/>
      <w:r>
        <w:rPr>
          <w:rFonts w:ascii="Arial" w:hAnsi="Arial" w:cs="Arial"/>
          <w:sz w:val="24"/>
          <w:szCs w:val="24"/>
        </w:rPr>
        <w:t>parţial</w:t>
      </w:r>
      <w:proofErr w:type="spellEnd"/>
      <w:r>
        <w:rPr>
          <w:rFonts w:ascii="Arial" w:hAnsi="Arial" w:cs="Arial"/>
          <w:sz w:val="24"/>
          <w:szCs w:val="24"/>
        </w:rPr>
        <w:t xml:space="preserve"> din venituri proprii)</w:t>
      </w:r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Anexei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nr. 2.1 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Sectiunea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functionare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Anexei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nr. 2.2 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Sectiunea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dezvoltare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) si </w:t>
      </w:r>
      <w:r>
        <w:rPr>
          <w:rFonts w:ascii="Arial" w:hAnsi="Arial" w:cs="Arial"/>
          <w:sz w:val="24"/>
          <w:szCs w:val="24"/>
        </w:rPr>
        <w:t xml:space="preserve">Anexei nr. 2.3. (Detalierea cheltuielilor bugetului </w:t>
      </w:r>
      <w:proofErr w:type="spellStart"/>
      <w:r>
        <w:rPr>
          <w:rFonts w:ascii="Arial" w:hAnsi="Arial" w:cs="Arial"/>
          <w:sz w:val="24"/>
          <w:szCs w:val="24"/>
        </w:rPr>
        <w:t>institutiilor</w:t>
      </w:r>
      <w:proofErr w:type="spellEnd"/>
      <w:r>
        <w:rPr>
          <w:rFonts w:ascii="Arial" w:hAnsi="Arial" w:cs="Arial"/>
          <w:sz w:val="24"/>
          <w:szCs w:val="24"/>
        </w:rPr>
        <w:t xml:space="preserve"> publice si </w:t>
      </w:r>
      <w:proofErr w:type="spellStart"/>
      <w:r>
        <w:rPr>
          <w:rFonts w:ascii="Arial" w:hAnsi="Arial" w:cs="Arial"/>
          <w:sz w:val="24"/>
          <w:szCs w:val="24"/>
        </w:rPr>
        <w:t>activitatilor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finantate</w:t>
      </w:r>
      <w:proofErr w:type="spellEnd"/>
      <w:r>
        <w:rPr>
          <w:rFonts w:ascii="Arial" w:hAnsi="Arial" w:cs="Arial"/>
          <w:sz w:val="24"/>
          <w:szCs w:val="24"/>
        </w:rPr>
        <w:t xml:space="preserve"> integral sau </w:t>
      </w:r>
      <w:proofErr w:type="spellStart"/>
      <w:r>
        <w:rPr>
          <w:rFonts w:ascii="Arial" w:hAnsi="Arial" w:cs="Arial"/>
          <w:sz w:val="24"/>
          <w:szCs w:val="24"/>
        </w:rPr>
        <w:t>partial</w:t>
      </w:r>
      <w:proofErr w:type="spellEnd"/>
      <w:r>
        <w:rPr>
          <w:rFonts w:ascii="Arial" w:hAnsi="Arial" w:cs="Arial"/>
          <w:sz w:val="24"/>
          <w:szCs w:val="24"/>
        </w:rPr>
        <w:t xml:space="preserve"> din venituri proprii).</w:t>
      </w:r>
    </w:p>
    <w:p w14:paraId="2C3DE0D5" w14:textId="27FAACF9" w:rsidR="002A4C9A" w:rsidRDefault="002A4C9A" w:rsidP="00EE591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 w:rsidRPr="00EE591E">
        <w:rPr>
          <w:rFonts w:ascii="Arial" w:hAnsi="Arial" w:cs="Arial"/>
          <w:b/>
          <w:bCs/>
          <w:sz w:val="24"/>
          <w:szCs w:val="24"/>
          <w:u w:val="single"/>
        </w:rPr>
        <w:t>Art.4</w:t>
      </w:r>
      <w:r>
        <w:rPr>
          <w:rFonts w:ascii="Arial" w:hAnsi="Arial" w:cs="Arial"/>
          <w:sz w:val="24"/>
          <w:szCs w:val="24"/>
        </w:rPr>
        <w:t xml:space="preserve"> Se aprobă actualizarea Anexei nr. 4 (Programul de </w:t>
      </w:r>
      <w:proofErr w:type="spellStart"/>
      <w:r>
        <w:rPr>
          <w:rFonts w:ascii="Arial" w:hAnsi="Arial" w:cs="Arial"/>
          <w:sz w:val="24"/>
          <w:szCs w:val="24"/>
        </w:rPr>
        <w:t>investiţii</w:t>
      </w:r>
      <w:proofErr w:type="spellEnd"/>
      <w:r>
        <w:rPr>
          <w:rFonts w:ascii="Arial" w:hAnsi="Arial" w:cs="Arial"/>
          <w:sz w:val="24"/>
          <w:szCs w:val="24"/>
        </w:rPr>
        <w:t xml:space="preserve"> publice pe grupe de </w:t>
      </w:r>
      <w:proofErr w:type="spellStart"/>
      <w:r>
        <w:rPr>
          <w:rFonts w:ascii="Arial" w:hAnsi="Arial" w:cs="Arial"/>
          <w:sz w:val="24"/>
          <w:szCs w:val="24"/>
        </w:rPr>
        <w:t>investiţii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surse de </w:t>
      </w:r>
      <w:proofErr w:type="spellStart"/>
      <w:r>
        <w:rPr>
          <w:rFonts w:ascii="Arial" w:hAnsi="Arial" w:cs="Arial"/>
          <w:sz w:val="24"/>
          <w:szCs w:val="24"/>
        </w:rPr>
        <w:t>finanţare</w:t>
      </w:r>
      <w:proofErr w:type="spellEnd"/>
      <w:r>
        <w:rPr>
          <w:rFonts w:ascii="Arial" w:hAnsi="Arial" w:cs="Arial"/>
          <w:sz w:val="24"/>
          <w:szCs w:val="24"/>
        </w:rPr>
        <w:t xml:space="preserve"> pe anul 2021), </w:t>
      </w:r>
      <w:r>
        <w:rPr>
          <w:rFonts w:ascii="Arial" w:hAnsi="Arial" w:cs="Arial"/>
          <w:snapToGrid w:val="0"/>
          <w:sz w:val="24"/>
          <w:szCs w:val="24"/>
        </w:rPr>
        <w:t xml:space="preserve">Anexei nr. 5 (Sinteza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finantării</w:t>
      </w:r>
      <w:proofErr w:type="spellEnd"/>
      <w:r>
        <w:rPr>
          <w:rFonts w:ascii="Arial" w:hAnsi="Arial" w:cs="Arial"/>
          <w:snapToGrid w:val="0"/>
          <w:sz w:val="24"/>
          <w:szCs w:val="24"/>
        </w:rPr>
        <w:t xml:space="preserve"> programelor) si Anexei nr. 5.1 (Sinteza proiectelor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finantate</w:t>
      </w:r>
      <w:proofErr w:type="spellEnd"/>
      <w:r>
        <w:rPr>
          <w:rFonts w:ascii="Arial" w:hAnsi="Arial" w:cs="Arial"/>
          <w:snapToGrid w:val="0"/>
          <w:sz w:val="24"/>
          <w:szCs w:val="24"/>
        </w:rPr>
        <w:t xml:space="preserve">/propuse la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finantare</w:t>
      </w:r>
      <w:proofErr w:type="spellEnd"/>
      <w:r>
        <w:rPr>
          <w:rFonts w:ascii="Arial" w:hAnsi="Arial" w:cs="Arial"/>
          <w:snapToGrid w:val="0"/>
          <w:sz w:val="24"/>
          <w:szCs w:val="24"/>
        </w:rPr>
        <w:t xml:space="preserve"> in cadrul programelor aferente Politicii de Coeziune a U.E., Politicilor Comune Agricola si de Pescuit, precum si altor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facilitati</w:t>
      </w:r>
      <w:proofErr w:type="spellEnd"/>
      <w:r>
        <w:rPr>
          <w:rFonts w:ascii="Arial" w:hAnsi="Arial" w:cs="Arial"/>
          <w:snapToGrid w:val="0"/>
          <w:sz w:val="24"/>
          <w:szCs w:val="24"/>
        </w:rPr>
        <w:t xml:space="preserve"> si instrumente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postaderare</w:t>
      </w:r>
      <w:proofErr w:type="spellEnd"/>
      <w:r>
        <w:rPr>
          <w:rFonts w:ascii="Arial" w:hAnsi="Arial" w:cs="Arial"/>
          <w:snapToGrid w:val="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0B4F44E" w14:textId="368B880A" w:rsidR="002A4C9A" w:rsidRPr="00EE591E" w:rsidRDefault="002A4C9A" w:rsidP="00EE591E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EE591E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Art.</w:t>
      </w:r>
      <w:r w:rsidRPr="00EE591E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5</w:t>
      </w:r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Copie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comunicată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catre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Instituția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Prefectului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Județului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Primarul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Municipiului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E591E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EE591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Direcţi</w:t>
      </w:r>
      <w:r w:rsidR="00EE591E">
        <w:rPr>
          <w:rFonts w:ascii="Arial" w:hAnsi="Arial" w:cs="Arial"/>
          <w:sz w:val="24"/>
          <w:szCs w:val="24"/>
        </w:rPr>
        <w:t>a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General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Regional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Finanţelor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Publice Iasi</w:t>
      </w:r>
      <w:r w:rsidR="00EE591E">
        <w:rPr>
          <w:rFonts w:ascii="Arial" w:hAnsi="Arial" w:cs="Arial"/>
          <w:b/>
          <w:bCs/>
          <w:sz w:val="24"/>
          <w:szCs w:val="24"/>
          <w:lang w:val="fr-FR"/>
        </w:rPr>
        <w:t xml:space="preserve">,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Direcţi</w:t>
      </w:r>
      <w:r w:rsidR="00EE591E">
        <w:rPr>
          <w:rFonts w:ascii="Arial" w:hAnsi="Arial" w:cs="Arial"/>
          <w:sz w:val="24"/>
          <w:szCs w:val="24"/>
        </w:rPr>
        <w:t>a</w:t>
      </w:r>
      <w:proofErr w:type="spellEnd"/>
      <w:r w:rsidR="00EE591E">
        <w:rPr>
          <w:rFonts w:ascii="Arial" w:hAnsi="Arial" w:cs="Arial"/>
          <w:sz w:val="24"/>
          <w:szCs w:val="24"/>
        </w:rPr>
        <w:t xml:space="preserve"> </w:t>
      </w:r>
      <w:r w:rsidR="00EE591E" w:rsidRPr="00EE591E">
        <w:rPr>
          <w:rFonts w:ascii="Arial" w:hAnsi="Arial" w:cs="Arial"/>
          <w:sz w:val="24"/>
          <w:szCs w:val="24"/>
        </w:rPr>
        <w:t>General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Economic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şi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Finanţe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Publice Locale</w:t>
      </w:r>
      <w:r w:rsidR="00EE591E">
        <w:rPr>
          <w:rFonts w:ascii="Arial" w:hAnsi="Arial" w:cs="Arial"/>
          <w:b/>
          <w:bCs/>
          <w:sz w:val="24"/>
          <w:szCs w:val="24"/>
          <w:lang w:val="fr-FR"/>
        </w:rPr>
        <w:t xml:space="preserve">,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Direcţi</w:t>
      </w:r>
      <w:r w:rsidR="00EE591E">
        <w:rPr>
          <w:rFonts w:ascii="Arial" w:hAnsi="Arial" w:cs="Arial"/>
          <w:sz w:val="24"/>
          <w:szCs w:val="24"/>
        </w:rPr>
        <w:t>a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General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Tehnic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şi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Dezvoltare</w:t>
      </w:r>
      <w:r w:rsidRPr="00EE591E">
        <w:rPr>
          <w:rFonts w:ascii="Arial" w:eastAsia="Arial" w:hAnsi="Arial" w:cs="Arial"/>
          <w:sz w:val="24"/>
          <w:szCs w:val="24"/>
        </w:rPr>
        <w:t xml:space="preserve">. </w:t>
      </w:r>
    </w:p>
    <w:p w14:paraId="490D40C2" w14:textId="14D36394" w:rsidR="002A4C9A" w:rsidRPr="00B459E8" w:rsidRDefault="002A4C9A" w:rsidP="002A4C9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B459E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B459E8">
        <w:rPr>
          <w:rFonts w:ascii="Arial" w:hAnsi="Arial" w:cs="Arial"/>
          <w:sz w:val="24"/>
          <w:szCs w:val="24"/>
        </w:rPr>
        <w:t xml:space="preserve"> </w:t>
      </w:r>
      <w:r w:rsidRPr="00B459E8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B459E8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B459E8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B459E8">
        <w:rPr>
          <w:rFonts w:ascii="Arial" w:hAnsi="Arial" w:cs="Arial"/>
          <w:sz w:val="24"/>
          <w:szCs w:val="24"/>
        </w:rPr>
        <w:t xml:space="preserve"> </w:t>
      </w:r>
      <w:r w:rsidRPr="00B459E8">
        <w:rPr>
          <w:rFonts w:ascii="Arial" w:hAnsi="Arial" w:cs="Arial"/>
          <w:noProof/>
          <w:sz w:val="24"/>
          <w:szCs w:val="24"/>
        </w:rPr>
        <w:t xml:space="preserve">către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Direcţi</w:t>
      </w:r>
      <w:r w:rsidR="00EE591E">
        <w:rPr>
          <w:rFonts w:ascii="Arial" w:hAnsi="Arial" w:cs="Arial"/>
          <w:sz w:val="24"/>
          <w:szCs w:val="24"/>
        </w:rPr>
        <w:t>a</w:t>
      </w:r>
      <w:proofErr w:type="spellEnd"/>
      <w:r w:rsidR="00EE591E">
        <w:rPr>
          <w:rFonts w:ascii="Arial" w:hAnsi="Arial" w:cs="Arial"/>
          <w:sz w:val="24"/>
          <w:szCs w:val="24"/>
        </w:rPr>
        <w:t xml:space="preserve"> </w:t>
      </w:r>
      <w:r w:rsidR="00EE591E" w:rsidRPr="00EE591E">
        <w:rPr>
          <w:rFonts w:ascii="Arial" w:hAnsi="Arial" w:cs="Arial"/>
          <w:sz w:val="24"/>
          <w:szCs w:val="24"/>
        </w:rPr>
        <w:t>General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Economic</w:t>
      </w:r>
      <w:r w:rsidR="00EE591E">
        <w:rPr>
          <w:rFonts w:ascii="Arial" w:hAnsi="Arial" w:cs="Arial"/>
          <w:sz w:val="24"/>
          <w:szCs w:val="24"/>
        </w:rPr>
        <w:t>a</w:t>
      </w:r>
      <w:r w:rsidR="00EE591E" w:rsidRPr="00EE59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şi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1E" w:rsidRPr="00EE591E">
        <w:rPr>
          <w:rFonts w:ascii="Arial" w:hAnsi="Arial" w:cs="Arial"/>
          <w:sz w:val="24"/>
          <w:szCs w:val="24"/>
        </w:rPr>
        <w:t>Finanţe</w:t>
      </w:r>
      <w:proofErr w:type="spellEnd"/>
      <w:r w:rsidR="00EE591E" w:rsidRPr="00EE591E">
        <w:rPr>
          <w:rFonts w:ascii="Arial" w:hAnsi="Arial" w:cs="Arial"/>
          <w:sz w:val="24"/>
          <w:szCs w:val="24"/>
        </w:rPr>
        <w:t xml:space="preserve"> Publice Locale</w:t>
      </w:r>
      <w:r w:rsidR="00EE591E">
        <w:rPr>
          <w:rFonts w:ascii="Arial" w:hAnsi="Arial" w:cs="Arial"/>
          <w:sz w:val="24"/>
          <w:szCs w:val="24"/>
        </w:rPr>
        <w:t>.</w:t>
      </w:r>
    </w:p>
    <w:p w14:paraId="1C7A25F3" w14:textId="530B15BF" w:rsidR="002A4C9A" w:rsidRDefault="002A4C9A" w:rsidP="002A4C9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459E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7</w:t>
      </w:r>
      <w:r w:rsidRPr="00B459E8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B4E34E6" w14:textId="325046B4" w:rsidR="00EE591E" w:rsidRDefault="00EE591E" w:rsidP="002A4C9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CB537A3" w14:textId="5F2456A8" w:rsidR="00EE591E" w:rsidRDefault="00EE591E" w:rsidP="002A4C9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1D6132" w14:textId="77777777" w:rsidR="00EE591E" w:rsidRPr="00B459E8" w:rsidRDefault="00EE591E" w:rsidP="002A4C9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50E9C18" w14:textId="77777777" w:rsidR="002A4C9A" w:rsidRPr="00B459E8" w:rsidRDefault="002A4C9A" w:rsidP="002A4C9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C86FCC3" w14:textId="77777777" w:rsidR="002A4C9A" w:rsidRPr="00B459E8" w:rsidRDefault="002A4C9A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B459E8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B459E8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pentru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legalitate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,</w:t>
      </w:r>
    </w:p>
    <w:p w14:paraId="119BBFF3" w14:textId="77777777" w:rsidR="002A4C9A" w:rsidRPr="00B459E8" w:rsidRDefault="002A4C9A" w:rsidP="002A4C9A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1F1F918A" w14:textId="77777777" w:rsidR="002A4C9A" w:rsidRPr="00B459E8" w:rsidRDefault="002A4C9A" w:rsidP="002A4C9A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Crucianu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</w:p>
    <w:p w14:paraId="191F20D2" w14:textId="1B09389B" w:rsidR="002A4C9A" w:rsidRDefault="002A4C9A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4BCD433D" w14:textId="1C994617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3F22AC68" w14:textId="303CF9A2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E418C40" w14:textId="23AE4945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03DA39F" w14:textId="07BAF683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A8FBADC" w14:textId="67005765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325B6DA" w14:textId="28E49806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64A8D4F3" w14:textId="3BFE6603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99C64F9" w14:textId="6FDA5CCD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27271517" w14:textId="2160ED7F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E83E852" w14:textId="45745AB2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BC82E64" w14:textId="69A86FFE" w:rsidR="00EE591E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7DDD4FEA" w14:textId="77777777" w:rsidR="00EE591E" w:rsidRPr="00B459E8" w:rsidRDefault="00EE591E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A3AC8EB" w14:textId="77777777" w:rsidR="002A4C9A" w:rsidRPr="00B459E8" w:rsidRDefault="002A4C9A" w:rsidP="002A4C9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1C3AB4CB" w14:textId="4754C446" w:rsidR="002A4C9A" w:rsidRPr="00B459E8" w:rsidRDefault="002A4C9A" w:rsidP="002A4C9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>Nr. 34</w:t>
      </w:r>
      <w:r w:rsidR="00EE591E">
        <w:rPr>
          <w:rFonts w:ascii="Arial" w:eastAsia="Times New Roman" w:hAnsi="Arial" w:cs="Arial"/>
          <w:b/>
          <w:bCs/>
          <w:sz w:val="24"/>
          <w:szCs w:val="24"/>
          <w:lang w:val="fr-FR"/>
        </w:rPr>
        <w:t>8</w:t>
      </w:r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1 </w:t>
      </w:r>
      <w:proofErr w:type="spellStart"/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2A4C9A" w:rsidRPr="00B459E8" w14:paraId="30F08DB1" w14:textId="77777777" w:rsidTr="009A6040">
        <w:trPr>
          <w:trHeight w:val="365"/>
        </w:trPr>
        <w:tc>
          <w:tcPr>
            <w:tcW w:w="1684" w:type="dxa"/>
          </w:tcPr>
          <w:p w14:paraId="133685EC" w14:textId="77777777" w:rsidR="002A4C9A" w:rsidRPr="00B459E8" w:rsidRDefault="002A4C9A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2DBC6EB9" w14:textId="77777777" w:rsidR="002A4C9A" w:rsidRPr="00B459E8" w:rsidRDefault="002A4C9A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2A4C9A" w:rsidRPr="00B459E8" w14:paraId="0750B569" w14:textId="77777777" w:rsidTr="009A6040">
        <w:trPr>
          <w:trHeight w:val="365"/>
        </w:trPr>
        <w:tc>
          <w:tcPr>
            <w:tcW w:w="1684" w:type="dxa"/>
          </w:tcPr>
          <w:p w14:paraId="17789B04" w14:textId="77777777" w:rsidR="002A4C9A" w:rsidRPr="00B459E8" w:rsidRDefault="002A4C9A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08DFA885" w14:textId="3DA371E2" w:rsidR="002A4C9A" w:rsidRPr="00B459E8" w:rsidRDefault="002A4C9A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EE591E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</w:tr>
      <w:tr w:rsidR="002A4C9A" w:rsidRPr="00B459E8" w14:paraId="74ECB3FE" w14:textId="77777777" w:rsidTr="009A6040">
        <w:trPr>
          <w:trHeight w:val="365"/>
        </w:trPr>
        <w:tc>
          <w:tcPr>
            <w:tcW w:w="1684" w:type="dxa"/>
          </w:tcPr>
          <w:p w14:paraId="3E4C2E5F" w14:textId="77777777" w:rsidR="002A4C9A" w:rsidRPr="00B459E8" w:rsidRDefault="002A4C9A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0B9BD951" w14:textId="0736F265" w:rsidR="002A4C9A" w:rsidRPr="00B459E8" w:rsidRDefault="00EE591E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14</w:t>
            </w:r>
          </w:p>
        </w:tc>
      </w:tr>
      <w:tr w:rsidR="002A4C9A" w:rsidRPr="00B459E8" w14:paraId="6CB5A4C0" w14:textId="77777777" w:rsidTr="009A6040">
        <w:trPr>
          <w:trHeight w:val="365"/>
        </w:trPr>
        <w:tc>
          <w:tcPr>
            <w:tcW w:w="1684" w:type="dxa"/>
          </w:tcPr>
          <w:p w14:paraId="37C200A0" w14:textId="77777777" w:rsidR="002A4C9A" w:rsidRPr="00B459E8" w:rsidRDefault="002A4C9A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289EBC97" w14:textId="77777777" w:rsidR="002A4C9A" w:rsidRPr="00B459E8" w:rsidRDefault="002A4C9A" w:rsidP="009A6040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2A4C9A" w:rsidRPr="00B459E8" w14:paraId="3FA42118" w14:textId="77777777" w:rsidTr="009A6040">
        <w:trPr>
          <w:trHeight w:val="365"/>
        </w:trPr>
        <w:tc>
          <w:tcPr>
            <w:tcW w:w="1684" w:type="dxa"/>
          </w:tcPr>
          <w:p w14:paraId="0F7E46EC" w14:textId="77777777" w:rsidR="002A4C9A" w:rsidRPr="00B459E8" w:rsidRDefault="002A4C9A" w:rsidP="009A6040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7A73983C" w14:textId="09510D13" w:rsidR="002A4C9A" w:rsidRPr="00B459E8" w:rsidRDefault="00EE591E" w:rsidP="009A6040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</w:tr>
    </w:tbl>
    <w:p w14:paraId="169673C2" w14:textId="77777777" w:rsidR="002A4C9A" w:rsidRPr="00B459E8" w:rsidRDefault="002A4C9A" w:rsidP="002A4C9A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4E38B61" w14:textId="77777777" w:rsidR="002A4C9A" w:rsidRPr="00B459E8" w:rsidRDefault="002A4C9A" w:rsidP="002A4C9A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866E107" w14:textId="77777777" w:rsidR="002A4C9A" w:rsidRPr="00B459E8" w:rsidRDefault="002A4C9A" w:rsidP="002A4C9A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bookmarkEnd w:id="2"/>
    <w:p w14:paraId="2DD3ACC0" w14:textId="77777777" w:rsidR="002A4C9A" w:rsidRDefault="002A4C9A" w:rsidP="002A4C9A"/>
    <w:p w14:paraId="2C97081C" w14:textId="77777777" w:rsidR="002A4C9A" w:rsidRDefault="002A4C9A" w:rsidP="002A4C9A"/>
    <w:p w14:paraId="2ADBFA07" w14:textId="77777777" w:rsidR="00622A25" w:rsidRDefault="00622A25"/>
    <w:sectPr w:rsidR="00622A25" w:rsidSect="00346E1A">
      <w:footerReference w:type="default" r:id="rId8"/>
      <w:pgSz w:w="12240" w:h="15840"/>
      <w:pgMar w:top="993" w:right="900" w:bottom="993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D4DC" w14:textId="77777777" w:rsidR="00825DCF" w:rsidRDefault="00825DCF" w:rsidP="00EE591E">
      <w:pPr>
        <w:spacing w:after="0" w:line="240" w:lineRule="auto"/>
      </w:pPr>
      <w:r>
        <w:separator/>
      </w:r>
    </w:p>
  </w:endnote>
  <w:endnote w:type="continuationSeparator" w:id="0">
    <w:p w14:paraId="046695FE" w14:textId="77777777" w:rsidR="00825DCF" w:rsidRDefault="00825DCF" w:rsidP="00EE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48D5" w14:textId="596630F2" w:rsidR="00454FE9" w:rsidRPr="00815064" w:rsidRDefault="00825DCF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34</w:t>
    </w:r>
    <w:r w:rsidR="00EE591E">
      <w:rPr>
        <w:rFonts w:ascii="Arial" w:hAnsi="Arial" w:cs="Arial"/>
        <w:b/>
        <w:sz w:val="20"/>
        <w:szCs w:val="20"/>
      </w:rPr>
      <w:t>8</w:t>
    </w:r>
    <w:r>
      <w:rPr>
        <w:rFonts w:ascii="Arial" w:hAnsi="Arial" w:cs="Arial"/>
        <w:b/>
        <w:sz w:val="20"/>
        <w:szCs w:val="20"/>
      </w:rPr>
      <w:t xml:space="preserve"> din 1 noiembrie 2021</w:t>
    </w:r>
  </w:p>
  <w:p w14:paraId="7ED0DA08" w14:textId="77777777" w:rsidR="00454FE9" w:rsidRPr="00E63A9E" w:rsidRDefault="00825DC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5357" w14:textId="77777777" w:rsidR="00825DCF" w:rsidRDefault="00825DCF" w:rsidP="00EE591E">
      <w:pPr>
        <w:spacing w:after="0" w:line="240" w:lineRule="auto"/>
      </w:pPr>
      <w:r>
        <w:separator/>
      </w:r>
    </w:p>
  </w:footnote>
  <w:footnote w:type="continuationSeparator" w:id="0">
    <w:p w14:paraId="14F93A4A" w14:textId="77777777" w:rsidR="00825DCF" w:rsidRDefault="00825DCF" w:rsidP="00EE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A60"/>
    <w:multiLevelType w:val="hybridMultilevel"/>
    <w:tmpl w:val="CBAE4A7C"/>
    <w:lvl w:ilvl="0" w:tplc="E42C1A82">
      <w:start w:val="1"/>
      <w:numFmt w:val="lowerLetter"/>
      <w:lvlText w:val="%1)"/>
      <w:lvlJc w:val="left"/>
      <w:pPr>
        <w:ind w:left="1353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62EA5"/>
    <w:multiLevelType w:val="multilevel"/>
    <w:tmpl w:val="CA44314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983" w:hanging="360"/>
      </w:pPr>
      <w:rPr>
        <w:b/>
      </w:rPr>
    </w:lvl>
    <w:lvl w:ilvl="2">
      <w:start w:val="1"/>
      <w:numFmt w:val="decimalZero"/>
      <w:lvlText w:val="%1.%2.%3."/>
      <w:lvlJc w:val="left"/>
      <w:pPr>
        <w:ind w:left="3258" w:hanging="720"/>
      </w:pPr>
      <w:rPr>
        <w:b/>
      </w:rPr>
    </w:lvl>
    <w:lvl w:ilvl="3">
      <w:start w:val="1"/>
      <w:numFmt w:val="decimalZero"/>
      <w:lvlText w:val="%1.%2.%3.%4."/>
      <w:lvlJc w:val="left"/>
      <w:pPr>
        <w:ind w:left="41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363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63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8553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9828" w:hanging="1800"/>
      </w:pPr>
      <w:rPr>
        <w:b/>
      </w:rPr>
    </w:lvl>
  </w:abstractNum>
  <w:abstractNum w:abstractNumId="2" w15:restartNumberingAfterBreak="0">
    <w:nsid w:val="1ACC4C6D"/>
    <w:multiLevelType w:val="multilevel"/>
    <w:tmpl w:val="9A8A4EF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54" w:hanging="720"/>
      </w:pPr>
      <w:rPr>
        <w:b/>
        <w:bCs/>
      </w:rPr>
    </w:lvl>
    <w:lvl w:ilvl="2">
      <w:start w:val="1"/>
      <w:numFmt w:val="decimalZero"/>
      <w:lvlText w:val="%1.%2.%3."/>
      <w:lvlJc w:val="left"/>
      <w:pPr>
        <w:ind w:left="2988" w:hanging="720"/>
      </w:pPr>
    </w:lvl>
    <w:lvl w:ilvl="3">
      <w:start w:val="1"/>
      <w:numFmt w:val="decimalZero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3" w15:restartNumberingAfterBreak="0">
    <w:nsid w:val="1D9C1110"/>
    <w:multiLevelType w:val="hybridMultilevel"/>
    <w:tmpl w:val="77C8C892"/>
    <w:lvl w:ilvl="0" w:tplc="C8FE741A">
      <w:start w:val="4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0378FD"/>
    <w:multiLevelType w:val="hybridMultilevel"/>
    <w:tmpl w:val="5D20168E"/>
    <w:lvl w:ilvl="0" w:tplc="9D346490">
      <w:start w:val="65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2C6262BC"/>
    <w:multiLevelType w:val="hybridMultilevel"/>
    <w:tmpl w:val="15B63562"/>
    <w:lvl w:ilvl="0" w:tplc="74CC2D9E">
      <w:start w:val="2"/>
      <w:numFmt w:val="decimal"/>
      <w:lvlText w:val="(%1)"/>
      <w:lvlJc w:val="left"/>
      <w:pPr>
        <w:ind w:left="2354" w:hanging="360"/>
      </w:pPr>
      <w:rPr>
        <w:rFonts w:ascii="Arial" w:eastAsia="Arial" w:hAnsi="Arial" w:cs="Arial" w:hint="default"/>
        <w:w w:val="99"/>
        <w:sz w:val="24"/>
        <w:szCs w:val="24"/>
        <w:lang w:val="ro-RO" w:eastAsia="en-US" w:bidi="ar-SA"/>
      </w:rPr>
    </w:lvl>
    <w:lvl w:ilvl="1" w:tplc="4D2CE9FC">
      <w:numFmt w:val="bullet"/>
      <w:lvlText w:val="•"/>
      <w:lvlJc w:val="left"/>
      <w:pPr>
        <w:ind w:left="3172" w:hanging="360"/>
      </w:pPr>
      <w:rPr>
        <w:lang w:val="ro-RO" w:eastAsia="en-US" w:bidi="ar-SA"/>
      </w:rPr>
    </w:lvl>
    <w:lvl w:ilvl="2" w:tplc="0C427FBE">
      <w:numFmt w:val="bullet"/>
      <w:lvlText w:val="•"/>
      <w:lvlJc w:val="left"/>
      <w:pPr>
        <w:ind w:left="3985" w:hanging="360"/>
      </w:pPr>
      <w:rPr>
        <w:lang w:val="ro-RO" w:eastAsia="en-US" w:bidi="ar-SA"/>
      </w:rPr>
    </w:lvl>
    <w:lvl w:ilvl="3" w:tplc="365E27BE">
      <w:numFmt w:val="bullet"/>
      <w:lvlText w:val="•"/>
      <w:lvlJc w:val="left"/>
      <w:pPr>
        <w:ind w:left="4797" w:hanging="360"/>
      </w:pPr>
      <w:rPr>
        <w:lang w:val="ro-RO" w:eastAsia="en-US" w:bidi="ar-SA"/>
      </w:rPr>
    </w:lvl>
    <w:lvl w:ilvl="4" w:tplc="2F2C123A">
      <w:numFmt w:val="bullet"/>
      <w:lvlText w:val="•"/>
      <w:lvlJc w:val="left"/>
      <w:pPr>
        <w:ind w:left="5610" w:hanging="360"/>
      </w:pPr>
      <w:rPr>
        <w:lang w:val="ro-RO" w:eastAsia="en-US" w:bidi="ar-SA"/>
      </w:rPr>
    </w:lvl>
    <w:lvl w:ilvl="5" w:tplc="8050ED98">
      <w:numFmt w:val="bullet"/>
      <w:lvlText w:val="•"/>
      <w:lvlJc w:val="left"/>
      <w:pPr>
        <w:ind w:left="6423" w:hanging="360"/>
      </w:pPr>
      <w:rPr>
        <w:lang w:val="ro-RO" w:eastAsia="en-US" w:bidi="ar-SA"/>
      </w:rPr>
    </w:lvl>
    <w:lvl w:ilvl="6" w:tplc="5EC655D2">
      <w:numFmt w:val="bullet"/>
      <w:lvlText w:val="•"/>
      <w:lvlJc w:val="left"/>
      <w:pPr>
        <w:ind w:left="7235" w:hanging="360"/>
      </w:pPr>
      <w:rPr>
        <w:lang w:val="ro-RO" w:eastAsia="en-US" w:bidi="ar-SA"/>
      </w:rPr>
    </w:lvl>
    <w:lvl w:ilvl="7" w:tplc="AACE114C">
      <w:numFmt w:val="bullet"/>
      <w:lvlText w:val="•"/>
      <w:lvlJc w:val="left"/>
      <w:pPr>
        <w:ind w:left="8048" w:hanging="360"/>
      </w:pPr>
      <w:rPr>
        <w:lang w:val="ro-RO" w:eastAsia="en-US" w:bidi="ar-SA"/>
      </w:rPr>
    </w:lvl>
    <w:lvl w:ilvl="8" w:tplc="0C543130">
      <w:numFmt w:val="bullet"/>
      <w:lvlText w:val="•"/>
      <w:lvlJc w:val="left"/>
      <w:pPr>
        <w:ind w:left="8861" w:hanging="360"/>
      </w:pPr>
      <w:rPr>
        <w:lang w:val="ro-RO" w:eastAsia="en-US" w:bidi="ar-SA"/>
      </w:rPr>
    </w:lvl>
  </w:abstractNum>
  <w:abstractNum w:abstractNumId="6" w15:restartNumberingAfterBreak="0">
    <w:nsid w:val="492C6B9F"/>
    <w:multiLevelType w:val="hybridMultilevel"/>
    <w:tmpl w:val="FA4E232C"/>
    <w:lvl w:ilvl="0" w:tplc="A614D8E2">
      <w:start w:val="81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4A777765"/>
    <w:multiLevelType w:val="hybridMultilevel"/>
    <w:tmpl w:val="6D8C0E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BC7FF9"/>
    <w:multiLevelType w:val="hybridMultilevel"/>
    <w:tmpl w:val="8E68B8DC"/>
    <w:lvl w:ilvl="0" w:tplc="8432D3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R" w:eastAsia="Times New Roman" w:hAnsi="Times New Roman R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A53FC"/>
    <w:multiLevelType w:val="multilevel"/>
    <w:tmpl w:val="07CC986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1854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10" w15:restartNumberingAfterBreak="0">
    <w:nsid w:val="72A5675C"/>
    <w:multiLevelType w:val="multilevel"/>
    <w:tmpl w:val="0F44EEFC"/>
    <w:lvl w:ilvl="0"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5" w:hanging="360"/>
      </w:pPr>
      <w:rPr>
        <w:rFonts w:ascii="Wingdings" w:hAnsi="Wingdings"/>
      </w:rPr>
    </w:lvl>
  </w:abstractNum>
  <w:abstractNum w:abstractNumId="11" w15:restartNumberingAfterBreak="0">
    <w:nsid w:val="7B331E53"/>
    <w:multiLevelType w:val="hybridMultilevel"/>
    <w:tmpl w:val="FEDABA7C"/>
    <w:lvl w:ilvl="0" w:tplc="A26A5936">
      <w:start w:val="67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A"/>
    <w:rsid w:val="002A4C9A"/>
    <w:rsid w:val="00622A25"/>
    <w:rsid w:val="00825DCF"/>
    <w:rsid w:val="00E51F3D"/>
    <w:rsid w:val="00E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68CC"/>
  <w15:chartTrackingRefBased/>
  <w15:docId w15:val="{2BD5F9E0-6EA3-4E0D-8562-DEAD0720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C9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A4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A4C9A"/>
  </w:style>
  <w:style w:type="paragraph" w:styleId="Listparagraf">
    <w:name w:val="List Paragraph"/>
    <w:basedOn w:val="Normal"/>
    <w:uiPriority w:val="34"/>
    <w:qFormat/>
    <w:rsid w:val="002A4C9A"/>
    <w:pPr>
      <w:spacing w:after="0" w:line="240" w:lineRule="auto"/>
      <w:ind w:left="720"/>
      <w:contextualSpacing/>
    </w:pPr>
    <w:rPr>
      <w:rFonts w:ascii="Arial" w:eastAsia="Times New Roman" w:hAnsi="Arial" w:cs="Arial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EE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1941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1</cp:revision>
  <cp:lastPrinted>2021-11-05T13:12:00Z</cp:lastPrinted>
  <dcterms:created xsi:type="dcterms:W3CDTF">2021-11-05T12:57:00Z</dcterms:created>
  <dcterms:modified xsi:type="dcterms:W3CDTF">2021-11-05T13:56:00Z</dcterms:modified>
</cp:coreProperties>
</file>