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0DA" w:rsidRDefault="00AB10DA" w:rsidP="00AB10DA">
      <w:pPr>
        <w:jc w:val="right"/>
        <w:rPr>
          <w:rFonts w:ascii="Times New Roman" w:hAnsi="Times New Roman" w:cs="Times New Roman"/>
        </w:rPr>
      </w:pPr>
      <w:r>
        <w:rPr>
          <w:rFonts w:ascii="Times New Roman" w:hAnsi="Times New Roman" w:cs="Times New Roman"/>
        </w:rPr>
        <w:t>Anexă la Hotărârea Consiliului Local al orașului Fundulea, județul Călărași  nr.47/01.08.2022</w:t>
      </w:r>
    </w:p>
    <w:p w:rsidR="00AB10DA" w:rsidRDefault="00AB10DA" w:rsidP="00AB10DA"/>
    <w:p w:rsidR="00AB10DA" w:rsidRDefault="00AB10DA" w:rsidP="00AB10DA">
      <w:pPr>
        <w:jc w:val="center"/>
      </w:pPr>
      <w:r>
        <w:rPr>
          <w:rFonts w:ascii="Ubuntu" w:hAnsi="Ubuntu"/>
          <w:b/>
          <w:bCs/>
          <w:color w:val="000000"/>
          <w:shd w:val="clear" w:color="auto" w:fill="FFFFFF"/>
        </w:rPr>
        <w:t>LISTA BUNURILOR DE NATURA MIJLOACELOR FIXE CARE TREC DIN DOMENIUL PUBLIC AL ORAȘULUI FUNDULEA, JUDEȚUL CĂLĂRAȘI, ÎN DOMENIUL PRIVAT AL ACESTEI LOCALITĂȚI  ȘI SE SCOT DIN FUNCȚIUNE, SE CASEAZĂ ȘI SE VALORIFICĂ</w:t>
      </w:r>
    </w:p>
    <w:tbl>
      <w:tblPr>
        <w:tblStyle w:val="TableGrid"/>
        <w:tblW w:w="0" w:type="auto"/>
        <w:tblInd w:w="0" w:type="dxa"/>
        <w:tblLayout w:type="fixed"/>
        <w:tblLook w:val="04A0" w:firstRow="1" w:lastRow="0" w:firstColumn="1" w:lastColumn="0" w:noHBand="0" w:noVBand="1"/>
      </w:tblPr>
      <w:tblGrid>
        <w:gridCol w:w="562"/>
        <w:gridCol w:w="1985"/>
        <w:gridCol w:w="1276"/>
        <w:gridCol w:w="992"/>
        <w:gridCol w:w="850"/>
        <w:gridCol w:w="1134"/>
        <w:gridCol w:w="993"/>
        <w:gridCol w:w="850"/>
        <w:gridCol w:w="851"/>
        <w:gridCol w:w="850"/>
        <w:gridCol w:w="1134"/>
        <w:gridCol w:w="1276"/>
        <w:gridCol w:w="1241"/>
      </w:tblGrid>
      <w:tr w:rsidR="00AB10DA" w:rsidTr="00AB10DA">
        <w:trPr>
          <w:trHeight w:val="560"/>
        </w:trPr>
        <w:tc>
          <w:tcPr>
            <w:tcW w:w="562"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Nr.crt.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Denumire mijloc fix</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Codul de clasificare (grupa/subgrupa/clasa/subclasa)</w:t>
            </w:r>
          </w:p>
        </w:tc>
        <w:tc>
          <w:tcPr>
            <w:tcW w:w="992"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Durata normala de functionare (in ani)</w:t>
            </w:r>
          </w:p>
        </w:tc>
        <w:tc>
          <w:tcPr>
            <w:tcW w:w="850"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Valoare lucrari executate</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TVA lucrari executate</w:t>
            </w:r>
          </w:p>
        </w:tc>
        <w:tc>
          <w:tcPr>
            <w:tcW w:w="993"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Cheltuieli indirecte</w:t>
            </w:r>
          </w:p>
        </w:tc>
        <w:tc>
          <w:tcPr>
            <w:tcW w:w="850"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TVA Cheltuieli indirecte</w:t>
            </w:r>
          </w:p>
        </w:tc>
        <w:tc>
          <w:tcPr>
            <w:tcW w:w="851"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Valoare obiect exclusiv TVA</w:t>
            </w:r>
          </w:p>
        </w:tc>
        <w:tc>
          <w:tcPr>
            <w:tcW w:w="850"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TVA (lucrari+indirecte)</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Valoarea de inventar</w:t>
            </w:r>
          </w:p>
        </w:tc>
        <w:tc>
          <w:tcPr>
            <w:tcW w:w="2517" w:type="dxa"/>
            <w:gridSpan w:val="2"/>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Din care</w:t>
            </w:r>
          </w:p>
        </w:tc>
      </w:tr>
      <w:tr w:rsidR="00AB10DA" w:rsidTr="00AB10DA">
        <w:trPr>
          <w:trHeight w:val="55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10DA" w:rsidRDefault="00AB10DA">
            <w:pPr>
              <w:spacing w:after="0" w:line="240" w:lineRule="auto"/>
              <w:rPr>
                <w:rFonts w:ascii="Times New Roman" w:hAnsi="Times New Roman" w:cs="Times New Roman"/>
                <w:sz w:val="14"/>
                <w:szCs w:val="14"/>
              </w:rPr>
            </w:pP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*Patrimoniu public (FC+BS+BL)</w:t>
            </w:r>
          </w:p>
        </w:tc>
        <w:tc>
          <w:tcPr>
            <w:tcW w:w="124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 Patrimoniu propriu operator</w:t>
            </w:r>
          </w:p>
        </w:tc>
      </w:tr>
      <w:tr w:rsidR="00AB10DA" w:rsidTr="00AB10DA">
        <w:tc>
          <w:tcPr>
            <w:tcW w:w="56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0</w:t>
            </w:r>
          </w:p>
        </w:tc>
        <w:tc>
          <w:tcPr>
            <w:tcW w:w="1985"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w:t>
            </w:r>
          </w:p>
        </w:tc>
        <w:tc>
          <w:tcPr>
            <w:tcW w:w="99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4</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5</w:t>
            </w:r>
          </w:p>
        </w:tc>
        <w:tc>
          <w:tcPr>
            <w:tcW w:w="993"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6</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7</w:t>
            </w:r>
          </w:p>
        </w:tc>
        <w:tc>
          <w:tcPr>
            <w:tcW w:w="85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8=4+6</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9=5+7</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10=8+9/10=11+12</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11=8+9-12</w:t>
            </w:r>
          </w:p>
        </w:tc>
        <w:tc>
          <w:tcPr>
            <w:tcW w:w="124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12</w:t>
            </w:r>
          </w:p>
        </w:tc>
      </w:tr>
      <w:tr w:rsidR="00AB10DA" w:rsidTr="00AB10DA">
        <w:tc>
          <w:tcPr>
            <w:tcW w:w="56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w:t>
            </w:r>
          </w:p>
        </w:tc>
        <w:tc>
          <w:tcPr>
            <w:tcW w:w="1985"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Pompa sumersibila Q=5l/s H=60mCA nr..1</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2.1.17.1.1.1.</w:t>
            </w:r>
          </w:p>
        </w:tc>
        <w:tc>
          <w:tcPr>
            <w:tcW w:w="99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7</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7.607,97</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1.825,91</w:t>
            </w:r>
          </w:p>
        </w:tc>
        <w:tc>
          <w:tcPr>
            <w:tcW w:w="993"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842,51</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119,81</w:t>
            </w:r>
          </w:p>
        </w:tc>
        <w:tc>
          <w:tcPr>
            <w:tcW w:w="85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8.450,48</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1.945,72</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10.396,20</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9.906,01</w:t>
            </w:r>
          </w:p>
        </w:tc>
        <w:tc>
          <w:tcPr>
            <w:tcW w:w="124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490,19</w:t>
            </w:r>
          </w:p>
        </w:tc>
      </w:tr>
      <w:tr w:rsidR="00AB10DA" w:rsidTr="00AB10DA">
        <w:tc>
          <w:tcPr>
            <w:tcW w:w="56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w:t>
            </w:r>
          </w:p>
        </w:tc>
        <w:tc>
          <w:tcPr>
            <w:tcW w:w="1985"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Pompa sumersibila Q=5l/s H=60mCA nr..2</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2.1.17.1.1.1.</w:t>
            </w:r>
          </w:p>
        </w:tc>
        <w:tc>
          <w:tcPr>
            <w:tcW w:w="99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7</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7.607,97</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1.825,91</w:t>
            </w:r>
          </w:p>
        </w:tc>
        <w:tc>
          <w:tcPr>
            <w:tcW w:w="993"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842,51</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119,81</w:t>
            </w:r>
          </w:p>
        </w:tc>
        <w:tc>
          <w:tcPr>
            <w:tcW w:w="85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8.450,48</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1.945,72</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10.396,20</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9.906,01</w:t>
            </w:r>
          </w:p>
        </w:tc>
        <w:tc>
          <w:tcPr>
            <w:tcW w:w="124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sz w:val="14"/>
                <w:szCs w:val="14"/>
              </w:rPr>
              <w:t>490,19</w:t>
            </w:r>
          </w:p>
        </w:tc>
      </w:tr>
      <w:tr w:rsidR="00AB10DA" w:rsidTr="00AB10DA">
        <w:tc>
          <w:tcPr>
            <w:tcW w:w="56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w:t>
            </w:r>
          </w:p>
        </w:tc>
        <w:tc>
          <w:tcPr>
            <w:tcW w:w="1985"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Surse de alimentare (baterii 12V) inclusiv toate accesoriile, 5 bucati</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2.1.16.3.4.</w:t>
            </w:r>
          </w:p>
        </w:tc>
        <w:tc>
          <w:tcPr>
            <w:tcW w:w="992"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5</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14.814,92</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3.555,58</w:t>
            </w:r>
          </w:p>
        </w:tc>
        <w:tc>
          <w:tcPr>
            <w:tcW w:w="993"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1.640,61</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233,31</w:t>
            </w:r>
          </w:p>
        </w:tc>
        <w:tc>
          <w:tcPr>
            <w:tcW w:w="85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16.455,53</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3.788,89</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20.244,42</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19.289,87</w:t>
            </w:r>
          </w:p>
        </w:tc>
        <w:tc>
          <w:tcPr>
            <w:tcW w:w="124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954,55</w:t>
            </w:r>
          </w:p>
        </w:tc>
      </w:tr>
      <w:tr w:rsidR="00AB10DA" w:rsidTr="00AB10DA">
        <w:tc>
          <w:tcPr>
            <w:tcW w:w="562" w:type="dxa"/>
            <w:tcBorders>
              <w:top w:val="single" w:sz="4" w:space="0" w:color="auto"/>
              <w:left w:val="single" w:sz="4" w:space="0" w:color="auto"/>
              <w:bottom w:val="single" w:sz="4" w:space="0" w:color="auto"/>
              <w:right w:val="single" w:sz="4" w:space="0" w:color="auto"/>
            </w:tcBorders>
          </w:tcPr>
          <w:p w:rsidR="00AB10DA" w:rsidRDefault="00AB10DA">
            <w:pPr>
              <w:spacing w:after="0" w:line="240" w:lineRule="auto"/>
              <w:jc w:val="center"/>
              <w:rPr>
                <w:rFonts w:ascii="Times New Roman" w:hAnsi="Times New Roman" w:cs="Times New Roman"/>
                <w:b/>
                <w:bCs/>
                <w:sz w:val="14"/>
                <w:szCs w:val="14"/>
              </w:rPr>
            </w:pPr>
          </w:p>
        </w:tc>
        <w:tc>
          <w:tcPr>
            <w:tcW w:w="1985"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TOTAL</w:t>
            </w:r>
          </w:p>
        </w:tc>
        <w:tc>
          <w:tcPr>
            <w:tcW w:w="1276" w:type="dxa"/>
            <w:tcBorders>
              <w:top w:val="single" w:sz="4" w:space="0" w:color="auto"/>
              <w:left w:val="single" w:sz="4" w:space="0" w:color="auto"/>
              <w:bottom w:val="single" w:sz="4" w:space="0" w:color="auto"/>
              <w:right w:val="single" w:sz="4" w:space="0" w:color="auto"/>
            </w:tcBorders>
          </w:tcPr>
          <w:p w:rsidR="00AB10DA" w:rsidRDefault="00AB10DA">
            <w:pPr>
              <w:spacing w:after="0" w:line="240" w:lineRule="auto"/>
              <w:jc w:val="center"/>
              <w:rPr>
                <w:rFonts w:ascii="Times New Roman" w:hAnsi="Times New Roman" w:cs="Times New Roman"/>
                <w:b/>
                <w:bCs/>
                <w:sz w:val="14"/>
                <w:szCs w:val="14"/>
              </w:rPr>
            </w:pPr>
          </w:p>
        </w:tc>
        <w:tc>
          <w:tcPr>
            <w:tcW w:w="992" w:type="dxa"/>
            <w:tcBorders>
              <w:top w:val="single" w:sz="4" w:space="0" w:color="auto"/>
              <w:left w:val="single" w:sz="4" w:space="0" w:color="auto"/>
              <w:bottom w:val="single" w:sz="4" w:space="0" w:color="auto"/>
              <w:right w:val="single" w:sz="4" w:space="0" w:color="auto"/>
            </w:tcBorders>
          </w:tcPr>
          <w:p w:rsidR="00AB10DA" w:rsidRDefault="00AB10DA">
            <w:pPr>
              <w:spacing w:after="0" w:line="240" w:lineRule="auto"/>
              <w:jc w:val="center"/>
              <w:rPr>
                <w:rFonts w:ascii="Times New Roman" w:hAnsi="Times New Roman" w:cs="Times New Roman"/>
                <w:b/>
                <w:bCs/>
                <w:sz w:val="14"/>
                <w:szCs w:val="14"/>
              </w:rPr>
            </w:pP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30.030,86</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7.207,40</w:t>
            </w:r>
          </w:p>
        </w:tc>
        <w:tc>
          <w:tcPr>
            <w:tcW w:w="993"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3.325,63</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472.93</w:t>
            </w:r>
          </w:p>
        </w:tc>
        <w:tc>
          <w:tcPr>
            <w:tcW w:w="85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33.356,49</w:t>
            </w:r>
          </w:p>
        </w:tc>
        <w:tc>
          <w:tcPr>
            <w:tcW w:w="850"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7.680,33</w:t>
            </w:r>
          </w:p>
        </w:tc>
        <w:tc>
          <w:tcPr>
            <w:tcW w:w="1134"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41.036,82</w:t>
            </w:r>
          </w:p>
        </w:tc>
        <w:tc>
          <w:tcPr>
            <w:tcW w:w="1276"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39.101,89</w:t>
            </w:r>
          </w:p>
        </w:tc>
        <w:tc>
          <w:tcPr>
            <w:tcW w:w="1241" w:type="dxa"/>
            <w:tcBorders>
              <w:top w:val="single" w:sz="4" w:space="0" w:color="auto"/>
              <w:left w:val="single" w:sz="4" w:space="0" w:color="auto"/>
              <w:bottom w:val="single" w:sz="4" w:space="0" w:color="auto"/>
              <w:right w:val="single" w:sz="4" w:space="0" w:color="auto"/>
            </w:tcBorders>
            <w:hideMark/>
          </w:tcPr>
          <w:p w:rsidR="00AB10DA" w:rsidRDefault="00AB10DA">
            <w:pPr>
              <w:spacing w:after="0" w:line="240" w:lineRule="auto"/>
              <w:jc w:val="center"/>
              <w:rPr>
                <w:rFonts w:ascii="Times New Roman" w:hAnsi="Times New Roman" w:cs="Times New Roman"/>
                <w:b/>
                <w:bCs/>
                <w:sz w:val="14"/>
                <w:szCs w:val="14"/>
              </w:rPr>
            </w:pPr>
            <w:r>
              <w:rPr>
                <w:rFonts w:ascii="Times New Roman" w:hAnsi="Times New Roman" w:cs="Times New Roman"/>
                <w:b/>
                <w:bCs/>
                <w:sz w:val="14"/>
                <w:szCs w:val="14"/>
              </w:rPr>
              <w:t>1.934,93</w:t>
            </w:r>
          </w:p>
        </w:tc>
      </w:tr>
    </w:tbl>
    <w:p w:rsidR="00AB10DA" w:rsidRDefault="00AB10DA" w:rsidP="00AB10DA">
      <w:pPr>
        <w:rPr>
          <w:b/>
          <w:bCs/>
        </w:rPr>
      </w:pPr>
    </w:p>
    <w:p w:rsidR="00AB10DA" w:rsidRDefault="00AB10DA" w:rsidP="00AB10DA">
      <w:pPr>
        <w:rPr>
          <w:b/>
          <w:bCs/>
        </w:rPr>
      </w:pPr>
    </w:p>
    <w:p w:rsidR="00AB10DA" w:rsidRDefault="00AB10DA" w:rsidP="00AB10DA">
      <w:pPr>
        <w:jc w:val="center"/>
        <w:rPr>
          <w:rFonts w:ascii="Times New Roman" w:hAnsi="Times New Roman" w:cs="Times New Roman"/>
          <w:bCs/>
        </w:rPr>
      </w:pPr>
      <w:r>
        <w:rPr>
          <w:rFonts w:ascii="Times New Roman" w:hAnsi="Times New Roman" w:cs="Times New Roman"/>
          <w:bCs/>
        </w:rPr>
        <w:t>PREȘEDINTE DE ȘEDINȚĂ,                                                                                                        SECRETAR GENERAL,</w:t>
      </w:r>
    </w:p>
    <w:p w:rsidR="00AB10DA" w:rsidRDefault="00AB10DA" w:rsidP="00AB10DA">
      <w:pPr>
        <w:tabs>
          <w:tab w:val="left" w:pos="1665"/>
          <w:tab w:val="left" w:pos="10531"/>
        </w:tabs>
        <w:rPr>
          <w:rFonts w:ascii="Times New Roman" w:hAnsi="Times New Roman" w:cs="Times New Roman"/>
        </w:rPr>
      </w:pPr>
      <w:r>
        <w:rPr>
          <w:rFonts w:ascii="Times New Roman" w:hAnsi="Times New Roman" w:cs="Times New Roman"/>
        </w:rPr>
        <w:tab/>
        <w:t>Anișoara BEUDEAN</w:t>
      </w:r>
      <w:r>
        <w:rPr>
          <w:rFonts w:ascii="Times New Roman" w:hAnsi="Times New Roman" w:cs="Times New Roman"/>
        </w:rPr>
        <w:tab/>
        <w:t>jr. Ovidiu-Iosif GURLUI</w:t>
      </w:r>
    </w:p>
    <w:p w:rsidR="00C1102D" w:rsidRDefault="00C1102D">
      <w:bookmarkStart w:id="0" w:name="_GoBack"/>
      <w:bookmarkEnd w:id="0"/>
    </w:p>
    <w:sectPr w:rsidR="00C1102D" w:rsidSect="00AB10DA">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Ubuntu">
    <w:altName w:val="Arial"/>
    <w:charset w:val="00"/>
    <w:family w:val="swiss"/>
    <w:pitch w:val="variable"/>
    <w:sig w:usb0="00000001"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7C"/>
    <w:rsid w:val="00271A7C"/>
    <w:rsid w:val="00AB10DA"/>
    <w:rsid w:val="00C11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DA"/>
    <w:pPr>
      <w:spacing w:after="160"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10DA"/>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DA"/>
    <w:pPr>
      <w:spacing w:after="160"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10DA"/>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61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3</cp:revision>
  <dcterms:created xsi:type="dcterms:W3CDTF">2022-08-01T10:51:00Z</dcterms:created>
  <dcterms:modified xsi:type="dcterms:W3CDTF">2022-08-01T10:51:00Z</dcterms:modified>
</cp:coreProperties>
</file>