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E449" w14:textId="10B79F59" w:rsidR="000964F2" w:rsidRPr="002C44FF" w:rsidRDefault="000964F2" w:rsidP="000964F2">
      <w:pPr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Nr.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înreg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>.                /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>……….</w:t>
      </w:r>
    </w:p>
    <w:p w14:paraId="7DC18B53" w14:textId="56027914" w:rsidR="000964F2" w:rsidRPr="000964F2" w:rsidRDefault="000964F2" w:rsidP="000964F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PROIECT DE ACORD CADRU DE SERVICII</w:t>
      </w:r>
    </w:p>
    <w:p w14:paraId="1187310C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1. PĂRȚILE CONTRACTANTE</w:t>
      </w:r>
    </w:p>
    <w:p w14:paraId="3BE51096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În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temeiul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Legii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nr. 98 din 19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mai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2016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privind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achiziţiile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publice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, s-a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încheiat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prezentul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contract </w:t>
      </w:r>
      <w:proofErr w:type="gram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de 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prestari</w:t>
      </w:r>
      <w:proofErr w:type="spellEnd"/>
      <w:proofErr w:type="gram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servicii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5DBA25B7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între</w:t>
      </w:r>
      <w:proofErr w:type="spellEnd"/>
    </w:p>
    <w:p w14:paraId="4945D01F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U.A.T. ORAŞUL EFORIE, </w:t>
      </w:r>
      <w:r w:rsidRPr="002C44FF">
        <w:rPr>
          <w:rFonts w:ascii="Times New Roman" w:hAnsi="Times New Roman" w:cs="Times New Roman"/>
          <w:sz w:val="22"/>
          <w:szCs w:val="22"/>
        </w:rPr>
        <w:t xml:space="preserve">cu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Eforie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Sud, str.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Progresului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nr.1,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748633, cod fiscal 4617794,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contul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nr.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virament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RO09TREZ24A510103200130X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Trezoreria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Eforie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orasul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Eforie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reprezentat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Primar – Serban Robert Nicolae,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denumita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cele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urmeaza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ACHIZITOR </w:t>
      </w:r>
    </w:p>
    <w:p w14:paraId="164E0BA8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C44FF">
        <w:rPr>
          <w:rFonts w:ascii="Times New Roman" w:hAnsi="Times New Roman" w:cs="Times New Roman"/>
          <w:b/>
          <w:bCs/>
          <w:sz w:val="22"/>
          <w:szCs w:val="22"/>
        </w:rPr>
        <w:t>şi</w:t>
      </w:r>
      <w:proofErr w:type="spellEnd"/>
    </w:p>
    <w:p w14:paraId="54376DC8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4FF">
        <w:rPr>
          <w:rFonts w:ascii="Times New Roman" w:hAnsi="Times New Roman" w:cs="Times New Roman"/>
          <w:sz w:val="22"/>
          <w:szCs w:val="22"/>
        </w:rPr>
        <w:t xml:space="preserve">      .............................. cu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in ........................, B.............................................., </w:t>
      </w:r>
      <w:proofErr w:type="spellStart"/>
      <w:proofErr w:type="gramStart"/>
      <w:r w:rsidRPr="002C44FF">
        <w:rPr>
          <w:rFonts w:ascii="Times New Roman" w:hAnsi="Times New Roman" w:cs="Times New Roman"/>
          <w:sz w:val="22"/>
          <w:szCs w:val="22"/>
        </w:rPr>
        <w:t>jud.Constanta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inmatriculata</w:t>
      </w:r>
      <w:proofErr w:type="spellEnd"/>
      <w:proofErr w:type="gramEnd"/>
      <w:r w:rsidRPr="002C44F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Registrul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Comertului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sub nr.   ............................, cod fiscal ......................,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âvnmd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nr. ....................................................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Trezoreria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.............................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reprezentata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...................................... in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C44FF">
        <w:rPr>
          <w:rFonts w:ascii="Times New Roman" w:hAnsi="Times New Roman" w:cs="Times New Roman"/>
          <w:sz w:val="22"/>
          <w:szCs w:val="22"/>
        </w:rPr>
        <w:t>de  ....................</w:t>
      </w:r>
      <w:proofErr w:type="gram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denumita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cele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urmeaza</w:t>
      </w:r>
      <w:proofErr w:type="spellEnd"/>
      <w:r w:rsidRPr="002C44FF">
        <w:rPr>
          <w:rFonts w:ascii="Times New Roman" w:hAnsi="Times New Roman" w:cs="Times New Roman"/>
          <w:b/>
          <w:bCs/>
          <w:sz w:val="22"/>
          <w:szCs w:val="22"/>
        </w:rPr>
        <w:t xml:space="preserve"> PRESTATOR</w:t>
      </w:r>
    </w:p>
    <w:p w14:paraId="5E547D2D" w14:textId="70039351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2. OBIECTUL ȘI DURATA ACORDULUI CADRU</w:t>
      </w:r>
    </w:p>
    <w:p w14:paraId="0301A39B" w14:textId="77777777" w:rsidR="001D2473" w:rsidRPr="001D2473" w:rsidRDefault="001D2473" w:rsidP="001D247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Art. 2.1.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Obiectul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Acord-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Contractelor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Integrate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Siguranță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Plajă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care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cuprinde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:</w:t>
      </w:r>
    </w:p>
    <w:p w14:paraId="70EE2EBF" w14:textId="77777777" w:rsidR="001D2473" w:rsidRPr="001D2473" w:rsidRDefault="001D2473" w:rsidP="001D2473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Salvare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Acvatică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Salvamar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,</w:t>
      </w:r>
    </w:p>
    <w:p w14:paraId="7C84537D" w14:textId="50F4F221" w:rsidR="001D2473" w:rsidRPr="001D2473" w:rsidRDefault="001D2473" w:rsidP="001D2473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Prim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Plajă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Asistență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Medicală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Urgență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)</w:t>
      </w:r>
    </w:p>
    <w:p w14:paraId="0F541EDE" w14:textId="77777777" w:rsidR="001D2473" w:rsidRPr="001D2473" w:rsidRDefault="001D2473" w:rsidP="001D247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întreaga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suprafață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plajelor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administrate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limitele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de:</w:t>
      </w:r>
    </w:p>
    <w:p w14:paraId="2930F641" w14:textId="77777777" w:rsidR="001D2473" w:rsidRPr="001D2473" w:rsidRDefault="001D2473" w:rsidP="001D247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specificațiile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personal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dotare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);</w:t>
      </w:r>
    </w:p>
    <w:p w14:paraId="5663D9A7" w14:textId="77777777" w:rsidR="001D2473" w:rsidRPr="001D2473" w:rsidRDefault="001D2473" w:rsidP="001D247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;</w:t>
      </w:r>
    </w:p>
    <w:p w14:paraId="4FA1C4CB" w14:textId="77777777" w:rsidR="001D2473" w:rsidRPr="001D2473" w:rsidRDefault="001D2473" w:rsidP="001D247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>H.G. nr. 1136/2007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metodologice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organizarea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salvare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acvatică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);</w:t>
      </w:r>
    </w:p>
    <w:p w14:paraId="0C077385" w14:textId="77777777" w:rsidR="001D2473" w:rsidRPr="001D2473" w:rsidRDefault="001D2473" w:rsidP="001D247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 xml:space="preserve">O.U.G. nr. 19/2006 (cu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plajele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</w:p>
    <w:p w14:paraId="14E76BA4" w14:textId="77777777" w:rsidR="001D2473" w:rsidRPr="001D2473" w:rsidRDefault="001D2473" w:rsidP="001D247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conexă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.</w:t>
      </w:r>
    </w:p>
    <w:p w14:paraId="0CDD2610" w14:textId="1A7B3088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1B09E498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2.2.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AC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CS:</w:t>
      </w:r>
    </w:p>
    <w:p w14:paraId="65935835" w14:textId="77777777" w:rsidR="000964F2" w:rsidRPr="000964F2" w:rsidRDefault="000964F2" w:rsidP="000964F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Acordului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Cadru: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>4 (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patru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) ani</w:t>
      </w:r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cu data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77240C7E" w14:textId="77777777" w:rsidR="001D2473" w:rsidRPr="002C44FF" w:rsidRDefault="000964F2" w:rsidP="001D247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Contractelor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Subsecvente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CS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calendaristic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acoperi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perioadă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efectivă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r w:rsidRPr="002C44FF">
        <w:rPr>
          <w:rFonts w:ascii="Times New Roman" w:hAnsi="Times New Roman" w:cs="Times New Roman"/>
          <w:sz w:val="22"/>
          <w:szCs w:val="22"/>
        </w:rPr>
        <w:t xml:space="preserve">de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153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zile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sezon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estival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 xml:space="preserve"> (1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 xml:space="preserve"> -30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Septembrie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 xml:space="preserve">) </w:t>
      </w:r>
      <w:r w:rsidR="001D2473" w:rsidRPr="002C44FF">
        <w:rPr>
          <w:rFonts w:ascii="Times New Roman" w:hAnsi="Times New Roman" w:cs="Times New Roman"/>
          <w:sz w:val="22"/>
          <w:szCs w:val="22"/>
        </w:rPr>
        <w:t xml:space="preserve">cu program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zilnic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>:</w:t>
      </w:r>
    </w:p>
    <w:p w14:paraId="3D002314" w14:textId="77777777" w:rsidR="001D2473" w:rsidRPr="002C44FF" w:rsidRDefault="001D2473" w:rsidP="001D2473">
      <w:pPr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2C44FF">
        <w:rPr>
          <w:rFonts w:ascii="Times New Roman" w:hAnsi="Times New Roman" w:cs="Times New Roman"/>
          <w:sz w:val="22"/>
          <w:szCs w:val="22"/>
        </w:rPr>
        <w:lastRenderedPageBreak/>
        <w:t xml:space="preserve">08:00–19:00,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obișnuit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>;</w:t>
      </w:r>
    </w:p>
    <w:p w14:paraId="60ABE3E9" w14:textId="27C77DCF" w:rsidR="000964F2" w:rsidRPr="000964F2" w:rsidRDefault="001D2473" w:rsidP="001D2473">
      <w:pPr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2C44FF">
        <w:rPr>
          <w:rFonts w:ascii="Times New Roman" w:hAnsi="Times New Roman" w:cs="Times New Roman"/>
          <w:sz w:val="22"/>
          <w:szCs w:val="22"/>
        </w:rPr>
        <w:t xml:space="preserve">08:00–20:00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vârf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Beneficiar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aprox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. 40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>).</w:t>
      </w:r>
    </w:p>
    <w:p w14:paraId="3D5348B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2.3.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Documente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Contractuale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F1A9ED4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integrantă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Cadru sunt:</w:t>
      </w:r>
    </w:p>
    <w:p w14:paraId="7B4C03E1" w14:textId="77777777" w:rsidR="000964F2" w:rsidRPr="000964F2" w:rsidRDefault="000964F2" w:rsidP="000964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2E3DB8EA" w14:textId="77777777" w:rsidR="000964F2" w:rsidRPr="000964F2" w:rsidRDefault="000964F2" w:rsidP="000964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asumările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dotări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).</w:t>
      </w:r>
    </w:p>
    <w:p w14:paraId="10EBAB53" w14:textId="77777777" w:rsidR="000964F2" w:rsidRPr="000964F2" w:rsidRDefault="000964F2" w:rsidP="000964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detaliată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).</w:t>
      </w:r>
    </w:p>
    <w:p w14:paraId="3C18391D" w14:textId="77777777" w:rsidR="000964F2" w:rsidRPr="000964F2" w:rsidRDefault="000964F2" w:rsidP="000964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CS).</w:t>
      </w:r>
    </w:p>
    <w:p w14:paraId="0853DC97" w14:textId="77777777" w:rsidR="000964F2" w:rsidRPr="000964F2" w:rsidRDefault="000964F2" w:rsidP="000964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semnat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1442322C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3. VALOAREA ACORDULUI CADRU ȘI A CONTRACTELOR SUBSECVENTE</w:t>
      </w:r>
    </w:p>
    <w:p w14:paraId="0E49DDDB" w14:textId="12AF1AFE" w:rsidR="001D2473" w:rsidRPr="001D2473" w:rsidRDefault="001D2473" w:rsidP="001D247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.1.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Estimată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Plafon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Legal)</w:t>
      </w:r>
    </w:p>
    <w:p w14:paraId="42D0C3FE" w14:textId="77777777" w:rsidR="001D2473" w:rsidRPr="001D2473" w:rsidRDefault="001D2473" w:rsidP="001D2473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estimată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fără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TVA) a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prezentului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Acord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Cadru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întreaga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durată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4 ani)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cuprinsă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:</w:t>
      </w:r>
    </w:p>
    <w:p w14:paraId="5DFBD245" w14:textId="77777777" w:rsidR="001D2473" w:rsidRPr="001D2473" w:rsidRDefault="001D2473" w:rsidP="001D2473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>Minim: 43.102.629,63 LEI</w:t>
      </w:r>
    </w:p>
    <w:p w14:paraId="20BE8998" w14:textId="77777777" w:rsidR="001D2473" w:rsidRPr="001D2473" w:rsidRDefault="001D2473" w:rsidP="001D2473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>Maxim: 61.441.691,79 LEI</w:t>
      </w:r>
    </w:p>
    <w:p w14:paraId="48B14E9B" w14:textId="77777777" w:rsidR="001D2473" w:rsidRPr="001D2473" w:rsidRDefault="001D2473" w:rsidP="001D2473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estimată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anuală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referință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(2026)</w:t>
      </w:r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:</w:t>
      </w:r>
    </w:p>
    <w:p w14:paraId="55216799" w14:textId="77777777" w:rsidR="001D2473" w:rsidRPr="001D2473" w:rsidRDefault="001D2473" w:rsidP="001D2473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>Minim: 9.307.886 LEI</w:t>
      </w:r>
    </w:p>
    <w:p w14:paraId="7D9049DF" w14:textId="77777777" w:rsidR="001D2473" w:rsidRPr="001D2473" w:rsidRDefault="001D2473" w:rsidP="001D2473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2473">
        <w:rPr>
          <w:rFonts w:ascii="Times New Roman" w:hAnsi="Times New Roman" w:cs="Times New Roman"/>
          <w:sz w:val="22"/>
          <w:szCs w:val="22"/>
        </w:rPr>
        <w:t>Maxim: 13.268.152,49 LEI</w:t>
      </w:r>
    </w:p>
    <w:p w14:paraId="236EE26E" w14:textId="109F01B0" w:rsidR="001D2473" w:rsidRPr="001D2473" w:rsidRDefault="001D2473" w:rsidP="001D247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.2.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Prețul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Contractual Cert (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Ofert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1D2473">
        <w:rPr>
          <w:rFonts w:ascii="Times New Roman" w:hAnsi="Times New Roman" w:cs="Times New Roman"/>
          <w:b/>
          <w:bCs/>
          <w:sz w:val="22"/>
          <w:szCs w:val="22"/>
        </w:rPr>
        <w:t>tă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6FF15785" w14:textId="3F1073A3" w:rsidR="001D2473" w:rsidRPr="001D2473" w:rsidRDefault="001D2473" w:rsidP="001D2473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totală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maximă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Acordului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TVA) la care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angajează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rezultată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care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utilizată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bază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calculul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faza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valoare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devine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plafonul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contractual cert al AC.</w:t>
      </w:r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B7870C" w14:textId="77777777" w:rsidR="001D2473" w:rsidRPr="001D2473" w:rsidRDefault="001D2473" w:rsidP="001D2473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nu are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obligație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comanda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atingerea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valorii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maxime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minime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estimate,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contractele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atribuite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funcție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necesarul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anual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.</w:t>
      </w:r>
    </w:p>
    <w:p w14:paraId="53C4A968" w14:textId="1559C451" w:rsidR="001D2473" w:rsidRPr="001D2473" w:rsidRDefault="001D2473" w:rsidP="001D247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Pr="002C44F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.3.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Structura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Prețului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Contractelor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Subsecvente</w:t>
      </w:r>
      <w:proofErr w:type="spellEnd"/>
    </w:p>
    <w:p w14:paraId="3AA3D0A6" w14:textId="6D3B825A" w:rsidR="001D2473" w:rsidRPr="001D2473" w:rsidRDefault="001D2473" w:rsidP="001D2473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Prețul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Contractelor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Subsecvente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r w:rsidRPr="001D2473">
        <w:rPr>
          <w:rFonts w:ascii="Times New Roman" w:hAnsi="Times New Roman" w:cs="Times New Roman"/>
          <w:b/>
          <w:bCs/>
          <w:sz w:val="22"/>
          <w:szCs w:val="22"/>
        </w:rPr>
        <w:t>(CS):</w:t>
      </w:r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fiecărui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determina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Tarifelor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Unitare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Ferme (Lei/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Unitate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/Zi)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oferite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Prestator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Secțiunea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I din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) la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efectiv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posturi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comandate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an</w:t>
      </w:r>
      <w:r w:rsidRPr="002C44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descris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jos.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88504A" w14:textId="77777777" w:rsidR="001D2473" w:rsidRPr="001D2473" w:rsidRDefault="001D2473" w:rsidP="001D2473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Tarife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t>Unitare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Ferme</w:t>
      </w:r>
      <w:r w:rsidRPr="001D247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garantează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prețurile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unitare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costurile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materialele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indirectele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profitul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rămân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ferme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Contractelor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ajustărilor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permise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conform Art. 5.3 (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Ajustarea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Prețului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>).</w:t>
      </w:r>
    </w:p>
    <w:p w14:paraId="3D7CF482" w14:textId="77777777" w:rsidR="001D2473" w:rsidRPr="001D2473" w:rsidRDefault="001D2473" w:rsidP="001D2473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D2473">
        <w:rPr>
          <w:rFonts w:ascii="Times New Roman" w:hAnsi="Times New Roman" w:cs="Times New Roman"/>
          <w:b/>
          <w:bCs/>
          <w:sz w:val="22"/>
          <w:szCs w:val="22"/>
        </w:rPr>
        <w:lastRenderedPageBreak/>
        <w:t>Valoarea</w:t>
      </w:r>
      <w:proofErr w:type="spellEnd"/>
      <w:r w:rsidRPr="001D2473">
        <w:rPr>
          <w:rFonts w:ascii="Times New Roman" w:hAnsi="Times New Roman" w:cs="Times New Roman"/>
          <w:b/>
          <w:bCs/>
          <w:sz w:val="22"/>
          <w:szCs w:val="22"/>
        </w:rPr>
        <w:t xml:space="preserve"> CS I (Anul 2026):</w:t>
      </w:r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primului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(CS I)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valorii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maxime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estimate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anuale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(13.268.152,49 LEI),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funcție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necesarul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1D247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1D2473">
        <w:rPr>
          <w:rFonts w:ascii="Times New Roman" w:hAnsi="Times New Roman" w:cs="Times New Roman"/>
          <w:sz w:val="22"/>
          <w:szCs w:val="22"/>
        </w:rPr>
        <w:t xml:space="preserve"> al CS I.</w:t>
      </w:r>
    </w:p>
    <w:p w14:paraId="4467835B" w14:textId="30B32211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fiecărui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calcula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însumarea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valorilor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totale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anuale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tip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conform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tabelului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44FF">
        <w:rPr>
          <w:rFonts w:ascii="Times New Roman" w:hAnsi="Times New Roman" w:cs="Times New Roman"/>
          <w:sz w:val="22"/>
          <w:szCs w:val="22"/>
        </w:rPr>
        <w:t>jos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214"/>
        <w:gridCol w:w="1322"/>
        <w:gridCol w:w="1071"/>
        <w:gridCol w:w="1057"/>
        <w:gridCol w:w="1525"/>
        <w:gridCol w:w="1620"/>
      </w:tblGrid>
      <w:tr w:rsidR="000964F2" w:rsidRPr="002C44FF" w14:paraId="632E1BF4" w14:textId="77777777" w:rsidTr="000964F2">
        <w:trPr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6EC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Crt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0479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Categorie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Serviciu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Componente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A67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Program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D422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Zile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Perioadă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B5F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Unități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Minime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4F4A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Valoarea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Ofertată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(Lei/Zi/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Unitate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E41E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Valoare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Categorie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(Lei,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fără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TVA)</w:t>
            </w:r>
          </w:p>
        </w:tc>
      </w:tr>
      <w:tr w:rsidR="000964F2" w:rsidRPr="002C44FF" w14:paraId="60838EC2" w14:textId="77777777" w:rsidTr="000964F2"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3D4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I.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Servicii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Salvare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Acvatică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și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Prim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Ajutor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Perioada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Sezon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Estival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964F2" w:rsidRPr="002C44FF" w14:paraId="0864D6E8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95F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4D3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Baza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Nautică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0AD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244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B48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8F7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3AA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12765F67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406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52C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B8A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552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B67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4E5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7E2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5669A6B4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BAB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62FE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Echipa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Mobilă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Intervenție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DC4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797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C23D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5E1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D66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76FE3A3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D2D85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10E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094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5B0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256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E94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505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238C7F26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A95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947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Post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Observare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Nivel 1</w:t>
            </w:r>
            <w:r w:rsidRPr="002C44FF">
              <w:rPr>
                <w:rStyle w:val="FootnoteReference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DF20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B69F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C82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477AD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1D3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5E9CA17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9DE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BE75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3FC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AF9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AB1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879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C3E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06ABE7D3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A55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3'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551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Post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Observare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Nivel 2 </w:t>
            </w:r>
            <w:r w:rsidRPr="002C44FF">
              <w:rPr>
                <w:rStyle w:val="FootnoteReference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B6D0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BAB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3DD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843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692E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43D802A7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428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E35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B0E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C3D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1035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99D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FDB9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640865A0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8F7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C8E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Post Prim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Ajutor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(Medical)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815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BEC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43D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527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847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76C27086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FA54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3B1A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94A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D3D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D56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165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36F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72F2A55" w14:textId="77777777" w:rsidTr="000964F2"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AEA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Servicii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Pază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Pază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Obiective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Pază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Mobilă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964F2" w:rsidRPr="002C44FF" w14:paraId="4FAB396D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E28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6B9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Paza Baza de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salvare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și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Prim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Ajutor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Obiective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BD0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41C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7A4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AF41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3067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04CD88F0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E7A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08C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623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8A6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74E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3DD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755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7A7B3EB5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B1C1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138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Paza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Mobilă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Plajă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Echipe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31CD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5B9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983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6C42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EE0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4E1A966D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A07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6A34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48F6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5D65D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953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1F6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07B5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5C344ECE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AE1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523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Paza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Bazei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Nautice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Obiective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22E8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D07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F35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700D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90F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4F1F5231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2C3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6191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C4A0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1CDE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5C53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906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4A3DE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14CA8395" w14:textId="77777777" w:rsidTr="000964F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F3C5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C1D4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Paza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Patrula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Mobila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CC63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24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406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CFB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3AD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E28F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B763FFE" w14:textId="77777777" w:rsidTr="000964F2">
        <w:tc>
          <w:tcPr>
            <w:tcW w:w="7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E5DC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GENERAL VALOARE FĂRĂ TVA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Anual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Suma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tuturor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liniilor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la </w:t>
            </w:r>
          </w:p>
          <w:p w14:paraId="3826B9BB" w14:textId="3A662930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Cr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1 la 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0032A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E8B3AA2" w14:textId="77777777" w:rsidTr="000964F2">
        <w:tc>
          <w:tcPr>
            <w:tcW w:w="7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D607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TVA (21%)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CB3D2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4F2" w:rsidRPr="002C44FF" w14:paraId="30673EDF" w14:textId="77777777" w:rsidTr="000964F2">
        <w:tc>
          <w:tcPr>
            <w:tcW w:w="7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2D4B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GENERAL VALOARE CU TVA (</w:t>
            </w:r>
            <w:proofErr w:type="spellStart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Anual</w:t>
            </w:r>
            <w:proofErr w:type="spellEnd"/>
            <w:r w:rsidRPr="002C44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78B49" w14:textId="77777777" w:rsidR="000964F2" w:rsidRPr="002C44FF" w:rsidRDefault="000964F2" w:rsidP="00F42C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1252A6" w14:textId="77777777" w:rsidR="000964F2" w:rsidRPr="002C44FF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B8B718" w14:textId="2EE0CC82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4. MODALITĂȚI DE PLATĂ ȘI AJUSTAREA PREȚULUI</w:t>
      </w:r>
    </w:p>
    <w:p w14:paraId="4F54DAC0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4.1.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Modalitatea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Plată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558D916" w14:textId="77777777" w:rsidR="000964F2" w:rsidRPr="000964F2" w:rsidRDefault="000964F2" w:rsidP="000964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efectueze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termen de 30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înregistrării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fiscale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însoțită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obligatoriu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de:</w:t>
      </w:r>
    </w:p>
    <w:p w14:paraId="3C8CD298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Verbal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lunar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final de CS),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confirmat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0177F481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Raportul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sintetic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facturată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, conform Art. 7.3.</w:t>
      </w:r>
    </w:p>
    <w:p w14:paraId="71EB9FD3" w14:textId="77777777" w:rsidR="000964F2" w:rsidRPr="000964F2" w:rsidRDefault="000964F2" w:rsidP="000964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Plățile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creditelor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aprobate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specifică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9.1).</w:t>
      </w:r>
    </w:p>
    <w:p w14:paraId="775F4CD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4.2.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Ajustarea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Prețului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E15100F" w14:textId="0260C906" w:rsidR="000964F2" w:rsidRPr="000964F2" w:rsidRDefault="000964F2" w:rsidP="00096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ajustat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anual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Art. 164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nr. 98/2016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Instructiunile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="001D2473" w:rsidRPr="002C44F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1D2473" w:rsidRPr="002C44FF">
        <w:rPr>
          <w:rFonts w:ascii="Times New Roman" w:hAnsi="Times New Roman" w:cs="Times New Roman"/>
          <w:sz w:val="22"/>
          <w:szCs w:val="22"/>
        </w:rPr>
        <w:t>dispozitie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solicitarea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2915CB78" w14:textId="77777777" w:rsidR="000964F2" w:rsidRPr="000964F2" w:rsidRDefault="000964F2" w:rsidP="00096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Ajustarea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obligatorie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realizează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reflecta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variațiile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costurilor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salariale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minime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costuri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esențiale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442B8107" w14:textId="77777777" w:rsidR="000964F2" w:rsidRPr="000964F2" w:rsidRDefault="000964F2" w:rsidP="00096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Formula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ajustare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indicii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utilizați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prevăzuți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40B13A0F" w14:textId="77777777" w:rsidR="002C44FF" w:rsidRDefault="002C44FF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01B97E" w14:textId="2669B77F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lastRenderedPageBreak/>
        <w:t>CAPITOLUL 5. GARANȚIA DE BUNĂ EXECUȚIE (GBE)</w:t>
      </w:r>
    </w:p>
    <w:p w14:paraId="6135E958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5.1.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Constituirea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GBE (Art. 40 din HG 395/2016):</w:t>
      </w:r>
    </w:p>
    <w:p w14:paraId="6C45B540" w14:textId="77777777" w:rsidR="000964F2" w:rsidRPr="000964F2" w:rsidRDefault="000964F2" w:rsidP="000964F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cuantum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>10%</w:t>
      </w:r>
      <w:r w:rsidRPr="000964F2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fiecărui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Contract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fără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TVA)</w:t>
      </w:r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494741C0" w14:textId="77777777" w:rsidR="000964F2" w:rsidRPr="000964F2" w:rsidRDefault="000964F2" w:rsidP="000964F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GBE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termen de cel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mult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5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cinci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modalități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:</w:t>
      </w:r>
    </w:p>
    <w:p w14:paraId="4DB232F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Virament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;</w:t>
      </w:r>
    </w:p>
    <w:p w14:paraId="485B4F15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b) Instrument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Scrisoare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Bancară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Asigurare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emis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Instrumentul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prevadă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necondiționată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sumei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71F5A86D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5.2.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Utilizarea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Restituirea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GBE (Art. 41 din HG 395/2016):</w:t>
      </w:r>
    </w:p>
    <w:p w14:paraId="784B4898" w14:textId="77777777" w:rsidR="000964F2" w:rsidRPr="000964F2" w:rsidRDefault="000964F2" w:rsidP="000964F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emite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pretenții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GBE,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prejudiciului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7B2CD7BE" w14:textId="77777777" w:rsidR="000964F2" w:rsidRPr="000964F2" w:rsidRDefault="000964F2" w:rsidP="000964F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Restituirea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GBE: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Garanția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eliberează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restituie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termen de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14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zile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emiterii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Procesului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Verbal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Recepție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Finală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ridicat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pretenții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025D7CDA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6. RECEPȚIA SERVICIILOR ȘI CLAUZE DE PERFORMANȚĂ</w:t>
      </w:r>
    </w:p>
    <w:p w14:paraId="578B6F2A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6.1.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Recepția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B349267" w14:textId="77777777" w:rsidR="000964F2" w:rsidRPr="000964F2" w:rsidRDefault="000964F2" w:rsidP="000964F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efectuează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două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etape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:</w:t>
      </w:r>
    </w:p>
    <w:p w14:paraId="4AE1325D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Recepția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Cantitativă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Zilnică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Săptămânală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: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finalizează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întocmirea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Procese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Verbale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Zilnice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Săptămânale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(PV),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semnate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Șeful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Post/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Coordonatorul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Reprezentantul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PV-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atestă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prezența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efectivă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Salvamar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Prim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echipamentelor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esențiale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posturile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alocate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ore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3C55F56C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Recepția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Calitativă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Finală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Lunară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/Anuală):</w:t>
      </w:r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realizează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lunar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finalul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întocmirea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Verbal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(PVF), care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facturării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plății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. PVF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confirmă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standardelor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performanță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6.2).</w:t>
      </w:r>
    </w:p>
    <w:p w14:paraId="48B50FB1" w14:textId="4D4660A0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6.2.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Obligații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Contractuale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Clauze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Contractuale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Utilizate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ca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Referință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Evaluarea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Performanței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527E2D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evaluat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următoarelor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indicatori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performanță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reflectați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PVF:</w:t>
      </w:r>
    </w:p>
    <w:p w14:paraId="46378297" w14:textId="77777777" w:rsidR="000964F2" w:rsidRPr="000964F2" w:rsidRDefault="000964F2" w:rsidP="000964F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Respectarea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Numărului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Calificării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Menținerea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permanentă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minim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solicitat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Salvamar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Asistent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Medical, Agent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), conform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Formularelor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F4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F5,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calificărilor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5A99C52D" w14:textId="77777777" w:rsidR="000964F2" w:rsidRPr="000964F2" w:rsidRDefault="000964F2" w:rsidP="000964F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Disponibilitatea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Fiabilitatea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Echipamentelor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funcționalității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constante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dotărilor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ambarcațiuni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echipamente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salvare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truse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medicale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semnalizare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etc.) conform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Formularelor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F6, F10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F11.</w:t>
      </w:r>
    </w:p>
    <w:p w14:paraId="582E45E2" w14:textId="77777777" w:rsidR="000964F2" w:rsidRPr="000964F2" w:rsidRDefault="000964F2" w:rsidP="000964F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Respectarea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Timpilor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Reacție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răspuns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urgențe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intervenții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salvare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/prim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depășească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limitele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agreate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023BD695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7. OBLIGAȚII SPECIALE ȘI MANAGEMENTUL RESURSELOR</w:t>
      </w:r>
    </w:p>
    <w:p w14:paraId="35A733E7" w14:textId="77777777" w:rsidR="00661A24" w:rsidRPr="00661A24" w:rsidRDefault="00661A24" w:rsidP="00661A2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Art. 7.1.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Obligațiile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Prestatorului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Detaliate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Conform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Caietului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Sarcini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6A7EEDE5" w14:textId="77777777" w:rsidR="00661A24" w:rsidRPr="00661A24" w:rsidRDefault="00661A24" w:rsidP="00661A2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îndeplinească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obligații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conform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standardelor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H.G. nr. 1136/2007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specificațiilor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:</w:t>
      </w:r>
    </w:p>
    <w:p w14:paraId="22796740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Manning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Acoperire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Posturi</w:t>
      </w:r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permanență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prezența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numărului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minim de personal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solicitat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Salvamari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Asistenți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Medicali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Șefi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Post/Sector,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Agenți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funcție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programul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lucru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(11 ore/zi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12 ore/zi)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repartizarea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posturi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baze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nautice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267ABBCC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Pază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24/7</w:t>
      </w:r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serviciul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61A24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obiectivelor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patrularea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mobilă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(24 de ore/zi)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bunurile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specificate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extrasezon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4D8347C4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Standarde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Calificare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utilizeze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exclusiv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calificat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atestat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Salvamar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Asistent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Medical, Agent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), care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deține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certificările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40650F0F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Echipament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Dotare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dotarea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integrală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funcțională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posturilor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observare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posturilor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prim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bazelor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nautice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echipamente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materiale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conforme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baremele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minime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Anexele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la H.G. nr. 1136/2007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truse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medicale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ambarcațiuni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semnalizare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stații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radio).</w:t>
      </w:r>
    </w:p>
    <w:p w14:paraId="7FFF78A7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Raportare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Evidență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întocmească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zilnic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transmită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solicitare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Procese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Verbale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Zilnice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/Rapoarte de Activitate care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ateste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prezența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echipamentelor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sumarul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intervențiilor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salvare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prim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performanței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06C4A671" w14:textId="77777777" w:rsidR="00661A24" w:rsidRPr="00661A24" w:rsidRDefault="00661A24" w:rsidP="00661A24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Siguranța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Operațională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efectueze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instruirea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periodică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SSM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aplice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lucru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prevină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accidentele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acvatice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plajă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4131F59F" w14:textId="77777777" w:rsidR="00661A24" w:rsidRPr="00661A24" w:rsidRDefault="00661A24" w:rsidP="00661A2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Art. 7.2.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Obligația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Menținere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Fiabilității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Echipamentelor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Clauză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Specială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4A8B3EC" w14:textId="77777777" w:rsidR="00661A24" w:rsidRPr="00661A24" w:rsidRDefault="00661A24" w:rsidP="00661A2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obligat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mențină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Gradul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Noutate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Fiabilitate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echipamentelor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esențiale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Ambarcațiuni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DAE, Ski-Jet) cel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nivelul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standardului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asumat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inițial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4 ani de Acord Cadru.</w:t>
      </w:r>
    </w:p>
    <w:p w14:paraId="470B326F" w14:textId="77777777" w:rsidR="00661A24" w:rsidRPr="00661A24" w:rsidRDefault="00661A24" w:rsidP="00661A2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înlocui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cheltuiala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proprie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echipamentele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ating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vechime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critică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devin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nefuncționale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dotări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noi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recondiționate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standardul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tehnic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costuri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suplimentare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139AB407" w14:textId="77777777" w:rsidR="00661A24" w:rsidRPr="00661A24" w:rsidRDefault="00661A24" w:rsidP="00661A2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Art. 7.3.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Managementul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Riscului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de Personal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Specializat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Stabilitatea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b/>
          <w:bCs/>
          <w:sz w:val="22"/>
          <w:szCs w:val="22"/>
        </w:rPr>
        <w:t>Personalului-Cheie</w:t>
      </w:r>
      <w:proofErr w:type="spellEnd"/>
      <w:r w:rsidRPr="00661A2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0F93301" w14:textId="77777777" w:rsidR="00661A24" w:rsidRPr="00661A24" w:rsidRDefault="00661A24" w:rsidP="00661A24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stabilitate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ridicată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Personalului-Cheie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Șef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Salvamar,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Șef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Post Prim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Ajutor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Coordonator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Pază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) pe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sezon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estival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(Contract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).</w:t>
      </w:r>
    </w:p>
    <w:p w14:paraId="63268B9F" w14:textId="77777777" w:rsidR="00661A24" w:rsidRPr="00661A24" w:rsidRDefault="00661A24" w:rsidP="00661A24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1A24">
        <w:rPr>
          <w:rFonts w:ascii="Times New Roman" w:hAnsi="Times New Roman" w:cs="Times New Roman"/>
          <w:sz w:val="22"/>
          <w:szCs w:val="22"/>
        </w:rPr>
        <w:lastRenderedPageBreak/>
        <w:t>În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înlocuirii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nejustificate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) </w:t>
      </w:r>
      <w:proofErr w:type="gramStart"/>
      <w:r w:rsidRPr="00661A24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oricărui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Personalului-Cheie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datorează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penalitate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1% din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61A24">
        <w:rPr>
          <w:rFonts w:ascii="Times New Roman" w:hAnsi="Times New Roman" w:cs="Times New Roman"/>
          <w:sz w:val="22"/>
          <w:szCs w:val="22"/>
        </w:rPr>
        <w:t>înlocuire</w:t>
      </w:r>
      <w:proofErr w:type="spellEnd"/>
      <w:r w:rsidRPr="00661A24">
        <w:rPr>
          <w:rFonts w:ascii="Times New Roman" w:hAnsi="Times New Roman" w:cs="Times New Roman"/>
          <w:sz w:val="22"/>
          <w:szCs w:val="22"/>
        </w:rPr>
        <w:t>.</w:t>
      </w:r>
    </w:p>
    <w:p w14:paraId="76A61778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8. CAPITOLUL PRIVIND ECHILIBRUL CONTRACTUAL (IMPREVIZIUNEA)</w:t>
      </w:r>
    </w:p>
    <w:p w14:paraId="5CDF584B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8.1.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Principiul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Echilibrului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Contractual (Art. 221 din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Legea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nr. 98/2016):</w:t>
      </w:r>
    </w:p>
    <w:p w14:paraId="7F4B1F44" w14:textId="77777777" w:rsidR="000964F2" w:rsidRPr="000964F2" w:rsidRDefault="000964F2" w:rsidP="000964F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recunosc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necesitatea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menținerii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echilibrului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contractual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4 ani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7FFB74BA" w14:textId="77777777" w:rsidR="000964F2" w:rsidRPr="000964F2" w:rsidRDefault="000964F2" w:rsidP="000964F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Aplicabilitate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intervin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circumstanțe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excepționale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independente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voința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care nu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puteau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data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încheierii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excesiv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oneroasă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substanțial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performanța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Impreviziune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revizuirea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6CB9FBAE" w14:textId="77777777" w:rsidR="000964F2" w:rsidRPr="000964F2" w:rsidRDefault="000964F2" w:rsidP="000964F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Revizuirea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depune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diligențe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renegocierea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restabilirii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echilibrului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contractual.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lipsa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vătămată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intervenția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instanței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35F922A5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9. CLAUZA SUSPENSIVĂ PRIVIND FINANȚAREA</w:t>
      </w:r>
    </w:p>
    <w:p w14:paraId="31B2E517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9.1.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Condiție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Suspensivă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Finanțare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Buget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Stat):</w:t>
      </w:r>
    </w:p>
    <w:p w14:paraId="370B7255" w14:textId="1580B13C" w:rsidR="000964F2" w:rsidRPr="000964F2" w:rsidRDefault="000964F2" w:rsidP="000964F2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Intrarea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continuarea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fiecărui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Contract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(CS)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Acord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supusă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ca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condiție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suspensivă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aprobării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alocării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efective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creditelor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bugetare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finanțarea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Anexa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nr. 7</w:t>
      </w:r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stat.</w:t>
      </w:r>
    </w:p>
    <w:p w14:paraId="4D2DEB96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9.2.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Efectele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Nealocării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5B3C8FC" w14:textId="77777777" w:rsidR="000964F2" w:rsidRPr="000964F2" w:rsidRDefault="000964F2" w:rsidP="000964F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lipsa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aprobării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creditelor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anuale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totalitate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parțial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situația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alocarea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bugetară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destinată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insuficientă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onorarea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aferent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bugetar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urmă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nu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produce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efecte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executarea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suspendată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rectificarea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bugetară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realocarea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fondurilor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0D32502E" w14:textId="77777777" w:rsidR="000964F2" w:rsidRPr="000964F2" w:rsidRDefault="000964F2" w:rsidP="000964F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despăgubiri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penalități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neexecutarea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suspendarea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5E3AA616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10. RĂSPUNDEREA CONTRACTUALĂ ȘI PENALITĂȚILE</w:t>
      </w:r>
    </w:p>
    <w:p w14:paraId="0B028EBC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10.1.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Răspunderea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Generală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C2A759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răspund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neîndeplinirea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culpabilă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77042596" w14:textId="77777777" w:rsidR="00661A24" w:rsidRPr="002C44FF" w:rsidRDefault="00661A24" w:rsidP="00661A24">
      <w:pPr>
        <w:pStyle w:val="NormalWeb"/>
        <w:spacing w:before="0" w:beforeAutospacing="0" w:line="276" w:lineRule="auto"/>
        <w:rPr>
          <w:sz w:val="22"/>
          <w:szCs w:val="22"/>
        </w:rPr>
      </w:pPr>
      <w:r w:rsidRPr="002C44FF">
        <w:rPr>
          <w:b/>
          <w:bCs/>
          <w:sz w:val="22"/>
          <w:szCs w:val="22"/>
        </w:rPr>
        <w:t xml:space="preserve">Art. 10.2. </w:t>
      </w:r>
      <w:proofErr w:type="spellStart"/>
      <w:r w:rsidRPr="002C44FF">
        <w:rPr>
          <w:b/>
          <w:bCs/>
          <w:sz w:val="22"/>
          <w:szCs w:val="22"/>
        </w:rPr>
        <w:t>Penalități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pentru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Întârziere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sau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Neîndeplinire</w:t>
      </w:r>
      <w:proofErr w:type="spellEnd"/>
      <w:r w:rsidRPr="002C44FF">
        <w:rPr>
          <w:b/>
          <w:bCs/>
          <w:sz w:val="22"/>
          <w:szCs w:val="22"/>
        </w:rPr>
        <w:t>:</w:t>
      </w:r>
    </w:p>
    <w:p w14:paraId="7522D3DD" w14:textId="77777777" w:rsidR="00661A24" w:rsidRPr="002C44FF" w:rsidRDefault="00661A24" w:rsidP="00661A24">
      <w:pPr>
        <w:pStyle w:val="NormalWeb"/>
        <w:numPr>
          <w:ilvl w:val="0"/>
          <w:numId w:val="16"/>
        </w:numPr>
        <w:spacing w:before="0" w:beforeAutospacing="0" w:line="276" w:lineRule="auto"/>
        <w:jc w:val="both"/>
        <w:rPr>
          <w:sz w:val="22"/>
          <w:szCs w:val="22"/>
        </w:rPr>
      </w:pPr>
      <w:proofErr w:type="spellStart"/>
      <w:r w:rsidRPr="002C44FF">
        <w:rPr>
          <w:sz w:val="22"/>
          <w:szCs w:val="22"/>
        </w:rPr>
        <w:t>Pentru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întârzierea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îndeplinirea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obligațiilor</w:t>
      </w:r>
      <w:proofErr w:type="spellEnd"/>
      <w:r w:rsidRPr="002C44FF">
        <w:rPr>
          <w:sz w:val="22"/>
          <w:szCs w:val="22"/>
        </w:rPr>
        <w:t xml:space="preserve"> (</w:t>
      </w:r>
      <w:proofErr w:type="spellStart"/>
      <w:r w:rsidRPr="002C44FF">
        <w:rPr>
          <w:sz w:val="22"/>
          <w:szCs w:val="22"/>
        </w:rPr>
        <w:t>plată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sau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prestare</w:t>
      </w:r>
      <w:proofErr w:type="spellEnd"/>
      <w:r w:rsidRPr="002C44FF">
        <w:rPr>
          <w:sz w:val="22"/>
          <w:szCs w:val="22"/>
        </w:rPr>
        <w:t xml:space="preserve">), </w:t>
      </w:r>
      <w:proofErr w:type="spellStart"/>
      <w:r w:rsidRPr="002C44FF">
        <w:rPr>
          <w:sz w:val="22"/>
          <w:szCs w:val="22"/>
        </w:rPr>
        <w:t>partea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culpă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datorează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penalități</w:t>
      </w:r>
      <w:proofErr w:type="spellEnd"/>
      <w:r w:rsidRPr="002C44FF">
        <w:rPr>
          <w:sz w:val="22"/>
          <w:szCs w:val="22"/>
        </w:rPr>
        <w:t xml:space="preserve"> de </w:t>
      </w:r>
      <w:r w:rsidRPr="002C44FF">
        <w:rPr>
          <w:b/>
          <w:bCs/>
          <w:sz w:val="22"/>
          <w:szCs w:val="22"/>
        </w:rPr>
        <w:t>0,08%</w:t>
      </w:r>
      <w:r w:rsidRPr="002C44FF">
        <w:rPr>
          <w:sz w:val="22"/>
          <w:szCs w:val="22"/>
        </w:rPr>
        <w:t xml:space="preserve"> pe zi de </w:t>
      </w:r>
      <w:proofErr w:type="spellStart"/>
      <w:r w:rsidRPr="002C44FF">
        <w:rPr>
          <w:sz w:val="22"/>
          <w:szCs w:val="22"/>
        </w:rPr>
        <w:t>întârziere</w:t>
      </w:r>
      <w:proofErr w:type="spellEnd"/>
      <w:r w:rsidRPr="002C44FF">
        <w:rPr>
          <w:sz w:val="22"/>
          <w:szCs w:val="22"/>
        </w:rPr>
        <w:t xml:space="preserve"> din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obligației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neexecutate</w:t>
      </w:r>
      <w:proofErr w:type="spellEnd"/>
      <w:r w:rsidRPr="002C44FF">
        <w:rPr>
          <w:sz w:val="22"/>
          <w:szCs w:val="22"/>
        </w:rPr>
        <w:t xml:space="preserve">, calculate la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Contractului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Subsecvent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aferent</w:t>
      </w:r>
      <w:proofErr w:type="spellEnd"/>
      <w:r w:rsidRPr="002C44FF">
        <w:rPr>
          <w:sz w:val="22"/>
          <w:szCs w:val="22"/>
        </w:rPr>
        <w:t>.</w:t>
      </w:r>
    </w:p>
    <w:p w14:paraId="5426C689" w14:textId="77777777" w:rsidR="00661A24" w:rsidRPr="002C44FF" w:rsidRDefault="00661A24" w:rsidP="00661A24">
      <w:pPr>
        <w:pStyle w:val="NormalWeb"/>
        <w:numPr>
          <w:ilvl w:val="0"/>
          <w:numId w:val="16"/>
        </w:numPr>
        <w:spacing w:before="0" w:beforeAutospacing="0" w:line="276" w:lineRule="auto"/>
        <w:jc w:val="both"/>
        <w:rPr>
          <w:sz w:val="22"/>
          <w:szCs w:val="22"/>
        </w:rPr>
      </w:pPr>
      <w:proofErr w:type="spellStart"/>
      <w:r w:rsidRPr="002C44FF">
        <w:rPr>
          <w:b/>
          <w:bCs/>
          <w:sz w:val="22"/>
          <w:szCs w:val="22"/>
        </w:rPr>
        <w:lastRenderedPageBreak/>
        <w:t>Penalități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Specifice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pentru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Neexecutarea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Serviciului</w:t>
      </w:r>
      <w:proofErr w:type="spellEnd"/>
      <w:r w:rsidRPr="002C44FF">
        <w:rPr>
          <w:b/>
          <w:bCs/>
          <w:sz w:val="22"/>
          <w:szCs w:val="22"/>
        </w:rPr>
        <w:t xml:space="preserve"> de </w:t>
      </w:r>
      <w:proofErr w:type="spellStart"/>
      <w:r w:rsidRPr="002C44FF">
        <w:rPr>
          <w:b/>
          <w:bCs/>
          <w:sz w:val="22"/>
          <w:szCs w:val="22"/>
        </w:rPr>
        <w:t>Bază</w:t>
      </w:r>
      <w:proofErr w:type="spellEnd"/>
      <w:r w:rsidRPr="002C44FF">
        <w:rPr>
          <w:b/>
          <w:bCs/>
          <w:sz w:val="22"/>
          <w:szCs w:val="22"/>
        </w:rPr>
        <w:t xml:space="preserve"> (</w:t>
      </w:r>
      <w:proofErr w:type="spellStart"/>
      <w:r w:rsidRPr="002C44FF">
        <w:rPr>
          <w:b/>
          <w:bCs/>
          <w:sz w:val="22"/>
          <w:szCs w:val="22"/>
        </w:rPr>
        <w:t>Siguranță</w:t>
      </w:r>
      <w:proofErr w:type="spellEnd"/>
      <w:r w:rsidRPr="002C44FF">
        <w:rPr>
          <w:b/>
          <w:bCs/>
          <w:sz w:val="22"/>
          <w:szCs w:val="22"/>
        </w:rPr>
        <w:t>):</w:t>
      </w:r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Pentru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neîndeplinirea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sau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îndeplinirea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necorespunzătoare</w:t>
      </w:r>
      <w:proofErr w:type="spellEnd"/>
      <w:r w:rsidRPr="002C44FF">
        <w:rPr>
          <w:sz w:val="22"/>
          <w:szCs w:val="22"/>
        </w:rPr>
        <w:t xml:space="preserve"> </w:t>
      </w:r>
      <w:proofErr w:type="gramStart"/>
      <w:r w:rsidRPr="002C44FF">
        <w:rPr>
          <w:sz w:val="22"/>
          <w:szCs w:val="22"/>
        </w:rPr>
        <w:t>a</w:t>
      </w:r>
      <w:proofErr w:type="gram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obligațiilor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Achizitorul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va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reține</w:t>
      </w:r>
      <w:proofErr w:type="spellEnd"/>
      <w:r w:rsidRPr="002C44FF">
        <w:rPr>
          <w:sz w:val="22"/>
          <w:szCs w:val="22"/>
        </w:rPr>
        <w:t xml:space="preserve"> din GBE </w:t>
      </w:r>
      <w:proofErr w:type="spellStart"/>
      <w:r w:rsidRPr="002C44FF">
        <w:rPr>
          <w:sz w:val="22"/>
          <w:szCs w:val="22"/>
        </w:rPr>
        <w:t>sau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va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aplica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penalități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cuantum</w:t>
      </w:r>
      <w:proofErr w:type="spellEnd"/>
      <w:r w:rsidRPr="002C44FF">
        <w:rPr>
          <w:sz w:val="22"/>
          <w:szCs w:val="22"/>
        </w:rPr>
        <w:t xml:space="preserve"> de </w:t>
      </w:r>
      <w:r w:rsidRPr="002C44FF">
        <w:rPr>
          <w:b/>
          <w:bCs/>
          <w:sz w:val="22"/>
          <w:szCs w:val="22"/>
        </w:rPr>
        <w:t>0,08% pe zi</w:t>
      </w:r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aplicate</w:t>
      </w:r>
      <w:proofErr w:type="spellEnd"/>
      <w:r w:rsidRPr="002C44FF">
        <w:rPr>
          <w:sz w:val="22"/>
          <w:szCs w:val="22"/>
        </w:rPr>
        <w:t xml:space="preserve"> la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Contractului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Subsecvent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pentru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următoarele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abateri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majore</w:t>
      </w:r>
      <w:proofErr w:type="spellEnd"/>
      <w:r w:rsidRPr="002C44FF">
        <w:rPr>
          <w:sz w:val="22"/>
          <w:szCs w:val="22"/>
        </w:rPr>
        <w:t>:</w:t>
      </w:r>
    </w:p>
    <w:p w14:paraId="6E9B5C58" w14:textId="77777777" w:rsidR="00661A24" w:rsidRPr="002C44FF" w:rsidRDefault="00661A24" w:rsidP="00661A24">
      <w:pPr>
        <w:pStyle w:val="NormalWeb"/>
        <w:spacing w:before="0" w:beforeAutospacing="0" w:line="276" w:lineRule="auto"/>
        <w:ind w:left="720"/>
        <w:jc w:val="both"/>
        <w:rPr>
          <w:sz w:val="22"/>
          <w:szCs w:val="22"/>
        </w:rPr>
      </w:pPr>
      <w:r w:rsidRPr="002C44FF">
        <w:rPr>
          <w:sz w:val="22"/>
          <w:szCs w:val="22"/>
        </w:rPr>
        <w:t xml:space="preserve">a) </w:t>
      </w:r>
      <w:proofErr w:type="spellStart"/>
      <w:r w:rsidRPr="002C44FF">
        <w:rPr>
          <w:b/>
          <w:bCs/>
          <w:sz w:val="22"/>
          <w:szCs w:val="22"/>
        </w:rPr>
        <w:t>Nerespectarea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Numărului</w:t>
      </w:r>
      <w:proofErr w:type="spellEnd"/>
      <w:r w:rsidRPr="002C44FF">
        <w:rPr>
          <w:b/>
          <w:bCs/>
          <w:sz w:val="22"/>
          <w:szCs w:val="22"/>
        </w:rPr>
        <w:t xml:space="preserve"> de Personal (</w:t>
      </w:r>
      <w:proofErr w:type="spellStart"/>
      <w:r w:rsidRPr="002C44FF">
        <w:rPr>
          <w:b/>
          <w:bCs/>
          <w:sz w:val="22"/>
          <w:szCs w:val="22"/>
        </w:rPr>
        <w:t>Criză</w:t>
      </w:r>
      <w:proofErr w:type="spellEnd"/>
      <w:r w:rsidRPr="002C44FF">
        <w:rPr>
          <w:b/>
          <w:bCs/>
          <w:sz w:val="22"/>
          <w:szCs w:val="22"/>
        </w:rPr>
        <w:t xml:space="preserve"> de </w:t>
      </w:r>
      <w:proofErr w:type="spellStart"/>
      <w:r w:rsidRPr="002C44FF">
        <w:rPr>
          <w:b/>
          <w:bCs/>
          <w:sz w:val="22"/>
          <w:szCs w:val="22"/>
        </w:rPr>
        <w:t>Resurse</w:t>
      </w:r>
      <w:proofErr w:type="spellEnd"/>
      <w:r w:rsidRPr="002C44FF">
        <w:rPr>
          <w:b/>
          <w:bCs/>
          <w:sz w:val="22"/>
          <w:szCs w:val="22"/>
        </w:rPr>
        <w:t>):</w:t>
      </w:r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Constatarea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lipsei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nejustificate</w:t>
      </w:r>
      <w:proofErr w:type="spellEnd"/>
      <w:r w:rsidRPr="002C44FF">
        <w:rPr>
          <w:sz w:val="22"/>
          <w:szCs w:val="22"/>
        </w:rPr>
        <w:t xml:space="preserve"> a </w:t>
      </w:r>
      <w:proofErr w:type="spellStart"/>
      <w:r w:rsidRPr="002C44FF">
        <w:rPr>
          <w:sz w:val="22"/>
          <w:szCs w:val="22"/>
        </w:rPr>
        <w:t>personalului</w:t>
      </w:r>
      <w:proofErr w:type="spellEnd"/>
      <w:r w:rsidRPr="002C44FF">
        <w:rPr>
          <w:sz w:val="22"/>
          <w:szCs w:val="22"/>
        </w:rPr>
        <w:t xml:space="preserve"> minim </w:t>
      </w:r>
      <w:proofErr w:type="spellStart"/>
      <w:r w:rsidRPr="002C44FF">
        <w:rPr>
          <w:sz w:val="22"/>
          <w:szCs w:val="22"/>
        </w:rPr>
        <w:t>obligatoriu</w:t>
      </w:r>
      <w:proofErr w:type="spellEnd"/>
      <w:r w:rsidRPr="002C44FF">
        <w:rPr>
          <w:sz w:val="22"/>
          <w:szCs w:val="22"/>
        </w:rPr>
        <w:t xml:space="preserve"> (</w:t>
      </w:r>
      <w:proofErr w:type="spellStart"/>
      <w:r w:rsidRPr="002C44FF">
        <w:rPr>
          <w:sz w:val="22"/>
          <w:szCs w:val="22"/>
        </w:rPr>
        <w:t>salvamari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asistenți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medicali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șefi</w:t>
      </w:r>
      <w:proofErr w:type="spellEnd"/>
      <w:r w:rsidRPr="002C44FF">
        <w:rPr>
          <w:sz w:val="22"/>
          <w:szCs w:val="22"/>
        </w:rPr>
        <w:t xml:space="preserve"> de post </w:t>
      </w:r>
      <w:proofErr w:type="spellStart"/>
      <w:r w:rsidRPr="002C44FF">
        <w:rPr>
          <w:sz w:val="22"/>
          <w:szCs w:val="22"/>
        </w:rPr>
        <w:t>sau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agenți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pază</w:t>
      </w:r>
      <w:proofErr w:type="spellEnd"/>
      <w:r w:rsidRPr="002C44FF">
        <w:rPr>
          <w:sz w:val="22"/>
          <w:szCs w:val="22"/>
        </w:rPr>
        <w:t xml:space="preserve"> 24/7) conform </w:t>
      </w:r>
      <w:proofErr w:type="spellStart"/>
      <w:r w:rsidRPr="002C44FF">
        <w:rPr>
          <w:sz w:val="22"/>
          <w:szCs w:val="22"/>
        </w:rPr>
        <w:t>Contractului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Subsecvent</w:t>
      </w:r>
      <w:proofErr w:type="spellEnd"/>
      <w:r w:rsidRPr="002C44FF">
        <w:rPr>
          <w:sz w:val="22"/>
          <w:szCs w:val="22"/>
        </w:rPr>
        <w:t xml:space="preserve">. </w:t>
      </w:r>
      <w:proofErr w:type="spellStart"/>
      <w:r w:rsidRPr="002C44FF">
        <w:rPr>
          <w:sz w:val="22"/>
          <w:szCs w:val="22"/>
        </w:rPr>
        <w:t>Penalitatea</w:t>
      </w:r>
      <w:proofErr w:type="spellEnd"/>
      <w:r w:rsidRPr="002C44FF">
        <w:rPr>
          <w:sz w:val="22"/>
          <w:szCs w:val="22"/>
        </w:rPr>
        <w:t xml:space="preserve"> se </w:t>
      </w:r>
      <w:proofErr w:type="spellStart"/>
      <w:r w:rsidRPr="002C44FF">
        <w:rPr>
          <w:sz w:val="22"/>
          <w:szCs w:val="22"/>
        </w:rPr>
        <w:t>va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aplica</w:t>
      </w:r>
      <w:proofErr w:type="spellEnd"/>
      <w:r w:rsidRPr="002C44FF">
        <w:rPr>
          <w:sz w:val="22"/>
          <w:szCs w:val="22"/>
        </w:rPr>
        <w:t xml:space="preserve"> la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zilnică</w:t>
      </w:r>
      <w:proofErr w:type="spellEnd"/>
      <w:r w:rsidRPr="002C44FF">
        <w:rPr>
          <w:sz w:val="22"/>
          <w:szCs w:val="22"/>
        </w:rPr>
        <w:t xml:space="preserve"> a </w:t>
      </w:r>
      <w:proofErr w:type="spellStart"/>
      <w:r w:rsidRPr="002C44FF">
        <w:rPr>
          <w:sz w:val="22"/>
          <w:szCs w:val="22"/>
        </w:rPr>
        <w:t>posturilor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neacoperite</w:t>
      </w:r>
      <w:proofErr w:type="spellEnd"/>
      <w:r w:rsidRPr="002C44FF">
        <w:rPr>
          <w:sz w:val="22"/>
          <w:szCs w:val="22"/>
        </w:rPr>
        <w:t>.</w:t>
      </w:r>
    </w:p>
    <w:p w14:paraId="59328F5B" w14:textId="77777777" w:rsidR="00661A24" w:rsidRPr="002C44FF" w:rsidRDefault="00661A24" w:rsidP="00661A24">
      <w:pPr>
        <w:pStyle w:val="NormalWeb"/>
        <w:spacing w:before="0" w:beforeAutospacing="0" w:line="276" w:lineRule="auto"/>
        <w:ind w:left="720"/>
        <w:jc w:val="both"/>
        <w:rPr>
          <w:sz w:val="22"/>
          <w:szCs w:val="22"/>
        </w:rPr>
      </w:pPr>
      <w:r w:rsidRPr="002C44FF">
        <w:rPr>
          <w:sz w:val="22"/>
          <w:szCs w:val="22"/>
        </w:rPr>
        <w:t xml:space="preserve">b) </w:t>
      </w:r>
      <w:proofErr w:type="spellStart"/>
      <w:r w:rsidRPr="002C44FF">
        <w:rPr>
          <w:b/>
          <w:bCs/>
          <w:sz w:val="22"/>
          <w:szCs w:val="22"/>
        </w:rPr>
        <w:t>Nefuncționalitatea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Dotărilor</w:t>
      </w:r>
      <w:proofErr w:type="spellEnd"/>
      <w:r w:rsidRPr="002C44FF">
        <w:rPr>
          <w:b/>
          <w:bCs/>
          <w:sz w:val="22"/>
          <w:szCs w:val="22"/>
        </w:rPr>
        <w:t xml:space="preserve"> </w:t>
      </w:r>
      <w:proofErr w:type="spellStart"/>
      <w:r w:rsidRPr="002C44FF">
        <w:rPr>
          <w:b/>
          <w:bCs/>
          <w:sz w:val="22"/>
          <w:szCs w:val="22"/>
        </w:rPr>
        <w:t>Critice</w:t>
      </w:r>
      <w:proofErr w:type="spellEnd"/>
      <w:r w:rsidRPr="002C44FF">
        <w:rPr>
          <w:b/>
          <w:bCs/>
          <w:sz w:val="22"/>
          <w:szCs w:val="22"/>
        </w:rPr>
        <w:t>:</w:t>
      </w:r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Constatarea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nefuncționalității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sau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lipsei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echipamentelor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intervenție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esențiale</w:t>
      </w:r>
      <w:proofErr w:type="spellEnd"/>
      <w:r w:rsidRPr="002C44FF">
        <w:rPr>
          <w:sz w:val="22"/>
          <w:szCs w:val="22"/>
        </w:rPr>
        <w:t xml:space="preserve"> (</w:t>
      </w:r>
      <w:proofErr w:type="spellStart"/>
      <w:r w:rsidRPr="002C44FF">
        <w:rPr>
          <w:sz w:val="22"/>
          <w:szCs w:val="22"/>
        </w:rPr>
        <w:t>ambarcațiuni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salvare</w:t>
      </w:r>
      <w:proofErr w:type="spellEnd"/>
      <w:r w:rsidRPr="002C44FF">
        <w:rPr>
          <w:sz w:val="22"/>
          <w:szCs w:val="22"/>
        </w:rPr>
        <w:t>, ski-jet-</w:t>
      </w:r>
      <w:proofErr w:type="spellStart"/>
      <w:r w:rsidRPr="002C44FF">
        <w:rPr>
          <w:sz w:val="22"/>
          <w:szCs w:val="22"/>
        </w:rPr>
        <w:t>uri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echipamente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resuscitare</w:t>
      </w:r>
      <w:proofErr w:type="spellEnd"/>
      <w:r w:rsidRPr="002C44FF">
        <w:rPr>
          <w:sz w:val="22"/>
          <w:szCs w:val="22"/>
        </w:rPr>
        <w:t xml:space="preserve"> - DAE) pe </w:t>
      </w:r>
      <w:proofErr w:type="spellStart"/>
      <w:r w:rsidRPr="002C44FF">
        <w:rPr>
          <w:sz w:val="22"/>
          <w:szCs w:val="22"/>
        </w:rPr>
        <w:t>durata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programului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lucru</w:t>
      </w:r>
      <w:proofErr w:type="spellEnd"/>
      <w:r w:rsidRPr="002C44FF">
        <w:rPr>
          <w:sz w:val="22"/>
          <w:szCs w:val="22"/>
        </w:rPr>
        <w:t xml:space="preserve">. </w:t>
      </w:r>
      <w:proofErr w:type="spellStart"/>
      <w:r w:rsidRPr="002C44FF">
        <w:rPr>
          <w:sz w:val="22"/>
          <w:szCs w:val="22"/>
        </w:rPr>
        <w:t>Penalitatea</w:t>
      </w:r>
      <w:proofErr w:type="spellEnd"/>
      <w:r w:rsidRPr="002C44FF">
        <w:rPr>
          <w:sz w:val="22"/>
          <w:szCs w:val="22"/>
        </w:rPr>
        <w:t xml:space="preserve"> se </w:t>
      </w:r>
      <w:proofErr w:type="spellStart"/>
      <w:r w:rsidRPr="002C44FF">
        <w:rPr>
          <w:sz w:val="22"/>
          <w:szCs w:val="22"/>
        </w:rPr>
        <w:t>va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aplica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proporțional</w:t>
      </w:r>
      <w:proofErr w:type="spellEnd"/>
      <w:r w:rsidRPr="002C44FF">
        <w:rPr>
          <w:sz w:val="22"/>
          <w:szCs w:val="22"/>
        </w:rPr>
        <w:t xml:space="preserve"> cu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zilnică</w:t>
      </w:r>
      <w:proofErr w:type="spellEnd"/>
      <w:r w:rsidRPr="002C44FF">
        <w:rPr>
          <w:sz w:val="22"/>
          <w:szCs w:val="22"/>
        </w:rPr>
        <w:t xml:space="preserve"> a </w:t>
      </w:r>
      <w:proofErr w:type="spellStart"/>
      <w:r w:rsidRPr="002C44FF">
        <w:rPr>
          <w:sz w:val="22"/>
          <w:szCs w:val="22"/>
        </w:rPr>
        <w:t>serviciului</w:t>
      </w:r>
      <w:proofErr w:type="spellEnd"/>
      <w:r w:rsidRPr="002C44FF">
        <w:rPr>
          <w:sz w:val="22"/>
          <w:szCs w:val="22"/>
        </w:rPr>
        <w:t xml:space="preserve"> care </w:t>
      </w:r>
      <w:proofErr w:type="spellStart"/>
      <w:r w:rsidRPr="002C44FF">
        <w:rPr>
          <w:sz w:val="22"/>
          <w:szCs w:val="22"/>
        </w:rPr>
        <w:t>depinde</w:t>
      </w:r>
      <w:proofErr w:type="spellEnd"/>
      <w:r w:rsidRPr="002C44FF">
        <w:rPr>
          <w:sz w:val="22"/>
          <w:szCs w:val="22"/>
        </w:rPr>
        <w:t xml:space="preserve"> de </w:t>
      </w:r>
      <w:proofErr w:type="spellStart"/>
      <w:r w:rsidRPr="002C44FF">
        <w:rPr>
          <w:sz w:val="22"/>
          <w:szCs w:val="22"/>
        </w:rPr>
        <w:t>echipamentul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respectiv</w:t>
      </w:r>
      <w:proofErr w:type="spellEnd"/>
      <w:r w:rsidRPr="002C44FF">
        <w:rPr>
          <w:sz w:val="22"/>
          <w:szCs w:val="22"/>
        </w:rPr>
        <w:t xml:space="preserve">, </w:t>
      </w:r>
      <w:proofErr w:type="spellStart"/>
      <w:r w:rsidRPr="002C44FF">
        <w:rPr>
          <w:sz w:val="22"/>
          <w:szCs w:val="22"/>
        </w:rPr>
        <w:t>pentru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ziua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în</w:t>
      </w:r>
      <w:proofErr w:type="spellEnd"/>
      <w:r w:rsidRPr="002C44FF">
        <w:rPr>
          <w:sz w:val="22"/>
          <w:szCs w:val="22"/>
        </w:rPr>
        <w:t xml:space="preserve"> care </w:t>
      </w:r>
      <w:proofErr w:type="spellStart"/>
      <w:r w:rsidRPr="002C44FF">
        <w:rPr>
          <w:sz w:val="22"/>
          <w:szCs w:val="22"/>
        </w:rPr>
        <w:t>dotările</w:t>
      </w:r>
      <w:proofErr w:type="spellEnd"/>
      <w:r w:rsidRPr="002C44FF">
        <w:rPr>
          <w:sz w:val="22"/>
          <w:szCs w:val="22"/>
        </w:rPr>
        <w:t xml:space="preserve"> au </w:t>
      </w:r>
      <w:proofErr w:type="spellStart"/>
      <w:r w:rsidRPr="002C44FF">
        <w:rPr>
          <w:sz w:val="22"/>
          <w:szCs w:val="22"/>
        </w:rPr>
        <w:t>fost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nefuncționale</w:t>
      </w:r>
      <w:proofErr w:type="spellEnd"/>
      <w:r w:rsidRPr="002C44FF">
        <w:rPr>
          <w:sz w:val="22"/>
          <w:szCs w:val="22"/>
        </w:rPr>
        <w:t>.</w:t>
      </w:r>
    </w:p>
    <w:p w14:paraId="429D9810" w14:textId="021B21E5" w:rsidR="000964F2" w:rsidRPr="002C44FF" w:rsidRDefault="00661A24" w:rsidP="00661A24">
      <w:pPr>
        <w:pStyle w:val="NormalWeb"/>
        <w:numPr>
          <w:ilvl w:val="0"/>
          <w:numId w:val="16"/>
        </w:numPr>
        <w:spacing w:before="0" w:beforeAutospacing="0" w:line="276" w:lineRule="auto"/>
        <w:jc w:val="both"/>
        <w:rPr>
          <w:sz w:val="22"/>
          <w:szCs w:val="22"/>
        </w:rPr>
      </w:pPr>
      <w:proofErr w:type="spellStart"/>
      <w:r w:rsidRPr="002C44FF">
        <w:rPr>
          <w:sz w:val="22"/>
          <w:szCs w:val="22"/>
        </w:rPr>
        <w:t>Penalitățile</w:t>
      </w:r>
      <w:proofErr w:type="spellEnd"/>
      <w:r w:rsidRPr="002C44FF">
        <w:rPr>
          <w:sz w:val="22"/>
          <w:szCs w:val="22"/>
        </w:rPr>
        <w:t xml:space="preserve"> nu pot </w:t>
      </w:r>
      <w:proofErr w:type="spellStart"/>
      <w:r w:rsidRPr="002C44FF">
        <w:rPr>
          <w:sz w:val="22"/>
          <w:szCs w:val="22"/>
        </w:rPr>
        <w:t>depăși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valoarea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obligației</w:t>
      </w:r>
      <w:proofErr w:type="spellEnd"/>
      <w:r w:rsidRPr="002C44FF">
        <w:rPr>
          <w:sz w:val="22"/>
          <w:szCs w:val="22"/>
        </w:rPr>
        <w:t xml:space="preserve"> </w:t>
      </w:r>
      <w:proofErr w:type="spellStart"/>
      <w:r w:rsidRPr="002C44FF">
        <w:rPr>
          <w:sz w:val="22"/>
          <w:szCs w:val="22"/>
        </w:rPr>
        <w:t>neîndeplinite</w:t>
      </w:r>
      <w:proofErr w:type="spellEnd"/>
      <w:r w:rsidRPr="002C44FF">
        <w:rPr>
          <w:sz w:val="22"/>
          <w:szCs w:val="22"/>
        </w:rPr>
        <w:t>.</w:t>
      </w:r>
    </w:p>
    <w:p w14:paraId="32DF709C" w14:textId="0033DFAA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10.3.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Clauza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Prejudiciu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0EFDF7F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situația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care,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derularea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stabili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organele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control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Curtea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Conturi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organe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poliție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etc.) cu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ocazia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controalelor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efectuate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prejudiciat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revine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returna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sumele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încasate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necuvenit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plăti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daunele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suferite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acestor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plăți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. Prin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daune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suferite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înțeleg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sumele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încasate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necuvenit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Prestator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accesoriile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cheltuieli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efectuate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recuperării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prejudiciilor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4D5DE846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11. RISCURI ȘI MĂSURI DE GESTIONARE</w:t>
      </w:r>
    </w:p>
    <w:p w14:paraId="26A496CE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11.1.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Riscul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Financiar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Variații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Costuri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):</w:t>
      </w:r>
    </w:p>
    <w:p w14:paraId="133A1A5B" w14:textId="77777777" w:rsidR="000964F2" w:rsidRPr="000964F2" w:rsidRDefault="000964F2" w:rsidP="000964F2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Descriere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Creșteri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neprevăzute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costurilor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combustibilul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AC.</w:t>
      </w:r>
    </w:p>
    <w:p w14:paraId="3711CD68" w14:textId="77777777" w:rsidR="000964F2" w:rsidRPr="000964F2" w:rsidRDefault="000964F2" w:rsidP="000964F2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Măsură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Gestionare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anuală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clauzei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Ajustare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Prețului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4.2).</w:t>
      </w:r>
    </w:p>
    <w:p w14:paraId="4101D909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11.2.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Riscul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Calitate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EF00854" w14:textId="77777777" w:rsidR="000964F2" w:rsidRPr="000964F2" w:rsidRDefault="000964F2" w:rsidP="000964F2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Descriere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Degradarea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calității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cauza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uzurii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dotărilor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lipsei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personal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calificat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597C8B74" w14:textId="77777777" w:rsidR="000964F2" w:rsidRPr="000964F2" w:rsidRDefault="000964F2" w:rsidP="000964F2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Măsură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Gestionare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Clauzei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Menținere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Fiabilității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Echipamentelor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7.1)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criteriilor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performanței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6.2) care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întocmirii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constatatoare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19FED49C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11.3.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Riscul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Stabilitate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Cheie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02F14A0" w14:textId="77777777" w:rsidR="000964F2" w:rsidRPr="000964F2" w:rsidRDefault="000964F2" w:rsidP="000964F2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Descriere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Schimbarea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frecventă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șefilor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post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coordonatorilor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afectând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operativitatea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0937218F" w14:textId="77777777" w:rsidR="000964F2" w:rsidRPr="000964F2" w:rsidRDefault="000964F2" w:rsidP="000964F2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Măsură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Gestionare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Penalității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Stabilitatea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Cheie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7.2).</w:t>
      </w:r>
    </w:p>
    <w:p w14:paraId="230F1FDA" w14:textId="42503F5E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CAPITOLUL 12. MODIFICAREA ACORDULUI CADRU ȘI A CONTRACTELOR SUBSECVENTE </w:t>
      </w:r>
    </w:p>
    <w:p w14:paraId="1645AAD1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12.1. Regula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Generală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9B6C562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Contractelor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Subsecvente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permise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exprese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Art. 221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nr. 98/2016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43BEEF95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12.2.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Condiții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Modificare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EF9FCB3" w14:textId="77777777" w:rsidR="000964F2" w:rsidRPr="000964F2" w:rsidRDefault="000964F2" w:rsidP="000964F2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Neesențiale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):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se pot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act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nouă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procedură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cazuri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:</w:t>
      </w:r>
    </w:p>
    <w:p w14:paraId="27602324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identificare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;</w:t>
      </w:r>
    </w:p>
    <w:p w14:paraId="2E30D3D4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Modificări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normelor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obligatorii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exemplu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HG 1136/2007) care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impun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adaptarea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223B24E3" w14:textId="77777777" w:rsidR="000964F2" w:rsidRPr="000964F2" w:rsidRDefault="000964F2" w:rsidP="000964F2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Modificări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Esențiale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964F2">
        <w:rPr>
          <w:rFonts w:ascii="Times New Roman" w:hAnsi="Times New Roman" w:cs="Times New Roman"/>
          <w:sz w:val="22"/>
          <w:szCs w:val="22"/>
        </w:rPr>
        <w:t xml:space="preserve"> Orice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putut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influența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rezultatul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inițial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(ex.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majorarea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substanțială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valorii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schimbarea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obiectului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interzisă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situațiilor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Impreviziune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(Art. 8.1)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strict la Art. 221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98/2016.</w:t>
      </w:r>
    </w:p>
    <w:p w14:paraId="5202ED22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>CAPITOLUL 13. SOLUȚIONAREA LITIGIILOR ȘI DISPOZIȚII FINALE</w:t>
      </w:r>
    </w:p>
    <w:p w14:paraId="555014EE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13.1.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Soluționarea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Litigiilor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C3FD7A8" w14:textId="77777777" w:rsidR="000964F2" w:rsidRPr="000964F2" w:rsidRDefault="000964F2" w:rsidP="000964F2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depune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eforturile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soluționarea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pe cale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oricărui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litigiu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38414922" w14:textId="77777777" w:rsidR="000964F2" w:rsidRPr="000964F2" w:rsidRDefault="000964F2" w:rsidP="000964F2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ajunge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o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soluționare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termen de 15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notificarea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litigiului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competența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soluționare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revine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instanțelor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judecătorești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competente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p w14:paraId="3B9F75FE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Art. 13.2. </w:t>
      </w:r>
      <w:proofErr w:type="spellStart"/>
      <w:r w:rsidRPr="000964F2">
        <w:rPr>
          <w:rFonts w:ascii="Times New Roman" w:hAnsi="Times New Roman" w:cs="Times New Roman"/>
          <w:b/>
          <w:bCs/>
          <w:sz w:val="22"/>
          <w:szCs w:val="22"/>
        </w:rPr>
        <w:t>Încetarea</w:t>
      </w:r>
      <w:proofErr w:type="spellEnd"/>
      <w:r w:rsidRPr="000964F2">
        <w:rPr>
          <w:rFonts w:ascii="Times New Roman" w:hAnsi="Times New Roman" w:cs="Times New Roman"/>
          <w:b/>
          <w:bCs/>
          <w:sz w:val="22"/>
          <w:szCs w:val="22"/>
        </w:rPr>
        <w:t xml:space="preserve"> AC:</w:t>
      </w:r>
    </w:p>
    <w:p w14:paraId="6F7E668A" w14:textId="77777777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Cadru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înceta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ajungere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la termen,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reziliere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unilaterală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neexecutări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grave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repetate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stabilitate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fiabilitate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964F2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echipamentelor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).</w:t>
      </w:r>
    </w:p>
    <w:p w14:paraId="5F30B118" w14:textId="38A232BA" w:rsidR="000964F2" w:rsidRPr="000964F2" w:rsidRDefault="000964F2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Acord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astăzi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[Data],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[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]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exemplare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originale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câte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unul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64F2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0964F2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1943"/>
      </w:tblGrid>
      <w:tr w:rsidR="000964F2" w:rsidRPr="000964F2" w14:paraId="07B584C2" w14:textId="77777777" w:rsidTr="00661A24">
        <w:trPr>
          <w:tblHeader/>
          <w:tblCellSpacing w:w="15" w:type="dxa"/>
        </w:trPr>
        <w:tc>
          <w:tcPr>
            <w:tcW w:w="5985" w:type="dxa"/>
            <w:vAlign w:val="center"/>
            <w:hideMark/>
          </w:tcPr>
          <w:p w14:paraId="6A06D463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ACHIZITOR</w:t>
            </w:r>
          </w:p>
        </w:tc>
        <w:tc>
          <w:tcPr>
            <w:tcW w:w="0" w:type="auto"/>
            <w:vAlign w:val="center"/>
            <w:hideMark/>
          </w:tcPr>
          <w:p w14:paraId="230EBEAC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PRESTATOR</w:t>
            </w:r>
          </w:p>
        </w:tc>
      </w:tr>
      <w:tr w:rsidR="000964F2" w:rsidRPr="000964F2" w14:paraId="1B86F862" w14:textId="77777777" w:rsidTr="00661A24">
        <w:trPr>
          <w:tblCellSpacing w:w="15" w:type="dxa"/>
        </w:trPr>
        <w:tc>
          <w:tcPr>
            <w:tcW w:w="5985" w:type="dxa"/>
            <w:vAlign w:val="center"/>
            <w:hideMark/>
          </w:tcPr>
          <w:p w14:paraId="59B2C9C3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U.A.T. ORAȘUL EFORIE</w:t>
            </w:r>
          </w:p>
        </w:tc>
        <w:tc>
          <w:tcPr>
            <w:tcW w:w="0" w:type="auto"/>
            <w:vAlign w:val="center"/>
            <w:hideMark/>
          </w:tcPr>
          <w:p w14:paraId="3AF31C06" w14:textId="39971182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Denumire</w:t>
            </w:r>
            <w:proofErr w:type="spellEnd"/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64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Prestator</w:t>
            </w:r>
            <w:proofErr w:type="spellEnd"/>
          </w:p>
        </w:tc>
      </w:tr>
      <w:tr w:rsidR="000964F2" w:rsidRPr="000964F2" w14:paraId="2C827128" w14:textId="77777777" w:rsidTr="00661A24">
        <w:trPr>
          <w:tblCellSpacing w:w="15" w:type="dxa"/>
        </w:trPr>
        <w:tc>
          <w:tcPr>
            <w:tcW w:w="5985" w:type="dxa"/>
            <w:vAlign w:val="center"/>
            <w:hideMark/>
          </w:tcPr>
          <w:p w14:paraId="23F39827" w14:textId="12861C15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Reprezentant</w:t>
            </w:r>
            <w:proofErr w:type="spellEnd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 xml:space="preserve"> Legal: Primar </w:t>
            </w:r>
          </w:p>
        </w:tc>
        <w:tc>
          <w:tcPr>
            <w:tcW w:w="0" w:type="auto"/>
            <w:vAlign w:val="center"/>
            <w:hideMark/>
          </w:tcPr>
          <w:p w14:paraId="5320CDC2" w14:textId="661A1AE1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Reprezentant</w:t>
            </w:r>
            <w:proofErr w:type="spellEnd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 xml:space="preserve"> Legal:</w:t>
            </w:r>
          </w:p>
        </w:tc>
      </w:tr>
      <w:tr w:rsidR="000964F2" w:rsidRPr="000964F2" w14:paraId="6ABCFE38" w14:textId="77777777" w:rsidTr="00661A24">
        <w:trPr>
          <w:tblCellSpacing w:w="15" w:type="dxa"/>
        </w:trPr>
        <w:tc>
          <w:tcPr>
            <w:tcW w:w="5985" w:type="dxa"/>
            <w:vAlign w:val="center"/>
            <w:hideMark/>
          </w:tcPr>
          <w:p w14:paraId="233BD1AB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Semnătură</w:t>
            </w:r>
            <w:proofErr w:type="spellEnd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8E74132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Semnătură</w:t>
            </w:r>
            <w:proofErr w:type="spellEnd"/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964F2" w:rsidRPr="000964F2" w14:paraId="1CC45590" w14:textId="77777777" w:rsidTr="00661A24">
        <w:trPr>
          <w:tblCellSpacing w:w="15" w:type="dxa"/>
        </w:trPr>
        <w:tc>
          <w:tcPr>
            <w:tcW w:w="5985" w:type="dxa"/>
            <w:vAlign w:val="center"/>
            <w:hideMark/>
          </w:tcPr>
          <w:p w14:paraId="6F718920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L.S.</w:t>
            </w:r>
          </w:p>
        </w:tc>
        <w:tc>
          <w:tcPr>
            <w:tcW w:w="0" w:type="auto"/>
            <w:vAlign w:val="center"/>
            <w:hideMark/>
          </w:tcPr>
          <w:p w14:paraId="71A68835" w14:textId="77777777" w:rsidR="000964F2" w:rsidRPr="000964F2" w:rsidRDefault="000964F2" w:rsidP="000964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4F2">
              <w:rPr>
                <w:rFonts w:ascii="Times New Roman" w:hAnsi="Times New Roman" w:cs="Times New Roman"/>
                <w:sz w:val="22"/>
                <w:szCs w:val="22"/>
              </w:rPr>
              <w:t>L.S.</w:t>
            </w:r>
          </w:p>
        </w:tc>
      </w:tr>
    </w:tbl>
    <w:p w14:paraId="0725EA7F" w14:textId="77777777" w:rsidR="00D854A7" w:rsidRPr="002C44FF" w:rsidRDefault="00D854A7" w:rsidP="000964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854A7" w:rsidRPr="002C4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BA31" w14:textId="77777777" w:rsidR="005153E3" w:rsidRDefault="005153E3" w:rsidP="000964F2">
      <w:pPr>
        <w:spacing w:after="0" w:line="240" w:lineRule="auto"/>
      </w:pPr>
      <w:r>
        <w:separator/>
      </w:r>
    </w:p>
  </w:endnote>
  <w:endnote w:type="continuationSeparator" w:id="0">
    <w:p w14:paraId="2F9AA2F6" w14:textId="77777777" w:rsidR="005153E3" w:rsidRDefault="005153E3" w:rsidP="0009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91C4" w14:textId="77777777" w:rsidR="005153E3" w:rsidRDefault="005153E3" w:rsidP="000964F2">
      <w:pPr>
        <w:spacing w:after="0" w:line="240" w:lineRule="auto"/>
      </w:pPr>
      <w:r>
        <w:separator/>
      </w:r>
    </w:p>
  </w:footnote>
  <w:footnote w:type="continuationSeparator" w:id="0">
    <w:p w14:paraId="37AA897A" w14:textId="77777777" w:rsidR="005153E3" w:rsidRDefault="005153E3" w:rsidP="000964F2">
      <w:pPr>
        <w:spacing w:after="0" w:line="240" w:lineRule="auto"/>
      </w:pPr>
      <w:r>
        <w:continuationSeparator/>
      </w:r>
    </w:p>
  </w:footnote>
  <w:footnote w:id="1">
    <w:p w14:paraId="03E3B234" w14:textId="77777777" w:rsidR="000964F2" w:rsidRPr="004173A1" w:rsidRDefault="000964F2" w:rsidP="000964F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Minimul de 11 foisoare</w:t>
      </w:r>
    </w:p>
  </w:footnote>
  <w:footnote w:id="2">
    <w:p w14:paraId="5138296A" w14:textId="77777777" w:rsidR="000964F2" w:rsidRDefault="000964F2" w:rsidP="0009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Minimul</w:t>
      </w:r>
      <w:proofErr w:type="spellEnd"/>
      <w:r>
        <w:t xml:space="preserve"> de 22 </w:t>
      </w:r>
      <w:proofErr w:type="spellStart"/>
      <w:r>
        <w:t>foisoare</w:t>
      </w:r>
      <w:proofErr w:type="spellEnd"/>
    </w:p>
    <w:p w14:paraId="7299AE02" w14:textId="77777777" w:rsidR="000964F2" w:rsidRDefault="000964F2" w:rsidP="000964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530"/>
    <w:multiLevelType w:val="multilevel"/>
    <w:tmpl w:val="1CB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30C6"/>
    <w:multiLevelType w:val="multilevel"/>
    <w:tmpl w:val="B826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8007D"/>
    <w:multiLevelType w:val="multilevel"/>
    <w:tmpl w:val="B80E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B6EF4"/>
    <w:multiLevelType w:val="multilevel"/>
    <w:tmpl w:val="A2E8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33955"/>
    <w:multiLevelType w:val="multilevel"/>
    <w:tmpl w:val="6694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A08DF"/>
    <w:multiLevelType w:val="multilevel"/>
    <w:tmpl w:val="FD3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74294"/>
    <w:multiLevelType w:val="multilevel"/>
    <w:tmpl w:val="E802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F4B92"/>
    <w:multiLevelType w:val="multilevel"/>
    <w:tmpl w:val="DD78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E4040"/>
    <w:multiLevelType w:val="multilevel"/>
    <w:tmpl w:val="237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968E3"/>
    <w:multiLevelType w:val="multilevel"/>
    <w:tmpl w:val="42C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05D6F"/>
    <w:multiLevelType w:val="multilevel"/>
    <w:tmpl w:val="8FD2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B5F41"/>
    <w:multiLevelType w:val="multilevel"/>
    <w:tmpl w:val="FA22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A61A2"/>
    <w:multiLevelType w:val="multilevel"/>
    <w:tmpl w:val="7C4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22857"/>
    <w:multiLevelType w:val="multilevel"/>
    <w:tmpl w:val="B744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93B46"/>
    <w:multiLevelType w:val="multilevel"/>
    <w:tmpl w:val="5994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23B92"/>
    <w:multiLevelType w:val="multilevel"/>
    <w:tmpl w:val="0522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435EE"/>
    <w:multiLevelType w:val="multilevel"/>
    <w:tmpl w:val="4B2C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02D5D"/>
    <w:multiLevelType w:val="multilevel"/>
    <w:tmpl w:val="018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820D2"/>
    <w:multiLevelType w:val="multilevel"/>
    <w:tmpl w:val="B7E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F2923"/>
    <w:multiLevelType w:val="multilevel"/>
    <w:tmpl w:val="9C50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5062B6"/>
    <w:multiLevelType w:val="multilevel"/>
    <w:tmpl w:val="6D04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86E60"/>
    <w:multiLevelType w:val="multilevel"/>
    <w:tmpl w:val="567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24111B"/>
    <w:multiLevelType w:val="multilevel"/>
    <w:tmpl w:val="E600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20601"/>
    <w:multiLevelType w:val="multilevel"/>
    <w:tmpl w:val="255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FF486A"/>
    <w:multiLevelType w:val="multilevel"/>
    <w:tmpl w:val="C0C8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0627F4"/>
    <w:multiLevelType w:val="multilevel"/>
    <w:tmpl w:val="CC3C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E4005"/>
    <w:multiLevelType w:val="multilevel"/>
    <w:tmpl w:val="621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20538D"/>
    <w:multiLevelType w:val="multilevel"/>
    <w:tmpl w:val="004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756638"/>
    <w:multiLevelType w:val="multilevel"/>
    <w:tmpl w:val="6BAE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800F5D"/>
    <w:multiLevelType w:val="multilevel"/>
    <w:tmpl w:val="0D04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559606">
    <w:abstractNumId w:val="0"/>
  </w:num>
  <w:num w:numId="2" w16cid:durableId="1884322294">
    <w:abstractNumId w:val="18"/>
  </w:num>
  <w:num w:numId="3" w16cid:durableId="748842893">
    <w:abstractNumId w:val="7"/>
  </w:num>
  <w:num w:numId="4" w16cid:durableId="1272783447">
    <w:abstractNumId w:val="10"/>
  </w:num>
  <w:num w:numId="5" w16cid:durableId="574776759">
    <w:abstractNumId w:val="8"/>
  </w:num>
  <w:num w:numId="6" w16cid:durableId="1753888195">
    <w:abstractNumId w:val="25"/>
  </w:num>
  <w:num w:numId="7" w16cid:durableId="1134523494">
    <w:abstractNumId w:val="16"/>
  </w:num>
  <w:num w:numId="8" w16cid:durableId="153182347">
    <w:abstractNumId w:val="14"/>
  </w:num>
  <w:num w:numId="9" w16cid:durableId="390349538">
    <w:abstractNumId w:val="23"/>
  </w:num>
  <w:num w:numId="10" w16cid:durableId="2102336447">
    <w:abstractNumId w:val="2"/>
  </w:num>
  <w:num w:numId="11" w16cid:durableId="397678409">
    <w:abstractNumId w:val="4"/>
  </w:num>
  <w:num w:numId="12" w16cid:durableId="731735012">
    <w:abstractNumId w:val="1"/>
  </w:num>
  <w:num w:numId="13" w16cid:durableId="1307010565">
    <w:abstractNumId w:val="29"/>
  </w:num>
  <w:num w:numId="14" w16cid:durableId="248850969">
    <w:abstractNumId w:val="3"/>
  </w:num>
  <w:num w:numId="15" w16cid:durableId="709886461">
    <w:abstractNumId w:val="15"/>
  </w:num>
  <w:num w:numId="16" w16cid:durableId="132217040">
    <w:abstractNumId w:val="24"/>
  </w:num>
  <w:num w:numId="17" w16cid:durableId="175002810">
    <w:abstractNumId w:val="6"/>
  </w:num>
  <w:num w:numId="18" w16cid:durableId="2032677695">
    <w:abstractNumId w:val="5"/>
  </w:num>
  <w:num w:numId="19" w16cid:durableId="477192464">
    <w:abstractNumId w:val="9"/>
  </w:num>
  <w:num w:numId="20" w16cid:durableId="1920752928">
    <w:abstractNumId w:val="28"/>
  </w:num>
  <w:num w:numId="21" w16cid:durableId="666784981">
    <w:abstractNumId w:val="21"/>
  </w:num>
  <w:num w:numId="22" w16cid:durableId="378673771">
    <w:abstractNumId w:val="26"/>
  </w:num>
  <w:num w:numId="23" w16cid:durableId="1665815082">
    <w:abstractNumId w:val="22"/>
  </w:num>
  <w:num w:numId="24" w16cid:durableId="417480297">
    <w:abstractNumId w:val="19"/>
  </w:num>
  <w:num w:numId="25" w16cid:durableId="651521547">
    <w:abstractNumId w:val="27"/>
  </w:num>
  <w:num w:numId="26" w16cid:durableId="1388724436">
    <w:abstractNumId w:val="20"/>
  </w:num>
  <w:num w:numId="27" w16cid:durableId="1102997580">
    <w:abstractNumId w:val="17"/>
  </w:num>
  <w:num w:numId="28" w16cid:durableId="799230561">
    <w:abstractNumId w:val="13"/>
  </w:num>
  <w:num w:numId="29" w16cid:durableId="1121150670">
    <w:abstractNumId w:val="11"/>
  </w:num>
  <w:num w:numId="30" w16cid:durableId="1461419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964F2"/>
    <w:rsid w:val="001D2473"/>
    <w:rsid w:val="002C44FF"/>
    <w:rsid w:val="005153E3"/>
    <w:rsid w:val="0061062D"/>
    <w:rsid w:val="00661A24"/>
    <w:rsid w:val="008E2D7D"/>
    <w:rsid w:val="00BB3DBB"/>
    <w:rsid w:val="00C43354"/>
    <w:rsid w:val="00D31357"/>
    <w:rsid w:val="00D854A7"/>
    <w:rsid w:val="00D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2983"/>
  <w15:chartTrackingRefBased/>
  <w15:docId w15:val="{8B8C2141-A532-49AC-82AE-F3CFC3A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F2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0964F2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0964F2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0964F2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66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M</dc:creator>
  <cp:keywords/>
  <dc:description/>
  <cp:lastModifiedBy>Iulian M</cp:lastModifiedBy>
  <cp:revision>1</cp:revision>
  <dcterms:created xsi:type="dcterms:W3CDTF">2025-11-19T08:57:00Z</dcterms:created>
  <dcterms:modified xsi:type="dcterms:W3CDTF">2025-11-19T09:34:00Z</dcterms:modified>
</cp:coreProperties>
</file>