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D0D" w:rsidRPr="008C590C" w:rsidRDefault="00F71D0D" w:rsidP="00F71D0D">
      <w:pPr>
        <w:jc w:val="both"/>
        <w:rPr>
          <w:rFonts w:ascii="Tahoma" w:hAnsi="Tahoma" w:cs="Tahoma"/>
          <w:i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</w:p>
    <w:p w:rsidR="00F71D0D" w:rsidRPr="00D93959" w:rsidRDefault="00F71D0D" w:rsidP="00F71D0D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D93959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bookmarkStart w:id="0" w:name="_GoBack"/>
      <w:bookmarkEnd w:id="0"/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</w:p>
    <w:p w:rsidR="00F71D0D" w:rsidRPr="00D93959" w:rsidRDefault="00F71D0D" w:rsidP="00F71D0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F71D0D" w:rsidRDefault="00F71D0D" w:rsidP="00F71D0D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  <w:t xml:space="preserve"> </w:t>
      </w:r>
    </w:p>
    <w:p w:rsidR="00F71D0D" w:rsidRPr="00D93959" w:rsidRDefault="00F71D0D" w:rsidP="00F71D0D">
      <w:pPr>
        <w:rPr>
          <w:lang w:val="es-ES" w:eastAsia="x-none"/>
        </w:rPr>
      </w:pPr>
    </w:p>
    <w:p w:rsidR="00F71D0D" w:rsidRPr="00D93959" w:rsidRDefault="00F71D0D" w:rsidP="00F71D0D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99</w:t>
      </w:r>
      <w:r w:rsidRPr="00D93959">
        <w:rPr>
          <w:rFonts w:ascii="Tahoma" w:hAnsi="Tahoma" w:cs="Tahoma"/>
          <w:b/>
          <w:szCs w:val="28"/>
          <w:lang w:val="es-ES"/>
        </w:rPr>
        <w:t xml:space="preserve"> / 2014</w:t>
      </w:r>
    </w:p>
    <w:p w:rsidR="00F71D0D" w:rsidRPr="00D93959" w:rsidRDefault="00F71D0D" w:rsidP="00F71D0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pentru aprobarea valorificarii materialului lemnos rezultat din prabusirea arborilor ca urmare a alunecarilor de teren.</w:t>
      </w:r>
    </w:p>
    <w:p w:rsidR="00F71D0D" w:rsidRPr="00D93959" w:rsidRDefault="00F71D0D" w:rsidP="00F71D0D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F71D0D" w:rsidRPr="00D93959" w:rsidRDefault="00F71D0D" w:rsidP="00F71D0D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F71D0D" w:rsidRPr="00D93959" w:rsidRDefault="00F71D0D" w:rsidP="00F71D0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F71D0D" w:rsidRPr="00D93959" w:rsidRDefault="00F71D0D" w:rsidP="00F71D0D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 xml:space="preserve"> Avand in vedere: </w:t>
      </w:r>
    </w:p>
    <w:p w:rsidR="00F71D0D" w:rsidRDefault="00F71D0D" w:rsidP="00F71D0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>-</w:t>
      </w:r>
      <w:r>
        <w:rPr>
          <w:rFonts w:ascii="Tahoma" w:hAnsi="Tahoma" w:cs="Tahoma"/>
          <w:sz w:val="28"/>
          <w:szCs w:val="28"/>
          <w:lang w:val="es-ES"/>
        </w:rPr>
        <w:t>Referatul Biroului agricol inregistrat sub nr. 22267 / 8.09.2014;</w:t>
      </w:r>
    </w:p>
    <w:p w:rsidR="00F71D0D" w:rsidRDefault="00F71D0D" w:rsidP="00F71D0D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Codului silvic;</w:t>
      </w:r>
      <w:r w:rsidRPr="00D93959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F71D0D" w:rsidRPr="00D93959" w:rsidRDefault="00F71D0D" w:rsidP="00F71D0D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-Actul de punere in valoare nr. 775 IG;</w:t>
      </w:r>
    </w:p>
    <w:p w:rsidR="00F71D0D" w:rsidRPr="00D93959" w:rsidRDefault="00F71D0D" w:rsidP="00F71D0D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 w:rsidRPr="00D93959"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r w:rsidRPr="00D93959"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 w:rsidRPr="00D93959"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Comisiei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economice</w:t>
      </w:r>
      <w:proofErr w:type="spellEnd"/>
      <w:r w:rsidRPr="00D93959">
        <w:rPr>
          <w:rFonts w:ascii="Tahoma" w:hAnsi="Tahoma" w:cs="Tahoma"/>
          <w:sz w:val="28"/>
          <w:szCs w:val="28"/>
          <w:lang w:val="en-US"/>
        </w:rPr>
        <w:t>;</w:t>
      </w:r>
    </w:p>
    <w:p w:rsidR="00F71D0D" w:rsidRPr="00D93959" w:rsidRDefault="00F71D0D" w:rsidP="00F71D0D">
      <w:pPr>
        <w:pStyle w:val="Corptext"/>
        <w:rPr>
          <w:rFonts w:ascii="Tahoma" w:hAnsi="Tahoma" w:cs="Tahoma"/>
          <w:szCs w:val="28"/>
        </w:rPr>
      </w:pPr>
      <w:r w:rsidRPr="00D93959">
        <w:rPr>
          <w:rFonts w:ascii="Tahoma" w:hAnsi="Tahoma" w:cs="Tahoma"/>
          <w:szCs w:val="28"/>
          <w:lang w:val="en-US"/>
        </w:rPr>
        <w:tab/>
      </w:r>
      <w:r>
        <w:rPr>
          <w:rFonts w:ascii="Tahoma" w:hAnsi="Tahoma" w:cs="Tahoma"/>
          <w:szCs w:val="28"/>
        </w:rPr>
        <w:t xml:space="preserve">In </w:t>
      </w:r>
      <w:proofErr w:type="spellStart"/>
      <w:r>
        <w:rPr>
          <w:rFonts w:ascii="Tahoma" w:hAnsi="Tahoma" w:cs="Tahoma"/>
          <w:szCs w:val="28"/>
        </w:rPr>
        <w:t>temeiul</w:t>
      </w:r>
      <w:proofErr w:type="spellEnd"/>
      <w:r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  <w:lang w:val="en-GB"/>
        </w:rPr>
        <w:t xml:space="preserve">art. 36 </w:t>
      </w:r>
      <w:proofErr w:type="spellStart"/>
      <w:r>
        <w:rPr>
          <w:rFonts w:ascii="Tahoma" w:hAnsi="Tahoma" w:cs="Tahoma"/>
          <w:szCs w:val="28"/>
          <w:lang w:val="en-GB"/>
        </w:rPr>
        <w:t>alin</w:t>
      </w:r>
      <w:proofErr w:type="spellEnd"/>
      <w:r>
        <w:rPr>
          <w:rFonts w:ascii="Tahoma" w:hAnsi="Tahoma" w:cs="Tahoma"/>
          <w:szCs w:val="28"/>
          <w:lang w:val="en-GB"/>
        </w:rPr>
        <w:t xml:space="preserve">. 2 lit. </w:t>
      </w:r>
      <w:proofErr w:type="gramStart"/>
      <w:r>
        <w:rPr>
          <w:rFonts w:ascii="Tahoma" w:hAnsi="Tahoma" w:cs="Tahoma"/>
          <w:szCs w:val="28"/>
          <w:lang w:val="en-GB"/>
        </w:rPr>
        <w:t>c</w:t>
      </w:r>
      <w:proofErr w:type="gramEnd"/>
      <w:r>
        <w:rPr>
          <w:rFonts w:ascii="Tahoma" w:hAnsi="Tahoma" w:cs="Tahoma"/>
          <w:szCs w:val="28"/>
          <w:lang w:val="en-GB"/>
        </w:rPr>
        <w:t xml:space="preserve"> </w:t>
      </w:r>
      <w:proofErr w:type="spellStart"/>
      <w:r>
        <w:rPr>
          <w:rFonts w:ascii="Tahoma" w:hAnsi="Tahoma" w:cs="Tahoma"/>
          <w:szCs w:val="28"/>
          <w:lang w:val="en-GB"/>
        </w:rPr>
        <w:t>coroborat</w:t>
      </w:r>
      <w:proofErr w:type="spellEnd"/>
      <w:r>
        <w:rPr>
          <w:rFonts w:ascii="Tahoma" w:hAnsi="Tahoma" w:cs="Tahoma"/>
          <w:szCs w:val="28"/>
          <w:lang w:val="en-GB"/>
        </w:rPr>
        <w:t xml:space="preserve"> cu </w:t>
      </w:r>
      <w:proofErr w:type="spellStart"/>
      <w:r>
        <w:rPr>
          <w:rFonts w:ascii="Tahoma" w:hAnsi="Tahoma" w:cs="Tahoma"/>
          <w:szCs w:val="28"/>
          <w:lang w:val="en-GB"/>
        </w:rPr>
        <w:t>prevederile</w:t>
      </w:r>
      <w:proofErr w:type="spellEnd"/>
      <w:r>
        <w:rPr>
          <w:rFonts w:ascii="Tahoma" w:hAnsi="Tahoma" w:cs="Tahoma"/>
          <w:szCs w:val="28"/>
          <w:lang w:val="en-GB"/>
        </w:rPr>
        <w:t xml:space="preserve"> art. 45 </w:t>
      </w:r>
      <w:proofErr w:type="spellStart"/>
      <w:r>
        <w:rPr>
          <w:rFonts w:ascii="Tahoma" w:hAnsi="Tahoma" w:cs="Tahoma"/>
          <w:szCs w:val="28"/>
          <w:lang w:val="en-GB"/>
        </w:rPr>
        <w:t>alin</w:t>
      </w:r>
      <w:proofErr w:type="spellEnd"/>
      <w:r>
        <w:rPr>
          <w:rFonts w:ascii="Tahoma" w:hAnsi="Tahoma" w:cs="Tahoma"/>
          <w:szCs w:val="28"/>
          <w:lang w:val="en-GB"/>
        </w:rPr>
        <w:t>. 3</w:t>
      </w:r>
      <w:r>
        <w:rPr>
          <w:rFonts w:ascii="Tahoma" w:hAnsi="Tahoma" w:cs="Tahoma"/>
          <w:szCs w:val="28"/>
        </w:rPr>
        <w:t xml:space="preserve"> </w:t>
      </w:r>
      <w:r w:rsidRPr="00D93959">
        <w:rPr>
          <w:rFonts w:ascii="Tahoma" w:hAnsi="Tahoma" w:cs="Tahoma"/>
          <w:szCs w:val="28"/>
        </w:rPr>
        <w:t xml:space="preserve">din </w:t>
      </w:r>
      <w:proofErr w:type="spellStart"/>
      <w:r w:rsidRPr="00D93959">
        <w:rPr>
          <w:rFonts w:ascii="Tahoma" w:hAnsi="Tahoma" w:cs="Tahoma"/>
          <w:szCs w:val="28"/>
        </w:rPr>
        <w:t>Legea</w:t>
      </w:r>
      <w:proofErr w:type="spellEnd"/>
      <w:r w:rsidRPr="00D93959">
        <w:rPr>
          <w:rFonts w:ascii="Tahoma" w:hAnsi="Tahoma" w:cs="Tahoma"/>
          <w:szCs w:val="28"/>
        </w:rPr>
        <w:t xml:space="preserve"> nr. 215 / 2001 </w:t>
      </w:r>
    </w:p>
    <w:p w:rsidR="00F71D0D" w:rsidRPr="00D93959" w:rsidRDefault="00F71D0D" w:rsidP="00F71D0D">
      <w:pPr>
        <w:pStyle w:val="Corptext"/>
        <w:rPr>
          <w:rFonts w:ascii="Tahoma" w:hAnsi="Tahoma" w:cs="Tahoma"/>
          <w:szCs w:val="28"/>
        </w:rPr>
      </w:pPr>
      <w:r w:rsidRPr="00D93959">
        <w:rPr>
          <w:rFonts w:ascii="Tahoma" w:hAnsi="Tahoma" w:cs="Tahoma"/>
          <w:szCs w:val="28"/>
        </w:rPr>
        <w:t xml:space="preserve"> </w:t>
      </w:r>
    </w:p>
    <w:p w:rsidR="00F71D0D" w:rsidRPr="00D93959" w:rsidRDefault="00F71D0D" w:rsidP="00F71D0D">
      <w:pPr>
        <w:pStyle w:val="Corptext"/>
        <w:rPr>
          <w:rFonts w:ascii="Tahoma" w:hAnsi="Tahoma" w:cs="Tahoma"/>
          <w:szCs w:val="28"/>
          <w:lang w:val="es-ES"/>
        </w:rPr>
      </w:pPr>
    </w:p>
    <w:p w:rsidR="00F71D0D" w:rsidRPr="00D93959" w:rsidRDefault="00F71D0D" w:rsidP="00F71D0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F71D0D" w:rsidRPr="00D93959" w:rsidRDefault="00F71D0D" w:rsidP="00F71D0D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F71D0D" w:rsidRPr="00D93959" w:rsidRDefault="00F71D0D" w:rsidP="00F71D0D">
      <w:pPr>
        <w:ind w:firstLine="720"/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F71D0D" w:rsidRDefault="00F71D0D" w:rsidP="00F71D0D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. 1</w:t>
      </w:r>
      <w:r w:rsidRPr="00464C27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Se aproba valorificarea prin vanzare a materialului lemnos rezultat in urma prabusirii arborilor ca urmare a alunecarilor de teren sau ca urmare a uscarii.</w:t>
      </w:r>
    </w:p>
    <w:p w:rsidR="00F71D0D" w:rsidRDefault="00F71D0D" w:rsidP="00F71D0D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D63117">
        <w:rPr>
          <w:rFonts w:ascii="Tahoma" w:hAnsi="Tahoma" w:cs="Tahoma"/>
          <w:b/>
          <w:sz w:val="28"/>
          <w:szCs w:val="28"/>
          <w:u w:val="single"/>
          <w:lang w:val="es-ES"/>
        </w:rPr>
        <w:t>Art. 2</w:t>
      </w:r>
      <w:r>
        <w:rPr>
          <w:rFonts w:ascii="Tahoma" w:hAnsi="Tahoma" w:cs="Tahoma"/>
          <w:sz w:val="28"/>
          <w:szCs w:val="28"/>
          <w:lang w:val="es-ES"/>
        </w:rPr>
        <w:t xml:space="preserve"> Vanzarea se va face catre locuitorii din zonele afectate la un pret reprezentand 80% din cel practicat de ocoalele silvice.</w:t>
      </w:r>
    </w:p>
    <w:p w:rsidR="00F71D0D" w:rsidRPr="00673B30" w:rsidRDefault="00F71D0D" w:rsidP="00F71D0D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D63117">
        <w:rPr>
          <w:rFonts w:ascii="Tahoma" w:hAnsi="Tahoma" w:cs="Tahoma"/>
          <w:b/>
          <w:sz w:val="28"/>
          <w:szCs w:val="28"/>
          <w:u w:val="single"/>
          <w:lang w:val="es-ES"/>
        </w:rPr>
        <w:t>Art. 3</w:t>
      </w:r>
      <w:r>
        <w:rPr>
          <w:rFonts w:ascii="Tahoma" w:hAnsi="Tahoma" w:cs="Tahoma"/>
          <w:sz w:val="28"/>
          <w:szCs w:val="28"/>
          <w:lang w:val="es-ES"/>
        </w:rPr>
        <w:t xml:space="preserve"> Cheltuielile cu marcarea doborarea fasonarea si transportul vor fi suportate de cumparatori in mod proportional.</w:t>
      </w:r>
    </w:p>
    <w:p w:rsidR="00F71D0D" w:rsidRPr="00D93959" w:rsidRDefault="00F71D0D" w:rsidP="00F71D0D">
      <w:pPr>
        <w:ind w:firstLine="720"/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F71D0D" w:rsidRPr="00170044" w:rsidRDefault="00F71D0D" w:rsidP="00F71D0D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F71D0D" w:rsidRPr="008C590C" w:rsidRDefault="00F71D0D" w:rsidP="00F71D0D">
      <w:pPr>
        <w:ind w:left="4944"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lang w:val="es-ES"/>
        </w:rPr>
        <w:t xml:space="preserve">        </w:t>
      </w:r>
      <w:r w:rsidRPr="008C590C">
        <w:rPr>
          <w:rFonts w:ascii="Tahoma" w:hAnsi="Tahoma" w:cs="Tahoma"/>
          <w:sz w:val="28"/>
          <w:szCs w:val="28"/>
          <w:lang w:val="es-ES"/>
        </w:rPr>
        <w:t>Contrasemneaza</w:t>
      </w:r>
    </w:p>
    <w:p w:rsidR="00F71D0D" w:rsidRPr="008C590C" w:rsidRDefault="00F71D0D" w:rsidP="00F71D0D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8C590C">
        <w:rPr>
          <w:rFonts w:ascii="Tahoma" w:hAnsi="Tahoma" w:cs="Tahoma"/>
          <w:b/>
          <w:sz w:val="28"/>
          <w:szCs w:val="28"/>
          <w:lang w:val="es-ES"/>
        </w:rPr>
        <w:t xml:space="preserve">Presedinte de sedinta                   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   </w:t>
      </w:r>
      <w:r w:rsidRPr="008C590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F71D0D" w:rsidRPr="008C590C" w:rsidRDefault="00F71D0D" w:rsidP="00F71D0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8C590C">
        <w:rPr>
          <w:rFonts w:ascii="Tahoma" w:hAnsi="Tahoma" w:cs="Tahoma"/>
          <w:sz w:val="28"/>
          <w:szCs w:val="28"/>
          <w:lang w:val="es-ES"/>
        </w:rPr>
        <w:t xml:space="preserve">                 SERBAN ION                                 </w:t>
      </w:r>
      <w:r>
        <w:rPr>
          <w:rFonts w:ascii="Tahoma" w:hAnsi="Tahoma" w:cs="Tahoma"/>
          <w:sz w:val="28"/>
          <w:szCs w:val="28"/>
          <w:lang w:val="es-ES"/>
        </w:rPr>
        <w:t xml:space="preserve">   </w:t>
      </w:r>
      <w:r w:rsidRPr="008C590C">
        <w:rPr>
          <w:rFonts w:ascii="Tahoma" w:hAnsi="Tahoma" w:cs="Tahoma"/>
          <w:sz w:val="28"/>
          <w:szCs w:val="28"/>
          <w:lang w:val="es-ES"/>
        </w:rPr>
        <w:t>CHIRCA RADU</w:t>
      </w:r>
    </w:p>
    <w:p w:rsidR="00F71D0D" w:rsidRPr="00D93959" w:rsidRDefault="00F71D0D" w:rsidP="00F71D0D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F71D0D" w:rsidRPr="00F71D0D" w:rsidRDefault="00F71D0D" w:rsidP="00F71D0D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sz w:val="28"/>
          <w:szCs w:val="28"/>
          <w:lang w:val="es-ES"/>
        </w:rPr>
        <w:t xml:space="preserve">Curtea de Arges   -  30 septembrie </w:t>
      </w:r>
      <w:r w:rsidRPr="00D93959">
        <w:rPr>
          <w:rFonts w:ascii="Tahoma" w:hAnsi="Tahoma" w:cs="Tahoma"/>
          <w:i/>
          <w:sz w:val="28"/>
          <w:szCs w:val="28"/>
          <w:lang w:val="es-ES"/>
        </w:rPr>
        <w:t xml:space="preserve">2014 </w:t>
      </w:r>
    </w:p>
    <w:p w:rsidR="00DC7DAF" w:rsidRDefault="00DC7DAF"/>
    <w:sectPr w:rsidR="00DC7DAF" w:rsidSect="00F71D0D">
      <w:pgSz w:w="12240" w:h="15840"/>
      <w:pgMar w:top="1135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3D0"/>
    <w:rsid w:val="009E03D0"/>
    <w:rsid w:val="00DC7DAF"/>
    <w:rsid w:val="00F7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4C2AA-1C3C-43D3-839F-335B0CC93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F71D0D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F71D0D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F71D0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F71D0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F71D0D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F71D0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F71D0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2014-10-20T08:09:00Z</dcterms:created>
  <dcterms:modified xsi:type="dcterms:W3CDTF">2014-10-20T08:10:00Z</dcterms:modified>
</cp:coreProperties>
</file>