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32E" w:rsidRPr="00E0032E" w:rsidRDefault="00E0032E" w:rsidP="00E0032E">
      <w:pPr>
        <w:jc w:val="both"/>
        <w:rPr>
          <w:rFonts w:ascii="Tahoma" w:hAnsi="Tahoma" w:cs="Tahoma"/>
          <w:sz w:val="22"/>
          <w:szCs w:val="22"/>
          <w:lang w:val="es-ES" w:eastAsia="en-US"/>
        </w:rPr>
      </w:pPr>
      <w:r w:rsidRPr="00E0032E">
        <w:rPr>
          <w:rFonts w:ascii="Tahoma" w:hAnsi="Tahoma" w:cs="Tahoma"/>
          <w:b/>
          <w:sz w:val="22"/>
          <w:szCs w:val="22"/>
          <w:lang w:val="es-ES" w:eastAsia="en-US"/>
        </w:rPr>
        <w:t xml:space="preserve">MUNICIPIUL CURTEA DE ARGES </w:t>
      </w:r>
      <w:r w:rsidRPr="00E0032E">
        <w:rPr>
          <w:rFonts w:ascii="Tahoma" w:hAnsi="Tahoma" w:cs="Tahoma"/>
          <w:b/>
          <w:sz w:val="22"/>
          <w:szCs w:val="22"/>
          <w:lang w:val="es-ES" w:eastAsia="en-US"/>
        </w:rPr>
        <w:tab/>
      </w:r>
      <w:r w:rsidRPr="00E0032E">
        <w:rPr>
          <w:rFonts w:ascii="Tahoma" w:hAnsi="Tahoma" w:cs="Tahoma"/>
          <w:b/>
          <w:sz w:val="22"/>
          <w:szCs w:val="22"/>
          <w:lang w:val="es-ES" w:eastAsia="en-US"/>
        </w:rPr>
        <w:tab/>
      </w:r>
      <w:r w:rsidRPr="00E0032E">
        <w:rPr>
          <w:rFonts w:ascii="Tahoma" w:hAnsi="Tahoma" w:cs="Tahoma"/>
          <w:b/>
          <w:sz w:val="22"/>
          <w:szCs w:val="22"/>
          <w:lang w:val="es-ES" w:eastAsia="en-US"/>
        </w:rPr>
        <w:tab/>
      </w:r>
      <w:r w:rsidRPr="00E0032E">
        <w:rPr>
          <w:rFonts w:ascii="Tahoma" w:hAnsi="Tahoma" w:cs="Tahoma"/>
          <w:b/>
          <w:sz w:val="22"/>
          <w:szCs w:val="22"/>
          <w:lang w:val="es-ES" w:eastAsia="en-US"/>
        </w:rPr>
        <w:tab/>
      </w:r>
      <w:r w:rsidRPr="00E0032E">
        <w:rPr>
          <w:rFonts w:ascii="Tahoma" w:hAnsi="Tahoma" w:cs="Tahoma"/>
          <w:b/>
          <w:sz w:val="22"/>
          <w:szCs w:val="22"/>
          <w:lang w:val="es-ES" w:eastAsia="en-US"/>
        </w:rPr>
        <w:tab/>
        <w:t xml:space="preserve">                </w:t>
      </w:r>
    </w:p>
    <w:p w:rsidR="00E0032E" w:rsidRPr="00E0032E" w:rsidRDefault="00E0032E" w:rsidP="00E0032E">
      <w:pPr>
        <w:keepNext/>
        <w:jc w:val="both"/>
        <w:outlineLvl w:val="2"/>
        <w:rPr>
          <w:rFonts w:ascii="Tahoma" w:hAnsi="Tahoma" w:cs="Tahoma"/>
          <w:b/>
          <w:sz w:val="22"/>
          <w:szCs w:val="22"/>
          <w:lang w:val="es-ES" w:eastAsia="x-none"/>
        </w:rPr>
      </w:pPr>
      <w:r w:rsidRPr="00E0032E">
        <w:rPr>
          <w:rFonts w:ascii="Tahoma" w:hAnsi="Tahoma" w:cs="Tahoma"/>
          <w:b/>
          <w:sz w:val="22"/>
          <w:szCs w:val="22"/>
          <w:lang w:val="es-ES" w:eastAsia="x-none"/>
        </w:rPr>
        <w:t xml:space="preserve">CONSILIUL LOCAL     </w:t>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p>
    <w:p w:rsidR="00E0032E" w:rsidRPr="00E0032E" w:rsidRDefault="00E0032E" w:rsidP="00E0032E">
      <w:pPr>
        <w:jc w:val="both"/>
        <w:rPr>
          <w:rFonts w:ascii="Tahoma" w:hAnsi="Tahoma" w:cs="Tahoma"/>
          <w:sz w:val="22"/>
          <w:szCs w:val="22"/>
          <w:lang w:val="es-ES" w:eastAsia="en-US"/>
        </w:rPr>
      </w:pPr>
      <w:r w:rsidRPr="00E0032E">
        <w:rPr>
          <w:rFonts w:ascii="Tahoma" w:hAnsi="Tahoma" w:cs="Tahoma"/>
          <w:b/>
          <w:sz w:val="22"/>
          <w:szCs w:val="22"/>
          <w:lang w:val="es-ES" w:eastAsia="en-US"/>
        </w:rPr>
        <w:tab/>
      </w:r>
      <w:r w:rsidRPr="00E0032E">
        <w:rPr>
          <w:rFonts w:ascii="Tahoma" w:hAnsi="Tahoma" w:cs="Tahoma"/>
          <w:b/>
          <w:sz w:val="22"/>
          <w:szCs w:val="22"/>
          <w:lang w:val="es-ES" w:eastAsia="en-US"/>
        </w:rPr>
        <w:tab/>
      </w:r>
      <w:r w:rsidRPr="00E0032E">
        <w:rPr>
          <w:rFonts w:ascii="Tahoma" w:hAnsi="Tahoma" w:cs="Tahoma"/>
          <w:b/>
          <w:sz w:val="22"/>
          <w:szCs w:val="22"/>
          <w:lang w:val="es-ES" w:eastAsia="en-US"/>
        </w:rPr>
        <w:tab/>
      </w:r>
      <w:r w:rsidRPr="00E0032E">
        <w:rPr>
          <w:rFonts w:ascii="Tahoma" w:hAnsi="Tahoma" w:cs="Tahoma"/>
          <w:b/>
          <w:sz w:val="22"/>
          <w:szCs w:val="22"/>
          <w:lang w:val="es-ES" w:eastAsia="en-US"/>
        </w:rPr>
        <w:tab/>
      </w:r>
      <w:r w:rsidRPr="00E0032E">
        <w:rPr>
          <w:rFonts w:ascii="Tahoma" w:hAnsi="Tahoma" w:cs="Tahoma"/>
          <w:b/>
          <w:sz w:val="22"/>
          <w:szCs w:val="22"/>
          <w:lang w:val="es-ES" w:eastAsia="en-US"/>
        </w:rPr>
        <w:tab/>
      </w:r>
      <w:r w:rsidRPr="00E0032E">
        <w:rPr>
          <w:rFonts w:ascii="Tahoma" w:hAnsi="Tahoma" w:cs="Tahoma"/>
          <w:b/>
          <w:sz w:val="22"/>
          <w:szCs w:val="22"/>
          <w:lang w:val="es-ES" w:eastAsia="en-US"/>
        </w:rPr>
        <w:tab/>
      </w:r>
      <w:r w:rsidRPr="00E0032E">
        <w:rPr>
          <w:rFonts w:ascii="Tahoma" w:hAnsi="Tahoma" w:cs="Tahoma"/>
          <w:b/>
          <w:sz w:val="22"/>
          <w:szCs w:val="22"/>
          <w:lang w:val="es-ES" w:eastAsia="en-US"/>
        </w:rPr>
        <w:tab/>
      </w:r>
      <w:r w:rsidRPr="00E0032E">
        <w:rPr>
          <w:rFonts w:ascii="Tahoma" w:hAnsi="Tahoma" w:cs="Tahoma"/>
          <w:b/>
          <w:sz w:val="22"/>
          <w:szCs w:val="22"/>
          <w:lang w:val="es-ES" w:eastAsia="en-US"/>
        </w:rPr>
        <w:tab/>
      </w:r>
      <w:r w:rsidRPr="00E0032E">
        <w:rPr>
          <w:rFonts w:ascii="Tahoma" w:hAnsi="Tahoma" w:cs="Tahoma"/>
          <w:b/>
          <w:sz w:val="22"/>
          <w:szCs w:val="22"/>
          <w:lang w:val="es-ES" w:eastAsia="en-US"/>
        </w:rPr>
        <w:tab/>
      </w:r>
      <w:r w:rsidRPr="00E0032E">
        <w:rPr>
          <w:rFonts w:ascii="Tahoma" w:hAnsi="Tahoma" w:cs="Tahoma"/>
          <w:sz w:val="22"/>
          <w:szCs w:val="22"/>
          <w:lang w:val="es-ES" w:eastAsia="en-US"/>
        </w:rPr>
        <w:t xml:space="preserve"> </w:t>
      </w:r>
    </w:p>
    <w:p w:rsidR="00E0032E" w:rsidRPr="00E0032E" w:rsidRDefault="00E0032E" w:rsidP="00E0032E">
      <w:pPr>
        <w:keepNext/>
        <w:jc w:val="both"/>
        <w:outlineLvl w:val="2"/>
        <w:rPr>
          <w:rFonts w:ascii="Tahoma" w:hAnsi="Tahoma" w:cs="Tahoma"/>
          <w:b/>
          <w:sz w:val="22"/>
          <w:szCs w:val="22"/>
          <w:lang w:val="es-ES" w:eastAsia="x-none"/>
        </w:rPr>
      </w:pP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r>
      <w:r w:rsidRPr="00E0032E">
        <w:rPr>
          <w:rFonts w:ascii="Tahoma" w:hAnsi="Tahoma" w:cs="Tahoma"/>
          <w:b/>
          <w:sz w:val="22"/>
          <w:szCs w:val="22"/>
          <w:lang w:val="es-ES" w:eastAsia="x-none"/>
        </w:rPr>
        <w:tab/>
        <w:t xml:space="preserve"> </w:t>
      </w:r>
    </w:p>
    <w:p w:rsidR="00E0032E" w:rsidRPr="00E0032E" w:rsidRDefault="00E0032E" w:rsidP="00E0032E">
      <w:pPr>
        <w:keepNext/>
        <w:jc w:val="both"/>
        <w:outlineLvl w:val="2"/>
        <w:rPr>
          <w:rFonts w:ascii="Tahoma" w:hAnsi="Tahoma" w:cs="Tahoma"/>
          <w:sz w:val="22"/>
          <w:szCs w:val="22"/>
          <w:lang w:val="es-ES" w:eastAsia="x-none"/>
        </w:rPr>
      </w:pPr>
      <w:r w:rsidRPr="00E0032E">
        <w:rPr>
          <w:rFonts w:ascii="Tahoma" w:hAnsi="Tahoma" w:cs="Tahoma"/>
          <w:sz w:val="22"/>
          <w:szCs w:val="22"/>
          <w:lang w:val="x-none" w:eastAsia="x-none"/>
        </w:rPr>
        <w:t xml:space="preserve"> </w:t>
      </w:r>
    </w:p>
    <w:p w:rsidR="00E0032E" w:rsidRPr="00E0032E" w:rsidRDefault="00E0032E" w:rsidP="00E0032E">
      <w:pPr>
        <w:keepNext/>
        <w:jc w:val="center"/>
        <w:outlineLvl w:val="4"/>
        <w:rPr>
          <w:rFonts w:ascii="Tahoma" w:hAnsi="Tahoma" w:cs="Tahoma"/>
          <w:b/>
          <w:lang w:val="es-ES" w:eastAsia="x-none"/>
        </w:rPr>
      </w:pPr>
      <w:r w:rsidRPr="00E0032E">
        <w:rPr>
          <w:rFonts w:ascii="Tahoma" w:hAnsi="Tahoma" w:cs="Tahoma"/>
          <w:b/>
          <w:lang w:val="es-ES" w:eastAsia="x-none"/>
        </w:rPr>
        <w:t xml:space="preserve">HOTARARE  </w:t>
      </w:r>
      <w:proofErr w:type="spellStart"/>
      <w:r w:rsidRPr="00E0032E">
        <w:rPr>
          <w:rFonts w:ascii="Tahoma" w:hAnsi="Tahoma" w:cs="Tahoma"/>
          <w:b/>
          <w:lang w:val="es-ES" w:eastAsia="x-none"/>
        </w:rPr>
        <w:t>nr</w:t>
      </w:r>
      <w:proofErr w:type="spellEnd"/>
      <w:r w:rsidRPr="00E0032E">
        <w:rPr>
          <w:rFonts w:ascii="Tahoma" w:hAnsi="Tahoma" w:cs="Tahoma"/>
          <w:b/>
          <w:lang w:val="es-ES" w:eastAsia="x-none"/>
        </w:rPr>
        <w:t>. 81 / 2013</w:t>
      </w:r>
    </w:p>
    <w:p w:rsidR="00E0032E" w:rsidRPr="00E0032E" w:rsidRDefault="00E0032E" w:rsidP="00E0032E">
      <w:pPr>
        <w:ind w:right="137"/>
        <w:jc w:val="center"/>
        <w:rPr>
          <w:rFonts w:ascii="Tahoma" w:hAnsi="Tahoma" w:cs="Tahoma"/>
          <w:b/>
          <w:sz w:val="22"/>
          <w:szCs w:val="22"/>
          <w:lang w:eastAsia="en-US"/>
        </w:rPr>
      </w:pPr>
      <w:r w:rsidRPr="00E0032E">
        <w:rPr>
          <w:rFonts w:ascii="Tahoma" w:hAnsi="Tahoma" w:cs="Tahoma"/>
          <w:b/>
          <w:sz w:val="22"/>
          <w:szCs w:val="22"/>
          <w:lang w:eastAsia="en-US"/>
        </w:rPr>
        <w:t xml:space="preserve">privind aprobarea participării la „Programul naţional </w:t>
      </w:r>
    </w:p>
    <w:p w:rsidR="00E0032E" w:rsidRPr="00E0032E" w:rsidRDefault="00E0032E" w:rsidP="00E0032E">
      <w:pPr>
        <w:ind w:right="137"/>
        <w:jc w:val="center"/>
        <w:rPr>
          <w:rFonts w:ascii="Tahoma" w:hAnsi="Tahoma" w:cs="Tahoma"/>
          <w:b/>
          <w:sz w:val="22"/>
          <w:szCs w:val="22"/>
          <w:lang w:eastAsia="en-US"/>
        </w:rPr>
      </w:pPr>
      <w:r w:rsidRPr="00E0032E">
        <w:rPr>
          <w:rFonts w:ascii="Tahoma" w:hAnsi="Tahoma" w:cs="Tahoma"/>
          <w:b/>
          <w:sz w:val="22"/>
          <w:szCs w:val="22"/>
          <w:lang w:eastAsia="en-US"/>
        </w:rPr>
        <w:t xml:space="preserve">de îmbunătăţire a calităţii mediului” prin realizarea de spaţii verzi în </w:t>
      </w:r>
      <w:bookmarkStart w:id="0" w:name="_GoBack"/>
      <w:bookmarkEnd w:id="0"/>
    </w:p>
    <w:p w:rsidR="00E0032E" w:rsidRPr="00E0032E" w:rsidRDefault="00E0032E" w:rsidP="00E0032E">
      <w:pPr>
        <w:ind w:right="137"/>
        <w:jc w:val="center"/>
        <w:rPr>
          <w:rFonts w:ascii="Tahoma" w:hAnsi="Tahoma" w:cs="Tahoma"/>
          <w:b/>
          <w:sz w:val="22"/>
          <w:szCs w:val="22"/>
          <w:lang w:eastAsia="en-US"/>
        </w:rPr>
      </w:pPr>
      <w:r w:rsidRPr="00E0032E">
        <w:rPr>
          <w:rFonts w:ascii="Tahoma" w:hAnsi="Tahoma" w:cs="Tahoma"/>
          <w:b/>
          <w:sz w:val="22"/>
          <w:szCs w:val="22"/>
          <w:lang w:eastAsia="en-US"/>
        </w:rPr>
        <w:t>MUNICIPIUL CURTEA DE ARGES judeţul ARGES</w:t>
      </w:r>
    </w:p>
    <w:p w:rsidR="00E0032E" w:rsidRPr="00E0032E" w:rsidRDefault="00E0032E" w:rsidP="00E0032E">
      <w:pPr>
        <w:ind w:left="720" w:right="137"/>
        <w:rPr>
          <w:rFonts w:ascii="Tahoma" w:hAnsi="Tahoma" w:cs="Tahoma"/>
          <w:sz w:val="22"/>
          <w:szCs w:val="22"/>
          <w:lang w:eastAsia="en-US"/>
        </w:rPr>
      </w:pPr>
      <w:r w:rsidRPr="00E0032E">
        <w:rPr>
          <w:rFonts w:ascii="Tahoma" w:hAnsi="Tahoma" w:cs="Tahoma"/>
          <w:sz w:val="22"/>
          <w:szCs w:val="22"/>
          <w:lang w:eastAsia="en-US"/>
        </w:rPr>
        <w:t xml:space="preserve">                                                </w:t>
      </w:r>
    </w:p>
    <w:p w:rsidR="00E0032E" w:rsidRPr="00E0032E" w:rsidRDefault="00E0032E" w:rsidP="00E0032E">
      <w:pPr>
        <w:ind w:left="720" w:right="137"/>
        <w:rPr>
          <w:rFonts w:ascii="Tahoma" w:hAnsi="Tahoma" w:cs="Tahoma"/>
          <w:sz w:val="22"/>
          <w:szCs w:val="22"/>
          <w:lang w:eastAsia="en-US"/>
        </w:rPr>
      </w:pPr>
    </w:p>
    <w:p w:rsidR="00E0032E" w:rsidRPr="00E0032E" w:rsidRDefault="00E0032E" w:rsidP="00E0032E">
      <w:pPr>
        <w:ind w:right="137" w:firstLine="708"/>
        <w:jc w:val="both"/>
        <w:rPr>
          <w:rFonts w:ascii="Tahoma" w:hAnsi="Tahoma" w:cs="Tahoma"/>
          <w:color w:val="FF0000"/>
          <w:sz w:val="22"/>
          <w:szCs w:val="22"/>
          <w:lang w:eastAsia="en-US"/>
        </w:rPr>
      </w:pPr>
      <w:r w:rsidRPr="00E0032E">
        <w:rPr>
          <w:rFonts w:ascii="Tahoma" w:hAnsi="Tahoma" w:cs="Tahoma"/>
          <w:sz w:val="22"/>
          <w:szCs w:val="22"/>
          <w:lang w:eastAsia="en-US"/>
        </w:rPr>
        <w:t>Consiliul Local al MUNICIPIULUI CURTEA DE  ARGES, judeţul ARGES, întrunit în şedinţa de indata, azi 16 septembrie 2013</w:t>
      </w:r>
    </w:p>
    <w:p w:rsidR="00E0032E" w:rsidRPr="00E0032E" w:rsidRDefault="00E0032E" w:rsidP="00E0032E">
      <w:pPr>
        <w:ind w:right="137"/>
        <w:jc w:val="both"/>
        <w:rPr>
          <w:rFonts w:ascii="Tahoma" w:hAnsi="Tahoma" w:cs="Tahoma"/>
          <w:sz w:val="22"/>
          <w:szCs w:val="22"/>
          <w:lang w:eastAsia="en-US"/>
        </w:rPr>
      </w:pPr>
    </w:p>
    <w:p w:rsidR="00E0032E" w:rsidRPr="00E0032E" w:rsidRDefault="00E0032E" w:rsidP="00E0032E">
      <w:pPr>
        <w:ind w:right="137"/>
        <w:jc w:val="both"/>
        <w:rPr>
          <w:rFonts w:ascii="Tahoma" w:hAnsi="Tahoma" w:cs="Tahoma"/>
          <w:b/>
          <w:sz w:val="22"/>
          <w:szCs w:val="22"/>
          <w:lang w:eastAsia="en-US"/>
        </w:rPr>
      </w:pPr>
      <w:r w:rsidRPr="00E0032E">
        <w:rPr>
          <w:rFonts w:ascii="Tahoma" w:hAnsi="Tahoma" w:cs="Tahoma"/>
          <w:b/>
          <w:sz w:val="22"/>
          <w:szCs w:val="22"/>
          <w:lang w:eastAsia="en-US"/>
        </w:rPr>
        <w:t xml:space="preserve">Având în vedere: </w:t>
      </w:r>
    </w:p>
    <w:p w:rsidR="00E0032E" w:rsidRPr="00E0032E" w:rsidRDefault="00E0032E" w:rsidP="00E0032E">
      <w:pPr>
        <w:numPr>
          <w:ilvl w:val="0"/>
          <w:numId w:val="1"/>
        </w:numPr>
        <w:ind w:right="137"/>
        <w:jc w:val="both"/>
        <w:rPr>
          <w:rFonts w:ascii="Tahoma" w:hAnsi="Tahoma" w:cs="Tahoma"/>
          <w:sz w:val="22"/>
          <w:szCs w:val="22"/>
          <w:lang w:eastAsia="en-US"/>
        </w:rPr>
      </w:pPr>
      <w:r w:rsidRPr="00E0032E">
        <w:rPr>
          <w:rFonts w:ascii="Tahoma" w:hAnsi="Tahoma" w:cs="Tahoma"/>
          <w:sz w:val="22"/>
          <w:szCs w:val="22"/>
          <w:lang w:eastAsia="en-US"/>
        </w:rPr>
        <w:t>expunerea de motive prin care primarul MUNICIPIULUI propune aprobarea participării la  „Programul naţional de îmbunătăţire a calităţii mediului” prin realizarea de spaţii verzi în MUNICIPIUL CURTEA DE ARGES, judeţul ARGES;</w:t>
      </w:r>
    </w:p>
    <w:p w:rsidR="00E0032E" w:rsidRPr="00E0032E" w:rsidRDefault="00E0032E" w:rsidP="00E0032E">
      <w:pPr>
        <w:numPr>
          <w:ilvl w:val="0"/>
          <w:numId w:val="1"/>
        </w:numPr>
        <w:ind w:right="137"/>
        <w:jc w:val="both"/>
        <w:rPr>
          <w:rFonts w:ascii="Tahoma" w:hAnsi="Tahoma" w:cs="Tahoma"/>
          <w:sz w:val="22"/>
          <w:szCs w:val="22"/>
          <w:lang w:eastAsia="en-US"/>
        </w:rPr>
      </w:pPr>
      <w:r w:rsidRPr="00E0032E">
        <w:rPr>
          <w:rFonts w:ascii="Tahoma" w:hAnsi="Tahoma" w:cs="Tahoma"/>
          <w:sz w:val="22"/>
          <w:szCs w:val="22"/>
          <w:lang w:eastAsia="en-US"/>
        </w:rPr>
        <w:t>referatul de specialitate al compartimentului de Protectia mediului, privind necesitatea aprobarii participării la „Programul naţional de îmbunătăţire a calităţii mediului”  prin realizarea de spaţii verzi în MUNICIPIUL CURTEA DE ARGES, judeţul ARGES;</w:t>
      </w:r>
    </w:p>
    <w:p w:rsidR="00E0032E" w:rsidRPr="00E0032E" w:rsidRDefault="00E0032E" w:rsidP="00E0032E">
      <w:pPr>
        <w:numPr>
          <w:ilvl w:val="0"/>
          <w:numId w:val="1"/>
        </w:numPr>
        <w:ind w:right="137"/>
        <w:jc w:val="both"/>
        <w:rPr>
          <w:rFonts w:ascii="Tahoma" w:hAnsi="Tahoma" w:cs="Tahoma"/>
          <w:sz w:val="22"/>
          <w:szCs w:val="22"/>
          <w:lang w:eastAsia="en-US"/>
        </w:rPr>
      </w:pPr>
      <w:r w:rsidRPr="00E0032E">
        <w:rPr>
          <w:rFonts w:ascii="Tahoma" w:hAnsi="Tahoma" w:cs="Tahoma"/>
          <w:sz w:val="22"/>
          <w:szCs w:val="22"/>
          <w:lang w:eastAsia="en-US"/>
        </w:rPr>
        <w:t xml:space="preserve">prevederile art. 11 din OUG 114/2007 care modifică şi completează OUG nr. 195/2005 privind protecţia mediului, aprobată cu completări şi modificări prin Legea nr. 265/2006; </w:t>
      </w:r>
    </w:p>
    <w:p w:rsidR="00E0032E" w:rsidRPr="00E0032E" w:rsidRDefault="00E0032E" w:rsidP="00E0032E">
      <w:pPr>
        <w:numPr>
          <w:ilvl w:val="0"/>
          <w:numId w:val="1"/>
        </w:numPr>
        <w:ind w:right="137"/>
        <w:jc w:val="both"/>
        <w:rPr>
          <w:rFonts w:ascii="Tahoma" w:hAnsi="Tahoma" w:cs="Tahoma"/>
          <w:sz w:val="22"/>
          <w:szCs w:val="22"/>
          <w:lang w:eastAsia="en-US"/>
        </w:rPr>
      </w:pPr>
      <w:r w:rsidRPr="00E0032E">
        <w:rPr>
          <w:rFonts w:ascii="Tahoma" w:hAnsi="Tahoma" w:cs="Tahoma"/>
          <w:sz w:val="22"/>
          <w:szCs w:val="22"/>
          <w:lang w:eastAsia="en-US"/>
        </w:rPr>
        <w:t>Ghidul de finanţare a programului aprobat de Ministerul Mediului şi Dezvoltarii Durabile  prin ordinul nr. 1107/2009 cu completările şi modificările ulterioare;</w:t>
      </w:r>
    </w:p>
    <w:p w:rsidR="00E0032E" w:rsidRPr="00E0032E" w:rsidRDefault="00E0032E" w:rsidP="00E0032E">
      <w:pPr>
        <w:numPr>
          <w:ilvl w:val="0"/>
          <w:numId w:val="1"/>
        </w:numPr>
        <w:ind w:right="137"/>
        <w:jc w:val="both"/>
        <w:rPr>
          <w:rFonts w:ascii="Tahoma" w:hAnsi="Tahoma" w:cs="Tahoma"/>
          <w:sz w:val="22"/>
          <w:szCs w:val="22"/>
          <w:lang w:eastAsia="en-US"/>
        </w:rPr>
      </w:pPr>
      <w:r w:rsidRPr="00E0032E">
        <w:rPr>
          <w:rFonts w:ascii="Tahoma" w:hAnsi="Tahoma" w:cs="Tahoma"/>
          <w:sz w:val="22"/>
          <w:szCs w:val="22"/>
          <w:lang w:eastAsia="en-US"/>
        </w:rPr>
        <w:t>prevederile art. 44, 45 şi 46 alin (2) din Legea nr. 273/2006 privind finanţele publice locale;</w:t>
      </w:r>
    </w:p>
    <w:p w:rsidR="00E0032E" w:rsidRPr="00E0032E" w:rsidRDefault="00E0032E" w:rsidP="00E0032E">
      <w:pPr>
        <w:numPr>
          <w:ilvl w:val="0"/>
          <w:numId w:val="1"/>
        </w:numPr>
        <w:ind w:right="137"/>
        <w:jc w:val="both"/>
        <w:rPr>
          <w:rFonts w:ascii="Tahoma" w:hAnsi="Tahoma" w:cs="Tahoma"/>
          <w:sz w:val="22"/>
          <w:szCs w:val="22"/>
          <w:lang w:eastAsia="en-US"/>
        </w:rPr>
      </w:pPr>
      <w:r w:rsidRPr="00E0032E">
        <w:rPr>
          <w:rFonts w:ascii="Tahoma" w:hAnsi="Tahoma" w:cs="Tahoma"/>
          <w:sz w:val="22"/>
          <w:szCs w:val="22"/>
          <w:lang w:eastAsia="en-US"/>
        </w:rPr>
        <w:t>prevederile art. 36 alin (4) lit. d din Legea nr. 215/2001 privind administraţia publică locală, republicată în anul 2007;</w:t>
      </w:r>
    </w:p>
    <w:p w:rsidR="00E0032E" w:rsidRPr="00E0032E" w:rsidRDefault="00E0032E" w:rsidP="00E0032E">
      <w:pPr>
        <w:numPr>
          <w:ilvl w:val="0"/>
          <w:numId w:val="1"/>
        </w:numPr>
        <w:ind w:right="137"/>
        <w:jc w:val="both"/>
        <w:rPr>
          <w:rFonts w:ascii="Tahoma" w:hAnsi="Tahoma" w:cs="Tahoma"/>
          <w:sz w:val="22"/>
          <w:szCs w:val="22"/>
          <w:lang w:eastAsia="en-US"/>
        </w:rPr>
      </w:pPr>
      <w:r w:rsidRPr="00E0032E">
        <w:rPr>
          <w:rFonts w:ascii="Tahoma" w:hAnsi="Tahoma" w:cs="Tahoma"/>
          <w:sz w:val="22"/>
          <w:szCs w:val="22"/>
          <w:lang w:eastAsia="en-US"/>
        </w:rPr>
        <w:t>adresa nr. 292366/12.09.2013 emisa de Ministerul Mediului si Schimbarilor Climatice – Administratia Fondului pentru Mediu.</w:t>
      </w:r>
    </w:p>
    <w:p w:rsidR="00E0032E" w:rsidRPr="00E0032E" w:rsidRDefault="00E0032E" w:rsidP="00E0032E">
      <w:pPr>
        <w:ind w:right="137"/>
        <w:jc w:val="both"/>
        <w:rPr>
          <w:rFonts w:ascii="Tahoma" w:hAnsi="Tahoma" w:cs="Tahoma"/>
          <w:sz w:val="22"/>
          <w:szCs w:val="22"/>
          <w:lang w:eastAsia="en-US"/>
        </w:rPr>
      </w:pP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lang w:eastAsia="en-US"/>
        </w:rPr>
        <w:t>In temeiul art. 45 alin. 2 din Legea nr.215/2001 privind administraţia publică locală, republicată în anul 2007;</w:t>
      </w: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lang w:eastAsia="en-US"/>
        </w:rPr>
        <w:t xml:space="preserve"> </w:t>
      </w:r>
    </w:p>
    <w:p w:rsidR="00E0032E" w:rsidRPr="00E0032E" w:rsidRDefault="00E0032E" w:rsidP="00E0032E">
      <w:pPr>
        <w:jc w:val="center"/>
        <w:rPr>
          <w:rFonts w:ascii="Tahoma" w:hAnsi="Tahoma" w:cs="Tahoma"/>
          <w:b/>
          <w:sz w:val="22"/>
          <w:szCs w:val="22"/>
          <w:lang w:val="es-ES" w:eastAsia="en-US"/>
        </w:rPr>
      </w:pPr>
      <w:proofErr w:type="spellStart"/>
      <w:proofErr w:type="gramStart"/>
      <w:r w:rsidRPr="00E0032E">
        <w:rPr>
          <w:rFonts w:ascii="Tahoma" w:hAnsi="Tahoma" w:cs="Tahoma"/>
          <w:b/>
          <w:sz w:val="22"/>
          <w:szCs w:val="22"/>
          <w:lang w:val="es-ES" w:eastAsia="en-US"/>
        </w:rPr>
        <w:t>hotaraste</w:t>
      </w:r>
      <w:proofErr w:type="spellEnd"/>
      <w:proofErr w:type="gramEnd"/>
      <w:r w:rsidRPr="00E0032E">
        <w:rPr>
          <w:rFonts w:ascii="Tahoma" w:hAnsi="Tahoma" w:cs="Tahoma"/>
          <w:b/>
          <w:sz w:val="22"/>
          <w:szCs w:val="22"/>
          <w:lang w:val="es-ES" w:eastAsia="en-US"/>
        </w:rPr>
        <w:t xml:space="preserve"> :</w:t>
      </w:r>
    </w:p>
    <w:p w:rsidR="00E0032E" w:rsidRPr="00E0032E" w:rsidRDefault="00E0032E" w:rsidP="00E0032E">
      <w:pPr>
        <w:ind w:right="137"/>
        <w:jc w:val="both"/>
        <w:rPr>
          <w:rFonts w:ascii="Tahoma" w:hAnsi="Tahoma" w:cs="Tahoma"/>
          <w:sz w:val="22"/>
          <w:szCs w:val="22"/>
          <w:lang w:eastAsia="en-US"/>
        </w:rPr>
      </w:pP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b/>
          <w:sz w:val="22"/>
          <w:szCs w:val="22"/>
          <w:lang w:eastAsia="en-US"/>
        </w:rPr>
        <w:t>Art.1.</w:t>
      </w:r>
      <w:r w:rsidRPr="00E0032E">
        <w:rPr>
          <w:rFonts w:ascii="Tahoma" w:hAnsi="Tahoma" w:cs="Tahoma"/>
          <w:sz w:val="22"/>
          <w:szCs w:val="22"/>
          <w:lang w:eastAsia="en-US"/>
        </w:rPr>
        <w:t xml:space="preserve">- Se aprobă înfiinţarea unor zone verzi în MUNICIPIUL CURTEA DE ARGES, judeţul ARGES, cu finanţare nerambursabila în valoare de 1.400.000 lei, din valoarea totală de 1.754.519,31 lei, prin Programul naţional de îmbunătăţire a calităţii mediului prin realizarea de spatii verzi in localităţi, program al Ministerului Mediului si Dezvoltării Durabile. </w:t>
      </w:r>
    </w:p>
    <w:p w:rsidR="00E0032E" w:rsidRPr="00E0032E" w:rsidRDefault="00E0032E" w:rsidP="00E0032E">
      <w:pPr>
        <w:ind w:right="137"/>
        <w:jc w:val="both"/>
        <w:rPr>
          <w:rFonts w:ascii="Tahoma" w:hAnsi="Tahoma" w:cs="Tahoma"/>
          <w:sz w:val="22"/>
          <w:szCs w:val="22"/>
          <w:lang w:eastAsia="en-US"/>
        </w:rPr>
      </w:pP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b/>
          <w:sz w:val="22"/>
          <w:szCs w:val="22"/>
          <w:lang w:eastAsia="en-US"/>
        </w:rPr>
        <w:t>Art.2</w:t>
      </w:r>
      <w:r w:rsidRPr="00E0032E">
        <w:rPr>
          <w:rFonts w:ascii="Tahoma" w:hAnsi="Tahoma" w:cs="Tahoma"/>
          <w:sz w:val="22"/>
          <w:szCs w:val="22"/>
          <w:lang w:eastAsia="en-US"/>
        </w:rPr>
        <w:t>.- Se aproba contributia proprie din partea Consiliului Local al MUNICIPIULUI CURTEA DE ARGES, reprezentând 16,20% din valoarea eligibilă a proiectului de 1.670.750,83 lei.</w:t>
      </w:r>
    </w:p>
    <w:p w:rsidR="00E0032E" w:rsidRPr="00E0032E" w:rsidRDefault="00E0032E" w:rsidP="00E0032E">
      <w:pPr>
        <w:ind w:right="137"/>
        <w:jc w:val="both"/>
        <w:rPr>
          <w:rFonts w:ascii="Tahoma" w:hAnsi="Tahoma" w:cs="Tahoma"/>
          <w:sz w:val="22"/>
          <w:szCs w:val="22"/>
          <w:lang w:eastAsia="en-US"/>
        </w:rPr>
      </w:pP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b/>
          <w:sz w:val="22"/>
          <w:szCs w:val="22"/>
          <w:lang w:eastAsia="en-US"/>
        </w:rPr>
        <w:t>Art.3.</w:t>
      </w:r>
      <w:r w:rsidRPr="00E0032E">
        <w:rPr>
          <w:rFonts w:ascii="Tahoma" w:hAnsi="Tahoma" w:cs="Tahoma"/>
          <w:sz w:val="22"/>
          <w:szCs w:val="22"/>
          <w:lang w:eastAsia="en-US"/>
        </w:rPr>
        <w:t>- Consiliul Local al MUNICIPIULUI CURTEA DE ARGES se angajează să susţină toate cheltuielile eligibile care depăşesc procentul de 16,20% prevăzut a fi contribuţie proprie la cheltuielile eligibile ale proiectului.</w:t>
      </w:r>
    </w:p>
    <w:p w:rsidR="00E0032E" w:rsidRPr="00E0032E" w:rsidRDefault="00E0032E" w:rsidP="00E0032E">
      <w:pPr>
        <w:ind w:left="1440" w:right="137"/>
        <w:jc w:val="both"/>
        <w:rPr>
          <w:rFonts w:ascii="Tahoma" w:hAnsi="Tahoma" w:cs="Tahoma"/>
          <w:sz w:val="22"/>
          <w:szCs w:val="22"/>
          <w:lang w:eastAsia="en-US"/>
        </w:rPr>
      </w:pP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b/>
          <w:sz w:val="22"/>
          <w:szCs w:val="22"/>
          <w:lang w:eastAsia="en-US"/>
        </w:rPr>
        <w:t>Art.4.</w:t>
      </w:r>
      <w:r w:rsidRPr="00E0032E">
        <w:rPr>
          <w:rFonts w:ascii="Tahoma" w:hAnsi="Tahoma" w:cs="Tahoma"/>
          <w:sz w:val="22"/>
          <w:szCs w:val="22"/>
          <w:lang w:eastAsia="en-US"/>
        </w:rPr>
        <w:t>- Consiliul Local al MUNICIPIULUI CURTEA DE ARGES se angajează să suporte toate cheltuielile neeligibile ale proiectului, aşa cum reies din Studiul de fezabilitate.</w:t>
      </w:r>
    </w:p>
    <w:p w:rsidR="00E0032E" w:rsidRPr="00E0032E" w:rsidRDefault="00E0032E" w:rsidP="00E0032E">
      <w:pPr>
        <w:ind w:right="137"/>
        <w:jc w:val="both"/>
        <w:rPr>
          <w:rFonts w:ascii="Tahoma" w:hAnsi="Tahoma" w:cs="Tahoma"/>
          <w:sz w:val="22"/>
          <w:szCs w:val="22"/>
          <w:lang w:eastAsia="en-US"/>
        </w:rPr>
      </w:pP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b/>
          <w:sz w:val="22"/>
          <w:szCs w:val="22"/>
          <w:lang w:eastAsia="en-US"/>
        </w:rPr>
        <w:t xml:space="preserve">Art.5. </w:t>
      </w:r>
      <w:r w:rsidRPr="00E0032E">
        <w:rPr>
          <w:rFonts w:ascii="Tahoma" w:hAnsi="Tahoma" w:cs="Tahoma"/>
          <w:sz w:val="22"/>
          <w:szCs w:val="22"/>
          <w:lang w:eastAsia="en-US"/>
        </w:rPr>
        <w:t>- Se aprobă actualizarea Studiului de fezabilitate, a Proiectului Tehnic şi indicatorii tehnico economici circumscrişi acestora precum si modificarea amplasamentului initial asa cum reiese din actualizarea Studiului de fezabilitate, a Proiectului Tehnic si conform Art. 6 din prezenta hotarare, pentru obiectivele de investiţii din cadrul proiectului „Programul naţional de îmbunătăţire a calităţii mediului prin realizarea de spaţii verzi in MUNICIPIUL CURTEA DE ARGES”.</w:t>
      </w:r>
    </w:p>
    <w:p w:rsidR="00E0032E" w:rsidRPr="00E0032E" w:rsidRDefault="00E0032E" w:rsidP="00E0032E">
      <w:pPr>
        <w:ind w:right="137"/>
        <w:jc w:val="both"/>
        <w:rPr>
          <w:rFonts w:ascii="Tahoma" w:hAnsi="Tahoma" w:cs="Tahoma"/>
          <w:sz w:val="22"/>
          <w:szCs w:val="22"/>
          <w:lang w:eastAsia="en-US"/>
        </w:rPr>
      </w:pPr>
    </w:p>
    <w:p w:rsidR="00E0032E" w:rsidRPr="00E0032E" w:rsidRDefault="00E0032E" w:rsidP="00E0032E">
      <w:pPr>
        <w:ind w:right="137"/>
        <w:jc w:val="both"/>
        <w:rPr>
          <w:rFonts w:ascii="Tahoma" w:hAnsi="Tahoma" w:cs="Tahoma"/>
          <w:sz w:val="22"/>
          <w:szCs w:val="22"/>
          <w:lang w:eastAsia="en-US"/>
        </w:rPr>
      </w:pP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b/>
          <w:sz w:val="22"/>
          <w:szCs w:val="22"/>
          <w:lang w:eastAsia="en-US"/>
        </w:rPr>
        <w:t>Art.6</w:t>
      </w:r>
      <w:r w:rsidRPr="00E0032E">
        <w:rPr>
          <w:rFonts w:ascii="Tahoma" w:hAnsi="Tahoma" w:cs="Tahoma"/>
          <w:sz w:val="22"/>
          <w:szCs w:val="22"/>
          <w:lang w:eastAsia="en-US"/>
        </w:rPr>
        <w:t>.- Pentru acest proiect se alocă suprafaţa totala de  9.775  mp teren INTRAVILAN aparţinând domeniului public al municipiului, identificat astfel:</w:t>
      </w: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u w:val="single"/>
          <w:lang w:eastAsia="en-US"/>
        </w:rPr>
        <w:t xml:space="preserve">Amplasament </w:t>
      </w:r>
      <w:r w:rsidRPr="00E0032E">
        <w:rPr>
          <w:rFonts w:ascii="Tahoma" w:hAnsi="Tahoma" w:cs="Tahoma"/>
          <w:sz w:val="22"/>
          <w:szCs w:val="22"/>
          <w:lang w:eastAsia="en-US"/>
        </w:rPr>
        <w:t xml:space="preserve"> 1 – Zona Casa de Cultura– teren DESTINATIE SPATIU VERDE identificat prin pozitia 501 din inventarul bunurilor PUBLICE, in suprafata de 6.207 mp, cu urmatoarele vecinatati:</w:t>
      </w: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lang w:eastAsia="en-US"/>
        </w:rPr>
        <w:t>N – DOMENIU PUBLIC</w:t>
      </w: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lang w:eastAsia="en-US"/>
        </w:rPr>
        <w:t>E – STRADA NEVERS</w:t>
      </w: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lang w:eastAsia="en-US"/>
        </w:rPr>
        <w:t>S – MOST. BOGOBIA / DOMENIU PUBLIC / RUSCEA ADRIAN / FINANTE PUBLICE</w:t>
      </w: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lang w:eastAsia="en-US"/>
        </w:rPr>
        <w:t xml:space="preserve">V – BULEVARDUL BASARABILOR </w:t>
      </w: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u w:val="single"/>
          <w:lang w:eastAsia="en-US"/>
        </w:rPr>
        <w:t xml:space="preserve">Amplasament </w:t>
      </w:r>
      <w:r w:rsidRPr="00E0032E">
        <w:rPr>
          <w:rFonts w:ascii="Tahoma" w:hAnsi="Tahoma" w:cs="Tahoma"/>
          <w:sz w:val="22"/>
          <w:szCs w:val="22"/>
          <w:lang w:eastAsia="en-US"/>
        </w:rPr>
        <w:t xml:space="preserve"> 2 – Zona Stadion– teren DESTINATIE SPATIU VERDE, identificat prin extras carte funciara nr. 80233, in suprafata de 3.568 mp, cu urmatoarele vecinatati:</w:t>
      </w: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lang w:eastAsia="en-US"/>
        </w:rPr>
        <w:t>N – CALE DE ACCES SALA SPORT</w:t>
      </w: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lang w:eastAsia="en-US"/>
        </w:rPr>
        <w:t>E – DOMENIU PUBLIC</w:t>
      </w: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lang w:eastAsia="en-US"/>
        </w:rPr>
        <w:t>S – S.C. QUARK S.R.L.</w:t>
      </w: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lang w:eastAsia="en-US"/>
        </w:rPr>
        <w:t>V – DRUM ACCES</w:t>
      </w:r>
    </w:p>
    <w:p w:rsidR="00E0032E" w:rsidRPr="00E0032E" w:rsidRDefault="00E0032E" w:rsidP="00E0032E">
      <w:pPr>
        <w:ind w:right="137"/>
        <w:jc w:val="both"/>
        <w:rPr>
          <w:rFonts w:ascii="Tahoma" w:hAnsi="Tahoma" w:cs="Tahoma"/>
          <w:sz w:val="22"/>
          <w:szCs w:val="22"/>
          <w:lang w:eastAsia="en-US"/>
        </w:rPr>
      </w:pP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b/>
          <w:sz w:val="22"/>
          <w:szCs w:val="22"/>
          <w:lang w:eastAsia="en-US"/>
        </w:rPr>
        <w:t>Art.7.-</w:t>
      </w:r>
      <w:r w:rsidRPr="00E0032E">
        <w:rPr>
          <w:rFonts w:ascii="Tahoma" w:hAnsi="Tahoma" w:cs="Tahoma"/>
          <w:sz w:val="22"/>
          <w:szCs w:val="22"/>
          <w:lang w:eastAsia="en-US"/>
        </w:rPr>
        <w:t xml:space="preserve"> Se desemnează responsabil de proiect şi se împuterniceşte pentru semnarea contractului primarul localităţii MUNICIPIUL CURTEA DE ARGES, judeţul ARGES.</w:t>
      </w:r>
    </w:p>
    <w:p w:rsidR="00E0032E" w:rsidRPr="00E0032E" w:rsidRDefault="00E0032E" w:rsidP="00E0032E">
      <w:pPr>
        <w:ind w:right="137"/>
        <w:jc w:val="both"/>
        <w:rPr>
          <w:rFonts w:ascii="Tahoma" w:hAnsi="Tahoma" w:cs="Tahoma"/>
          <w:b/>
          <w:sz w:val="22"/>
          <w:szCs w:val="22"/>
          <w:lang w:eastAsia="en-US"/>
        </w:rPr>
      </w:pP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b/>
          <w:sz w:val="22"/>
          <w:szCs w:val="22"/>
          <w:lang w:eastAsia="en-US"/>
        </w:rPr>
        <w:t>Art.8.</w:t>
      </w:r>
      <w:r w:rsidRPr="00E0032E">
        <w:rPr>
          <w:rFonts w:ascii="Tahoma" w:hAnsi="Tahoma" w:cs="Tahoma"/>
          <w:sz w:val="22"/>
          <w:szCs w:val="22"/>
          <w:lang w:eastAsia="en-US"/>
        </w:rPr>
        <w:t>- Consiliul Local al MUNICIPIULUI CURTEA DE ARGES se angajează să încheie, prin reprezentantul legal desemnat pentru prezentul proiect, domnul DIACONU NICOLAE, în termenul prevăzut conform prin Ghidului de finanţare publicat, contractul de finanţare nerambursabilă.</w:t>
      </w:r>
    </w:p>
    <w:p w:rsidR="00E0032E" w:rsidRPr="00E0032E" w:rsidRDefault="00E0032E" w:rsidP="00E0032E">
      <w:pPr>
        <w:ind w:right="137"/>
        <w:jc w:val="both"/>
        <w:rPr>
          <w:rFonts w:ascii="Tahoma" w:hAnsi="Tahoma" w:cs="Tahoma"/>
          <w:sz w:val="22"/>
          <w:szCs w:val="22"/>
          <w:lang w:eastAsia="en-US"/>
        </w:rPr>
      </w:pP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b/>
          <w:sz w:val="22"/>
          <w:szCs w:val="22"/>
          <w:lang w:eastAsia="en-US"/>
        </w:rPr>
        <w:t>Art.9.</w:t>
      </w:r>
      <w:r w:rsidRPr="00E0032E">
        <w:rPr>
          <w:rFonts w:ascii="Tahoma" w:hAnsi="Tahoma" w:cs="Tahoma"/>
          <w:sz w:val="22"/>
          <w:szCs w:val="22"/>
          <w:lang w:eastAsia="en-US"/>
        </w:rPr>
        <w:t>- Primarul MUNICIPIULUI, si Directia arhitect sef vor lua măsuri pentru ducerea la îndeplinire a prevederilor prezentei hotărâri.</w:t>
      </w:r>
    </w:p>
    <w:p w:rsidR="00E0032E" w:rsidRPr="00E0032E" w:rsidRDefault="00E0032E" w:rsidP="00E0032E">
      <w:pPr>
        <w:ind w:right="137"/>
        <w:jc w:val="both"/>
        <w:rPr>
          <w:rFonts w:ascii="Tahoma" w:hAnsi="Tahoma" w:cs="Tahoma"/>
          <w:sz w:val="22"/>
          <w:szCs w:val="22"/>
          <w:lang w:eastAsia="en-US"/>
        </w:rPr>
      </w:pPr>
    </w:p>
    <w:p w:rsidR="00E0032E" w:rsidRPr="00E0032E" w:rsidRDefault="00E0032E" w:rsidP="00E0032E">
      <w:pPr>
        <w:ind w:right="137"/>
        <w:jc w:val="both"/>
        <w:rPr>
          <w:rFonts w:ascii="Tahoma" w:hAnsi="Tahoma" w:cs="Tahoma"/>
          <w:color w:val="000000"/>
          <w:sz w:val="22"/>
          <w:szCs w:val="22"/>
          <w:lang w:eastAsia="en-US"/>
        </w:rPr>
      </w:pPr>
      <w:r w:rsidRPr="00E0032E">
        <w:rPr>
          <w:rFonts w:ascii="Tahoma" w:hAnsi="Tahoma" w:cs="Tahoma"/>
          <w:b/>
          <w:color w:val="000000"/>
          <w:sz w:val="22"/>
          <w:szCs w:val="22"/>
          <w:lang w:eastAsia="en-US"/>
        </w:rPr>
        <w:t>Art.10.</w:t>
      </w:r>
      <w:r w:rsidRPr="00E0032E">
        <w:rPr>
          <w:rFonts w:ascii="Tahoma" w:hAnsi="Tahoma" w:cs="Tahoma"/>
          <w:color w:val="000000"/>
          <w:sz w:val="22"/>
          <w:szCs w:val="22"/>
          <w:lang w:eastAsia="en-US"/>
        </w:rPr>
        <w:t>- Prezenta hotarare modifica hotararea nr. 116/2009.</w:t>
      </w: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lang w:eastAsia="en-US"/>
        </w:rPr>
        <w:t>Secretarul municipiului va comunica prezenta hotărâre institutiilor si persoanelor interesate.</w:t>
      </w:r>
    </w:p>
    <w:p w:rsidR="00E0032E" w:rsidRPr="00E0032E" w:rsidRDefault="00E0032E" w:rsidP="00E0032E">
      <w:pPr>
        <w:ind w:right="137"/>
        <w:jc w:val="both"/>
        <w:rPr>
          <w:rFonts w:ascii="Tahoma" w:hAnsi="Tahoma" w:cs="Tahoma"/>
          <w:sz w:val="22"/>
          <w:szCs w:val="22"/>
          <w:lang w:eastAsia="en-US"/>
        </w:rPr>
      </w:pPr>
    </w:p>
    <w:p w:rsidR="00E0032E" w:rsidRPr="00E0032E" w:rsidRDefault="00E0032E" w:rsidP="00E0032E">
      <w:pPr>
        <w:ind w:right="137"/>
        <w:jc w:val="both"/>
        <w:rPr>
          <w:rFonts w:ascii="Tahoma" w:hAnsi="Tahoma" w:cs="Tahoma"/>
          <w:sz w:val="22"/>
          <w:szCs w:val="22"/>
          <w:lang w:eastAsia="en-US"/>
        </w:rPr>
      </w:pPr>
    </w:p>
    <w:p w:rsidR="00E0032E" w:rsidRPr="00E0032E" w:rsidRDefault="00E0032E" w:rsidP="00E0032E">
      <w:pPr>
        <w:ind w:left="2160" w:right="137"/>
        <w:jc w:val="both"/>
        <w:rPr>
          <w:rFonts w:ascii="Tahoma" w:hAnsi="Tahoma" w:cs="Tahoma"/>
          <w:sz w:val="22"/>
          <w:szCs w:val="22"/>
          <w:lang w:eastAsia="en-US"/>
        </w:rPr>
      </w:pPr>
    </w:p>
    <w:p w:rsidR="00E0032E" w:rsidRPr="00E0032E" w:rsidRDefault="00E0032E" w:rsidP="00E0032E">
      <w:pPr>
        <w:ind w:left="2160" w:right="137"/>
        <w:jc w:val="both"/>
        <w:rPr>
          <w:rFonts w:ascii="Tahoma" w:hAnsi="Tahoma" w:cs="Tahoma"/>
          <w:sz w:val="22"/>
          <w:szCs w:val="22"/>
          <w:lang w:eastAsia="en-US"/>
        </w:rPr>
      </w:pPr>
    </w:p>
    <w:p w:rsidR="00E0032E" w:rsidRPr="00E0032E" w:rsidRDefault="00E0032E" w:rsidP="00E0032E">
      <w:pPr>
        <w:spacing w:after="200" w:line="276" w:lineRule="auto"/>
        <w:contextualSpacing/>
        <w:jc w:val="both"/>
        <w:rPr>
          <w:rFonts w:ascii="Arial" w:hAnsi="Arial" w:cs="Arial"/>
          <w:color w:val="000000"/>
          <w:sz w:val="22"/>
          <w:szCs w:val="22"/>
          <w:lang w:val="es-ES" w:eastAsia="en-US"/>
        </w:rPr>
      </w:pPr>
      <w:r w:rsidRPr="00E0032E">
        <w:rPr>
          <w:rFonts w:ascii="Arial" w:hAnsi="Arial" w:cs="Arial"/>
          <w:color w:val="000000"/>
          <w:sz w:val="22"/>
          <w:szCs w:val="22"/>
          <w:lang w:val="es-ES" w:eastAsia="en-US"/>
        </w:rPr>
        <w:t xml:space="preserve">         PRESEDINTE SEDINTA                                                             CONTRASEMNEAZA</w:t>
      </w:r>
    </w:p>
    <w:p w:rsidR="00E0032E" w:rsidRPr="00E0032E" w:rsidRDefault="00E0032E" w:rsidP="00E0032E">
      <w:pPr>
        <w:spacing w:after="200" w:line="276" w:lineRule="auto"/>
        <w:contextualSpacing/>
        <w:jc w:val="both"/>
        <w:rPr>
          <w:rFonts w:ascii="Arial" w:hAnsi="Arial" w:cs="Arial"/>
          <w:b/>
          <w:color w:val="000000"/>
          <w:sz w:val="22"/>
          <w:szCs w:val="22"/>
          <w:lang w:val="es-ES" w:eastAsia="en-US"/>
        </w:rPr>
      </w:pPr>
      <w:r w:rsidRPr="00E0032E">
        <w:rPr>
          <w:rFonts w:ascii="Arial" w:hAnsi="Arial" w:cs="Arial"/>
          <w:b/>
          <w:color w:val="000000"/>
          <w:sz w:val="22"/>
          <w:szCs w:val="22"/>
          <w:lang w:val="es-ES" w:eastAsia="en-US"/>
        </w:rPr>
        <w:t xml:space="preserve">               SERBAN ION                                                                     SECRETAR MUNICIPIU</w:t>
      </w:r>
    </w:p>
    <w:p w:rsidR="00E0032E" w:rsidRPr="00E0032E" w:rsidRDefault="00E0032E" w:rsidP="00E0032E">
      <w:pPr>
        <w:spacing w:after="200" w:line="276" w:lineRule="auto"/>
        <w:ind w:left="720"/>
        <w:contextualSpacing/>
        <w:jc w:val="both"/>
        <w:rPr>
          <w:rFonts w:ascii="Arial" w:hAnsi="Arial" w:cs="Arial"/>
          <w:b/>
          <w:color w:val="000000"/>
          <w:sz w:val="22"/>
          <w:szCs w:val="22"/>
          <w:lang w:val="es-ES" w:eastAsia="en-US"/>
        </w:rPr>
      </w:pPr>
      <w:r w:rsidRPr="00E0032E">
        <w:rPr>
          <w:rFonts w:ascii="Arial" w:hAnsi="Arial" w:cs="Arial"/>
          <w:b/>
          <w:color w:val="000000"/>
          <w:sz w:val="22"/>
          <w:szCs w:val="22"/>
          <w:lang w:val="es-ES" w:eastAsia="en-US"/>
        </w:rPr>
        <w:t xml:space="preserve">                                                                                                      RADU CHIRCA</w:t>
      </w:r>
    </w:p>
    <w:p w:rsidR="00E0032E" w:rsidRPr="00E0032E" w:rsidRDefault="00E0032E" w:rsidP="00E0032E">
      <w:pPr>
        <w:ind w:left="2160" w:right="137"/>
        <w:jc w:val="both"/>
        <w:rPr>
          <w:rFonts w:ascii="Tahoma" w:hAnsi="Tahoma" w:cs="Tahoma"/>
          <w:sz w:val="22"/>
          <w:szCs w:val="22"/>
          <w:lang w:eastAsia="en-US"/>
        </w:rPr>
      </w:pPr>
    </w:p>
    <w:p w:rsidR="00E0032E" w:rsidRPr="00E0032E" w:rsidRDefault="00E0032E" w:rsidP="00E0032E">
      <w:pPr>
        <w:ind w:left="2160" w:right="137"/>
        <w:jc w:val="both"/>
        <w:rPr>
          <w:rFonts w:ascii="Tahoma" w:hAnsi="Tahoma" w:cs="Tahoma"/>
          <w:sz w:val="22"/>
          <w:szCs w:val="22"/>
          <w:lang w:eastAsia="en-US"/>
        </w:rPr>
      </w:pPr>
    </w:p>
    <w:p w:rsidR="00E0032E" w:rsidRPr="00E0032E" w:rsidRDefault="00E0032E" w:rsidP="00E0032E">
      <w:pPr>
        <w:ind w:left="2160" w:right="137"/>
        <w:jc w:val="both"/>
        <w:rPr>
          <w:rFonts w:ascii="Tahoma" w:hAnsi="Tahoma" w:cs="Tahoma"/>
          <w:sz w:val="22"/>
          <w:szCs w:val="22"/>
          <w:lang w:eastAsia="en-US"/>
        </w:rPr>
      </w:pPr>
      <w:r w:rsidRPr="00E0032E">
        <w:rPr>
          <w:rFonts w:ascii="Tahoma" w:hAnsi="Tahoma" w:cs="Tahoma"/>
          <w:sz w:val="22"/>
          <w:szCs w:val="22"/>
          <w:lang w:eastAsia="en-US"/>
        </w:rPr>
        <w:tab/>
        <w:t xml:space="preserve">  </w:t>
      </w:r>
    </w:p>
    <w:p w:rsidR="00E0032E" w:rsidRPr="00E0032E" w:rsidRDefault="00E0032E" w:rsidP="00E0032E">
      <w:pPr>
        <w:ind w:right="137"/>
        <w:jc w:val="both"/>
        <w:rPr>
          <w:rFonts w:ascii="Tahoma" w:hAnsi="Tahoma" w:cs="Tahoma"/>
          <w:sz w:val="22"/>
          <w:szCs w:val="22"/>
          <w:lang w:eastAsia="en-US"/>
        </w:rPr>
      </w:pPr>
      <w:r w:rsidRPr="00E0032E">
        <w:rPr>
          <w:rFonts w:ascii="Tahoma" w:hAnsi="Tahoma" w:cs="Tahoma"/>
          <w:sz w:val="22"/>
          <w:szCs w:val="22"/>
          <w:lang w:eastAsia="en-US"/>
        </w:rPr>
        <w:t xml:space="preserve">                   </w:t>
      </w:r>
      <w:r>
        <w:rPr>
          <w:rFonts w:ascii="Tahoma" w:hAnsi="Tahoma" w:cs="Tahoma"/>
          <w:sz w:val="22"/>
          <w:szCs w:val="22"/>
          <w:lang w:eastAsia="en-US"/>
        </w:rPr>
        <w:t xml:space="preserve">                               </w:t>
      </w:r>
    </w:p>
    <w:p w:rsidR="00E0032E" w:rsidRPr="00E0032E" w:rsidRDefault="00E0032E" w:rsidP="00E0032E">
      <w:pPr>
        <w:ind w:right="137"/>
        <w:rPr>
          <w:rFonts w:ascii="Tahoma" w:hAnsi="Tahoma" w:cs="Tahoma"/>
          <w:b/>
          <w:sz w:val="22"/>
          <w:szCs w:val="22"/>
          <w:lang w:eastAsia="en-US"/>
        </w:rPr>
      </w:pPr>
    </w:p>
    <w:p w:rsidR="00E0032E" w:rsidRPr="00E0032E" w:rsidRDefault="00E0032E" w:rsidP="00E0032E">
      <w:pPr>
        <w:ind w:right="137"/>
        <w:rPr>
          <w:rFonts w:ascii="Tahoma" w:hAnsi="Tahoma" w:cs="Tahoma"/>
          <w:b/>
          <w:sz w:val="22"/>
          <w:szCs w:val="22"/>
          <w:lang w:eastAsia="en-US"/>
        </w:rPr>
      </w:pPr>
    </w:p>
    <w:p w:rsidR="00E0032E" w:rsidRPr="00E0032E" w:rsidRDefault="00E0032E" w:rsidP="00E0032E">
      <w:pPr>
        <w:ind w:right="137"/>
        <w:rPr>
          <w:rFonts w:ascii="Tahoma" w:hAnsi="Tahoma" w:cs="Tahoma"/>
          <w:b/>
          <w:i/>
          <w:sz w:val="22"/>
          <w:szCs w:val="22"/>
          <w:lang w:eastAsia="en-US"/>
        </w:rPr>
      </w:pPr>
      <w:r w:rsidRPr="00E0032E">
        <w:rPr>
          <w:rFonts w:ascii="Tahoma" w:hAnsi="Tahoma" w:cs="Tahoma"/>
          <w:b/>
          <w:i/>
          <w:sz w:val="22"/>
          <w:szCs w:val="22"/>
          <w:lang w:eastAsia="en-US"/>
        </w:rPr>
        <w:t>Curtea de Arges – 16 septembrie 2013</w:t>
      </w:r>
    </w:p>
    <w:p w:rsidR="00B5504F" w:rsidRDefault="00B5504F"/>
    <w:sectPr w:rsidR="00B5504F" w:rsidSect="00E0032E">
      <w:pgSz w:w="12240" w:h="15840"/>
      <w:pgMar w:top="90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B1203E"/>
    <w:multiLevelType w:val="hybridMultilevel"/>
    <w:tmpl w:val="5198A378"/>
    <w:lvl w:ilvl="0" w:tplc="E9169D1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CD6"/>
    <w:rsid w:val="005A3CD6"/>
    <w:rsid w:val="00AE2094"/>
    <w:rsid w:val="00B5504F"/>
    <w:rsid w:val="00E00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09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09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754</Words>
  <Characters>4303</Characters>
  <Application>Microsoft Office Word</Application>
  <DocSecurity>0</DocSecurity>
  <Lines>35</Lines>
  <Paragraphs>10</Paragraphs>
  <ScaleCrop>false</ScaleCrop>
  <Company/>
  <LinksUpToDate>false</LinksUpToDate>
  <CharactersWithSpaces>5047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Nume</dc:creator>
  <cp:keywords/>
  <dc:description/>
  <cp:lastModifiedBy>Nume</cp:lastModifiedBy>
  <cp:revision>2</cp:revision>
  <dcterms:created xsi:type="dcterms:W3CDTF">2013-10-03T07:52:00Z</dcterms:created>
  <dcterms:modified xsi:type="dcterms:W3CDTF">2013-10-03T07:53:00Z</dcterms:modified>
</cp:coreProperties>
</file>