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9E" w:rsidRPr="000A649E" w:rsidRDefault="000A649E" w:rsidP="000A649E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0A649E" w:rsidRPr="000A649E" w:rsidRDefault="000A649E" w:rsidP="000A649E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0A649E" w:rsidRPr="000A649E" w:rsidRDefault="000A649E" w:rsidP="000A649E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0A649E" w:rsidRPr="000A649E" w:rsidRDefault="000A649E" w:rsidP="000A649E">
      <w:pPr>
        <w:keepNext/>
        <w:outlineLvl w:val="2"/>
        <w:rPr>
          <w:rFonts w:ascii="Cambria" w:hAnsi="Cambria"/>
          <w:b/>
          <w:sz w:val="28"/>
          <w:szCs w:val="20"/>
          <w:lang w:val="es-ES" w:eastAsia="en-US"/>
        </w:rPr>
      </w:pP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0A649E" w:rsidRPr="000A649E" w:rsidRDefault="000A649E" w:rsidP="000A649E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0A649E" w:rsidRPr="000A649E" w:rsidRDefault="000A649E" w:rsidP="000A649E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>.    69 / 2012</w:t>
      </w: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0A649E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aprobarea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prelungirii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termenului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prevazut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de </w:t>
      </w: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Hotararea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. 80 / 2006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privind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transmiterea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in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folosinta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gratuita 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o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durata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de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cinci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ani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 , catre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Clubul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Copiilor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din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Curtea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de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Arges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a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unor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spatii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0A649E">
        <w:rPr>
          <w:rFonts w:ascii="Cambria" w:hAnsi="Cambria"/>
          <w:b/>
          <w:sz w:val="28"/>
          <w:szCs w:val="28"/>
          <w:lang w:val="es-ES" w:eastAsia="en-US"/>
        </w:rPr>
        <w:t>locative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,</w:t>
      </w:r>
      <w:proofErr w:type="gram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asa cum a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fost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modificata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prin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Hotararea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118  / 2009    </w:t>
      </w: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A649E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0A649E" w:rsidRPr="000A649E" w:rsidRDefault="000A649E" w:rsidP="000A649E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0A649E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ab/>
        <w:t>-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Biroului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de administrare a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domeniului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privat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.  21894   / 17.09.2012   </w:t>
      </w:r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ab/>
        <w:t>-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art 874 C </w:t>
      </w:r>
      <w:proofErr w:type="gramStart"/>
      <w:r w:rsidRPr="000A649E">
        <w:rPr>
          <w:rFonts w:ascii="Cambria" w:hAnsi="Cambria"/>
          <w:sz w:val="28"/>
          <w:szCs w:val="28"/>
          <w:lang w:val="es-ES" w:eastAsia="en-US"/>
        </w:rPr>
        <w:t>civil  ;</w:t>
      </w:r>
      <w:proofErr w:type="gramEnd"/>
    </w:p>
    <w:p w:rsidR="000A649E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>-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Avizul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dat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de 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Comisiei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económica    ;</w:t>
      </w:r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0A649E">
        <w:rPr>
          <w:rFonts w:ascii="Cambria" w:hAnsi="Cambria"/>
          <w:sz w:val="28"/>
          <w:szCs w:val="28"/>
          <w:lang w:val="es-ES" w:eastAsia="en-US"/>
        </w:rPr>
        <w:tab/>
      </w:r>
      <w:proofErr w:type="gramStart"/>
      <w:r w:rsidRPr="000A649E">
        <w:rPr>
          <w:rFonts w:ascii="Cambria" w:hAnsi="Cambria"/>
          <w:sz w:val="28"/>
          <w:szCs w:val="28"/>
          <w:lang w:val="en-US" w:eastAsia="en-US"/>
        </w:rPr>
        <w:t xml:space="preserve">In </w:t>
      </w:r>
      <w:proofErr w:type="spellStart"/>
      <w:r w:rsidRPr="000A649E">
        <w:rPr>
          <w:rFonts w:ascii="Cambria" w:hAnsi="Cambria"/>
          <w:sz w:val="28"/>
          <w:szCs w:val="28"/>
          <w:lang w:val="en-US" w:eastAsia="en-US"/>
        </w:rPr>
        <w:t>temeiul</w:t>
      </w:r>
      <w:proofErr w:type="spellEnd"/>
      <w:r w:rsidRPr="000A649E">
        <w:rPr>
          <w:rFonts w:ascii="Cambria" w:hAnsi="Cambria"/>
          <w:sz w:val="28"/>
          <w:szCs w:val="28"/>
          <w:lang w:val="en-US" w:eastAsia="en-US"/>
        </w:rPr>
        <w:t xml:space="preserve"> art.</w:t>
      </w:r>
      <w:proofErr w:type="gramEnd"/>
      <w:r w:rsidRPr="000A649E">
        <w:rPr>
          <w:rFonts w:ascii="Cambria" w:hAnsi="Cambria"/>
          <w:sz w:val="28"/>
          <w:szCs w:val="28"/>
          <w:lang w:val="en-US" w:eastAsia="en-US"/>
        </w:rPr>
        <w:t xml:space="preserve">    </w:t>
      </w:r>
      <w:proofErr w:type="gramStart"/>
      <w:r w:rsidRPr="000A649E">
        <w:rPr>
          <w:rFonts w:ascii="Cambria" w:hAnsi="Cambria"/>
          <w:sz w:val="28"/>
          <w:szCs w:val="28"/>
          <w:lang w:val="en-US" w:eastAsia="en-US"/>
        </w:rPr>
        <w:t xml:space="preserve">45,   </w:t>
      </w:r>
      <w:proofErr w:type="spellStart"/>
      <w:r w:rsidRPr="000A649E">
        <w:rPr>
          <w:rFonts w:ascii="Cambria" w:hAnsi="Cambria"/>
          <w:sz w:val="28"/>
          <w:szCs w:val="28"/>
          <w:lang w:val="en-US" w:eastAsia="en-US"/>
        </w:rPr>
        <w:t>alin</w:t>
      </w:r>
      <w:proofErr w:type="spellEnd"/>
      <w:r w:rsidRPr="000A649E">
        <w:rPr>
          <w:rFonts w:ascii="Cambria" w:hAnsi="Cambria"/>
          <w:sz w:val="28"/>
          <w:szCs w:val="28"/>
          <w:lang w:val="en-US" w:eastAsia="en-US"/>
        </w:rPr>
        <w:t>.</w:t>
      </w:r>
      <w:proofErr w:type="gramEnd"/>
      <w:r w:rsidRPr="000A649E">
        <w:rPr>
          <w:rFonts w:ascii="Cambria" w:hAnsi="Cambria"/>
          <w:sz w:val="28"/>
          <w:szCs w:val="28"/>
          <w:lang w:val="en-US" w:eastAsia="en-US"/>
        </w:rPr>
        <w:t xml:space="preserve">  3 </w:t>
      </w:r>
      <w:proofErr w:type="spellStart"/>
      <w:r w:rsidRPr="000A649E">
        <w:rPr>
          <w:rFonts w:ascii="Cambria" w:hAnsi="Cambria"/>
          <w:sz w:val="28"/>
          <w:szCs w:val="28"/>
          <w:lang w:val="en-US" w:eastAsia="en-US"/>
        </w:rPr>
        <w:t>coroborat</w:t>
      </w:r>
      <w:proofErr w:type="spellEnd"/>
      <w:r w:rsidRPr="000A649E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gramStart"/>
      <w:r w:rsidRPr="000A649E">
        <w:rPr>
          <w:rFonts w:ascii="Cambria" w:hAnsi="Cambria"/>
          <w:sz w:val="28"/>
          <w:szCs w:val="28"/>
          <w:lang w:val="en-US" w:eastAsia="en-US"/>
        </w:rPr>
        <w:t xml:space="preserve">cu  </w:t>
      </w:r>
      <w:proofErr w:type="spellStart"/>
      <w:r w:rsidRPr="000A649E">
        <w:rPr>
          <w:rFonts w:ascii="Cambria" w:hAnsi="Cambria"/>
          <w:sz w:val="28"/>
          <w:szCs w:val="28"/>
          <w:lang w:val="en-US" w:eastAsia="en-US"/>
        </w:rPr>
        <w:t>prevederile</w:t>
      </w:r>
      <w:proofErr w:type="spellEnd"/>
      <w:proofErr w:type="gramEnd"/>
      <w:r w:rsidRPr="000A649E">
        <w:rPr>
          <w:rFonts w:ascii="Cambria" w:hAnsi="Cambria"/>
          <w:sz w:val="28"/>
          <w:szCs w:val="28"/>
          <w:lang w:val="en-US" w:eastAsia="en-US"/>
        </w:rPr>
        <w:t xml:space="preserve"> art. 124    din </w:t>
      </w:r>
      <w:proofErr w:type="spellStart"/>
      <w:r w:rsidRPr="000A649E">
        <w:rPr>
          <w:rFonts w:ascii="Cambria" w:hAnsi="Cambria"/>
          <w:sz w:val="28"/>
          <w:szCs w:val="28"/>
          <w:lang w:val="en-US" w:eastAsia="en-US"/>
        </w:rPr>
        <w:t>Legea</w:t>
      </w:r>
      <w:proofErr w:type="spellEnd"/>
      <w:r w:rsidRPr="000A649E">
        <w:rPr>
          <w:rFonts w:ascii="Cambria" w:hAnsi="Cambria"/>
          <w:sz w:val="28"/>
          <w:szCs w:val="28"/>
          <w:lang w:val="en-US" w:eastAsia="en-US"/>
        </w:rPr>
        <w:t xml:space="preserve"> nr. 215 / 2001 </w:t>
      </w:r>
    </w:p>
    <w:p w:rsidR="000A649E" w:rsidRPr="000A649E" w:rsidRDefault="000A649E" w:rsidP="000A649E">
      <w:pPr>
        <w:tabs>
          <w:tab w:val="left" w:pos="2310"/>
        </w:tabs>
        <w:jc w:val="both"/>
        <w:rPr>
          <w:rFonts w:ascii="Cambria" w:hAnsi="Cambria"/>
          <w:sz w:val="28"/>
          <w:szCs w:val="28"/>
          <w:lang w:val="en-US" w:eastAsia="en-US"/>
        </w:rPr>
      </w:pPr>
      <w:r w:rsidRPr="000A649E">
        <w:rPr>
          <w:rFonts w:ascii="Cambria" w:hAnsi="Cambria"/>
          <w:sz w:val="28"/>
          <w:szCs w:val="28"/>
          <w:lang w:val="en-US" w:eastAsia="en-US"/>
        </w:rPr>
        <w:t xml:space="preserve"> </w:t>
      </w:r>
      <w:r w:rsidRPr="000A649E">
        <w:rPr>
          <w:rFonts w:ascii="Cambria" w:hAnsi="Cambria"/>
          <w:sz w:val="28"/>
          <w:szCs w:val="28"/>
          <w:lang w:val="en-US" w:eastAsia="en-US"/>
        </w:rPr>
        <w:tab/>
      </w:r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n-US" w:eastAsia="en-US"/>
        </w:rPr>
      </w:pP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0A649E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0A649E" w:rsidRPr="000A649E" w:rsidRDefault="000A649E" w:rsidP="000A649E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0A649E" w:rsidRPr="000A649E" w:rsidRDefault="000A649E" w:rsidP="000A649E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A649E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0A649E">
        <w:rPr>
          <w:rFonts w:ascii="Cambria" w:hAnsi="Cambri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A649E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  <w:proofErr w:type="gramEnd"/>
      <w:r w:rsidRPr="000A649E">
        <w:rPr>
          <w:rFonts w:ascii="Cambria" w:hAnsi="Cambria"/>
          <w:b/>
          <w:sz w:val="28"/>
          <w:szCs w:val="28"/>
          <w:lang w:val="es-ES" w:eastAsia="en-US"/>
        </w:rPr>
        <w:t xml:space="preserve">    </w:t>
      </w:r>
      <w:r w:rsidRPr="000A649E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Termenul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prevazut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Hotararea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. 80 / 2006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privind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transmiterea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in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folosinta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gratuita 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pentru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o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durata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de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cinci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 , catre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Clubul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Copiilor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a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unor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spatii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0A649E">
        <w:rPr>
          <w:rFonts w:ascii="Cambria" w:hAnsi="Cambria"/>
          <w:sz w:val="28"/>
          <w:szCs w:val="28"/>
          <w:lang w:val="es-ES" w:eastAsia="en-US"/>
        </w:rPr>
        <w:t>locative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,</w:t>
      </w:r>
      <w:proofErr w:type="gramEnd"/>
      <w:r w:rsidRPr="000A649E">
        <w:rPr>
          <w:rFonts w:ascii="Cambria" w:hAnsi="Cambria"/>
          <w:sz w:val="28"/>
          <w:szCs w:val="28"/>
          <w:lang w:val="es-ES" w:eastAsia="en-US"/>
        </w:rPr>
        <w:t xml:space="preserve"> asa cum a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fost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modificata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prin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Hotararea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118  / 2009     se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prelungeste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cu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un </w:t>
      </w:r>
      <w:proofErr w:type="spellStart"/>
      <w:r w:rsidRPr="000A649E">
        <w:rPr>
          <w:rFonts w:ascii="Cambria" w:hAnsi="Cambria"/>
          <w:sz w:val="28"/>
          <w:szCs w:val="28"/>
          <w:lang w:val="es-ES" w:eastAsia="en-US"/>
        </w:rPr>
        <w:t>an</w:t>
      </w:r>
      <w:proofErr w:type="spellEnd"/>
      <w:r w:rsidRPr="000A649E">
        <w:rPr>
          <w:rFonts w:ascii="Cambria" w:hAnsi="Cambria"/>
          <w:sz w:val="28"/>
          <w:szCs w:val="28"/>
          <w:lang w:val="es-ES" w:eastAsia="en-US"/>
        </w:rPr>
        <w:t xml:space="preserve"> . </w:t>
      </w:r>
    </w:p>
    <w:p w:rsidR="000A649E" w:rsidRPr="000A649E" w:rsidRDefault="000A649E" w:rsidP="000A649E">
      <w:pPr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0A649E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0A649E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CONTRASEMNEAZA</w:t>
      </w:r>
    </w:p>
    <w:p w:rsidR="000A649E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0A649E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GHITA IOAN                                                SECRETAR MUNICIPIU</w:t>
      </w:r>
    </w:p>
    <w:p w:rsidR="000A649E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libri" w:hAnsi="Calibri"/>
          <w:sz w:val="32"/>
          <w:szCs w:val="32"/>
          <w:lang w:eastAsia="en-US"/>
        </w:rPr>
      </w:pPr>
      <w:r w:rsidRPr="000A649E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r w:rsidRPr="000A649E">
        <w:rPr>
          <w:rFonts w:ascii="Calibri" w:hAnsi="Calibri"/>
          <w:sz w:val="32"/>
          <w:szCs w:val="32"/>
          <w:lang w:eastAsia="en-US"/>
        </w:rPr>
        <w:t>Radu Chirca</w:t>
      </w:r>
    </w:p>
    <w:p w:rsidR="000A649E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mbria" w:hAnsi="Cambria"/>
          <w:sz w:val="22"/>
          <w:szCs w:val="22"/>
          <w:lang w:eastAsia="en-US"/>
        </w:rPr>
      </w:pPr>
    </w:p>
    <w:p w:rsidR="000A649E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mbria" w:hAnsi="Cambria"/>
          <w:sz w:val="22"/>
          <w:szCs w:val="22"/>
          <w:lang w:eastAsia="en-US"/>
        </w:rPr>
      </w:pPr>
    </w:p>
    <w:p w:rsidR="00B5504F" w:rsidRPr="000A649E" w:rsidRDefault="000A649E" w:rsidP="000A649E">
      <w:pPr>
        <w:spacing w:after="200" w:line="276" w:lineRule="auto"/>
        <w:ind w:left="720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A649E">
        <w:rPr>
          <w:rFonts w:ascii="Calibri" w:hAnsi="Calibri"/>
          <w:sz w:val="22"/>
          <w:szCs w:val="22"/>
          <w:lang w:eastAsia="en-US"/>
        </w:rPr>
        <w:t>Curtea de Arges   - 25 septembrie    2012</w:t>
      </w:r>
      <w:bookmarkStart w:id="0" w:name="_GoBack"/>
      <w:bookmarkEnd w:id="0"/>
    </w:p>
    <w:sectPr w:rsidR="00B5504F" w:rsidRPr="000A6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0E"/>
    <w:rsid w:val="000A649E"/>
    <w:rsid w:val="0060350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2012-10-09T06:47:00Z</dcterms:created>
  <dcterms:modified xsi:type="dcterms:W3CDTF">2012-10-09T06:48:00Z</dcterms:modified>
</cp:coreProperties>
</file>