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B7" w:rsidRPr="001B67B7" w:rsidRDefault="001B67B7" w:rsidP="001B67B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B67B7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1B67B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1B67B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1B67B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1B67B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1B67B7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1B67B7" w:rsidRPr="001B67B7" w:rsidRDefault="001B67B7" w:rsidP="001B67B7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1B67B7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1B67B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B67B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B67B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B67B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B67B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B67B7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    </w:t>
      </w:r>
      <w:r w:rsidRPr="001B67B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B67B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B67B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B67B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B67B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B67B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B67B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B67B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B67B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B67B7">
        <w:rPr>
          <w:rFonts w:ascii="Arial" w:hAnsi="Arial" w:cs="Arial"/>
          <w:b/>
          <w:sz w:val="28"/>
          <w:szCs w:val="28"/>
          <w:lang w:val="es-ES" w:eastAsia="x-none"/>
        </w:rPr>
        <w:tab/>
      </w:r>
      <w:bookmarkStart w:id="0" w:name="_GoBack"/>
      <w:bookmarkEnd w:id="0"/>
      <w:r w:rsidRPr="001B67B7">
        <w:rPr>
          <w:rFonts w:ascii="Arial" w:hAnsi="Arial" w:cs="Arial"/>
          <w:sz w:val="28"/>
          <w:szCs w:val="28"/>
          <w:lang w:val="es-ES" w:eastAsia="x-none"/>
        </w:rPr>
        <w:t xml:space="preserve">    </w:t>
      </w:r>
    </w:p>
    <w:p w:rsidR="001B67B7" w:rsidRPr="001B67B7" w:rsidRDefault="001B67B7" w:rsidP="001B67B7">
      <w:pPr>
        <w:jc w:val="both"/>
        <w:rPr>
          <w:rFonts w:ascii="Arial" w:hAnsi="Arial" w:cs="Arial"/>
          <w:b/>
          <w:szCs w:val="28"/>
          <w:lang w:val="es-ES" w:eastAsia="en-US"/>
        </w:rPr>
      </w:pPr>
      <w:r w:rsidRPr="001B67B7">
        <w:rPr>
          <w:rFonts w:ascii="Arial" w:hAnsi="Arial" w:cs="Arial"/>
          <w:b/>
          <w:szCs w:val="28"/>
          <w:lang w:val="es-ES" w:eastAsia="en-US"/>
        </w:rPr>
        <w:tab/>
      </w:r>
      <w:r w:rsidRPr="001B67B7">
        <w:rPr>
          <w:rFonts w:ascii="Arial" w:hAnsi="Arial" w:cs="Arial"/>
          <w:b/>
          <w:szCs w:val="28"/>
          <w:lang w:val="es-ES" w:eastAsia="en-US"/>
        </w:rPr>
        <w:tab/>
      </w:r>
      <w:r w:rsidRPr="001B67B7">
        <w:rPr>
          <w:rFonts w:ascii="Arial" w:hAnsi="Arial" w:cs="Arial"/>
          <w:b/>
          <w:szCs w:val="28"/>
          <w:lang w:val="es-ES" w:eastAsia="en-US"/>
        </w:rPr>
        <w:tab/>
      </w:r>
      <w:r w:rsidRPr="001B67B7">
        <w:rPr>
          <w:rFonts w:ascii="Arial" w:hAnsi="Arial" w:cs="Arial"/>
          <w:b/>
          <w:szCs w:val="28"/>
          <w:lang w:val="es-ES" w:eastAsia="en-US"/>
        </w:rPr>
        <w:tab/>
      </w:r>
      <w:r w:rsidRPr="001B67B7">
        <w:rPr>
          <w:rFonts w:ascii="Arial" w:hAnsi="Arial" w:cs="Arial"/>
          <w:b/>
          <w:szCs w:val="28"/>
          <w:lang w:val="es-ES" w:eastAsia="en-US"/>
        </w:rPr>
        <w:tab/>
      </w:r>
      <w:r w:rsidRPr="001B67B7">
        <w:rPr>
          <w:rFonts w:ascii="Arial" w:hAnsi="Arial" w:cs="Arial"/>
          <w:b/>
          <w:szCs w:val="28"/>
          <w:lang w:val="es-ES" w:eastAsia="en-US"/>
        </w:rPr>
        <w:tab/>
      </w:r>
    </w:p>
    <w:p w:rsidR="001B67B7" w:rsidRPr="001B67B7" w:rsidRDefault="001B67B7" w:rsidP="001B67B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B67B7">
        <w:rPr>
          <w:rFonts w:ascii="Arial" w:hAnsi="Arial" w:cs="Arial"/>
          <w:b/>
          <w:szCs w:val="28"/>
          <w:lang w:val="es-ES" w:eastAsia="en-US"/>
        </w:rPr>
        <w:tab/>
      </w:r>
      <w:r w:rsidRPr="001B67B7">
        <w:rPr>
          <w:rFonts w:ascii="Arial" w:hAnsi="Arial" w:cs="Arial"/>
          <w:b/>
          <w:szCs w:val="28"/>
          <w:lang w:val="es-ES" w:eastAsia="en-US"/>
        </w:rPr>
        <w:tab/>
      </w:r>
      <w:r w:rsidRPr="001B67B7">
        <w:rPr>
          <w:rFonts w:ascii="Arial" w:hAnsi="Arial" w:cs="Arial"/>
          <w:b/>
          <w:szCs w:val="28"/>
          <w:lang w:val="es-ES" w:eastAsia="en-US"/>
        </w:rPr>
        <w:tab/>
      </w:r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1B67B7" w:rsidRPr="001B67B7" w:rsidRDefault="001B67B7" w:rsidP="001B67B7">
      <w:pPr>
        <w:jc w:val="center"/>
        <w:rPr>
          <w:rFonts w:ascii="Arial" w:hAnsi="Arial" w:cs="Arial"/>
          <w:sz w:val="28"/>
          <w:szCs w:val="28"/>
          <w:lang w:val="es-ES" w:eastAsia="en-US"/>
        </w:rPr>
      </w:pPr>
      <w:r w:rsidRPr="001B67B7">
        <w:rPr>
          <w:lang w:val="es-ES" w:eastAsia="en-US"/>
        </w:rPr>
        <w:tab/>
        <w:t xml:space="preserve">                                                                      </w:t>
      </w:r>
    </w:p>
    <w:p w:rsidR="001B67B7" w:rsidRPr="001B67B7" w:rsidRDefault="001B67B7" w:rsidP="001B67B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1B67B7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1B67B7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1B67B7">
        <w:rPr>
          <w:rFonts w:ascii="Arial" w:hAnsi="Arial" w:cs="Arial"/>
          <w:b/>
          <w:sz w:val="28"/>
          <w:szCs w:val="28"/>
          <w:lang w:val="es-ES" w:eastAsia="en-US"/>
        </w:rPr>
        <w:t>. 103 / 2012</w:t>
      </w:r>
    </w:p>
    <w:p w:rsidR="001B67B7" w:rsidRPr="001B67B7" w:rsidRDefault="001B67B7" w:rsidP="001B67B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1B67B7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1B67B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1B67B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b/>
          <w:sz w:val="28"/>
          <w:szCs w:val="28"/>
          <w:lang w:val="es-ES" w:eastAsia="en-US"/>
        </w:rPr>
        <w:t>concesionarii</w:t>
      </w:r>
      <w:proofErr w:type="spellEnd"/>
      <w:r w:rsidRPr="001B67B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b/>
          <w:sz w:val="28"/>
          <w:szCs w:val="28"/>
          <w:lang w:val="es-ES" w:eastAsia="en-US"/>
        </w:rPr>
        <w:t>prin</w:t>
      </w:r>
      <w:proofErr w:type="spellEnd"/>
      <w:r w:rsidRPr="001B67B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b/>
          <w:sz w:val="28"/>
          <w:szCs w:val="28"/>
          <w:lang w:val="es-ES" w:eastAsia="en-US"/>
        </w:rPr>
        <w:t>licitatie</w:t>
      </w:r>
      <w:proofErr w:type="spellEnd"/>
      <w:r w:rsidRPr="001B67B7">
        <w:rPr>
          <w:rFonts w:ascii="Arial" w:hAnsi="Arial" w:cs="Arial"/>
          <w:b/>
          <w:sz w:val="28"/>
          <w:szCs w:val="28"/>
          <w:lang w:val="es-ES" w:eastAsia="en-US"/>
        </w:rPr>
        <w:t xml:space="preserve"> publica a </w:t>
      </w:r>
      <w:proofErr w:type="spellStart"/>
      <w:r w:rsidRPr="001B67B7">
        <w:rPr>
          <w:rFonts w:ascii="Arial" w:hAnsi="Arial" w:cs="Arial"/>
          <w:b/>
          <w:sz w:val="28"/>
          <w:szCs w:val="28"/>
          <w:lang w:val="es-ES" w:eastAsia="en-US"/>
        </w:rPr>
        <w:t>trei</w:t>
      </w:r>
      <w:proofErr w:type="spellEnd"/>
      <w:r w:rsidRPr="001B67B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b/>
          <w:sz w:val="28"/>
          <w:szCs w:val="28"/>
          <w:lang w:val="es-ES" w:eastAsia="en-US"/>
        </w:rPr>
        <w:t>terenuri</w:t>
      </w:r>
      <w:proofErr w:type="spellEnd"/>
    </w:p>
    <w:p w:rsidR="001B67B7" w:rsidRPr="001B67B7" w:rsidRDefault="001B67B7" w:rsidP="001B67B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1B67B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gramStart"/>
      <w:r w:rsidRPr="001B67B7">
        <w:rPr>
          <w:rFonts w:ascii="Arial" w:hAnsi="Arial" w:cs="Arial"/>
          <w:b/>
          <w:sz w:val="28"/>
          <w:szCs w:val="28"/>
          <w:lang w:val="es-ES" w:eastAsia="en-US"/>
        </w:rPr>
        <w:t>in</w:t>
      </w:r>
      <w:proofErr w:type="gramEnd"/>
      <w:r w:rsidRPr="001B67B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b/>
          <w:sz w:val="28"/>
          <w:szCs w:val="28"/>
          <w:lang w:val="es-ES" w:eastAsia="en-US"/>
        </w:rPr>
        <w:t>scopul</w:t>
      </w:r>
      <w:proofErr w:type="spellEnd"/>
      <w:r w:rsidRPr="001B67B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b/>
          <w:sz w:val="28"/>
          <w:szCs w:val="28"/>
          <w:lang w:val="es-ES" w:eastAsia="en-US"/>
        </w:rPr>
        <w:t>edificarii</w:t>
      </w:r>
      <w:proofErr w:type="spellEnd"/>
      <w:r w:rsidRPr="001B67B7">
        <w:rPr>
          <w:rFonts w:ascii="Arial" w:hAnsi="Arial" w:cs="Arial"/>
          <w:b/>
          <w:sz w:val="28"/>
          <w:szCs w:val="28"/>
          <w:lang w:val="es-ES" w:eastAsia="en-US"/>
        </w:rPr>
        <w:t xml:space="preserve"> a </w:t>
      </w:r>
      <w:proofErr w:type="spellStart"/>
      <w:r w:rsidRPr="001B67B7">
        <w:rPr>
          <w:rFonts w:ascii="Arial" w:hAnsi="Arial" w:cs="Arial"/>
          <w:b/>
          <w:sz w:val="28"/>
          <w:szCs w:val="28"/>
          <w:lang w:val="es-ES" w:eastAsia="en-US"/>
        </w:rPr>
        <w:t>trei</w:t>
      </w:r>
      <w:proofErr w:type="spellEnd"/>
      <w:r w:rsidRPr="001B67B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b/>
          <w:sz w:val="28"/>
          <w:szCs w:val="28"/>
          <w:lang w:val="es-ES" w:eastAsia="en-US"/>
        </w:rPr>
        <w:t>cladiri</w:t>
      </w:r>
      <w:proofErr w:type="spellEnd"/>
      <w:r w:rsidRPr="001B67B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b/>
          <w:sz w:val="28"/>
          <w:szCs w:val="28"/>
          <w:lang w:val="es-ES" w:eastAsia="en-US"/>
        </w:rPr>
        <w:t>cu</w:t>
      </w:r>
      <w:proofErr w:type="spellEnd"/>
      <w:r w:rsidRPr="001B67B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b/>
          <w:sz w:val="28"/>
          <w:szCs w:val="28"/>
          <w:lang w:val="es-ES" w:eastAsia="en-US"/>
        </w:rPr>
        <w:t>destinatia</w:t>
      </w:r>
      <w:proofErr w:type="spellEnd"/>
      <w:r w:rsidRPr="001B67B7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1B67B7">
        <w:rPr>
          <w:rFonts w:ascii="Arial" w:hAnsi="Arial" w:cs="Arial"/>
          <w:b/>
          <w:sz w:val="28"/>
          <w:szCs w:val="28"/>
          <w:lang w:val="es-ES" w:eastAsia="en-US"/>
        </w:rPr>
        <w:t>spatii</w:t>
      </w:r>
      <w:proofErr w:type="spellEnd"/>
      <w:r w:rsidRPr="001B67B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b/>
          <w:sz w:val="28"/>
          <w:szCs w:val="28"/>
          <w:lang w:val="es-ES" w:eastAsia="en-US"/>
        </w:rPr>
        <w:t>comerciale</w:t>
      </w:r>
      <w:proofErr w:type="spellEnd"/>
    </w:p>
    <w:p w:rsidR="001B67B7" w:rsidRPr="001B67B7" w:rsidRDefault="001B67B7" w:rsidP="001B67B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1B67B7" w:rsidRPr="001B67B7" w:rsidRDefault="001B67B7" w:rsidP="001B67B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1B67B7" w:rsidRPr="001B67B7" w:rsidRDefault="001B67B7" w:rsidP="001B67B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1B67B7" w:rsidRPr="001B67B7" w:rsidRDefault="001B67B7" w:rsidP="001B67B7">
      <w:pPr>
        <w:rPr>
          <w:rFonts w:ascii="Arial" w:hAnsi="Arial" w:cs="Arial"/>
          <w:b/>
          <w:sz w:val="28"/>
          <w:szCs w:val="28"/>
          <w:lang w:val="es-ES" w:eastAsia="en-US"/>
        </w:rPr>
      </w:pPr>
      <w:r w:rsidRPr="001B67B7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1B67B7" w:rsidRPr="001B67B7" w:rsidRDefault="001B67B7" w:rsidP="001B67B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B67B7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1B67B7" w:rsidRPr="001B67B7" w:rsidRDefault="001B67B7" w:rsidP="001B67B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arhitectului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sef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inregistrat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sub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>.  34492/12.12.2012;</w:t>
      </w:r>
    </w:p>
    <w:p w:rsidR="001B67B7" w:rsidRPr="001B67B7" w:rsidRDefault="001B67B7" w:rsidP="001B67B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art. 15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>. 50/1991;</w:t>
      </w:r>
    </w:p>
    <w:p w:rsidR="001B67B7" w:rsidRPr="001B67B7" w:rsidRDefault="001B67B7" w:rsidP="001B67B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B67B7">
        <w:rPr>
          <w:rFonts w:ascii="Arial" w:hAnsi="Arial" w:cs="Arial"/>
          <w:sz w:val="28"/>
          <w:szCs w:val="28"/>
          <w:lang w:eastAsia="en-US"/>
        </w:rPr>
        <w:t>Avizele date de Comisia de urbanism si de Comisia economica.</w:t>
      </w:r>
    </w:p>
    <w:p w:rsidR="001B67B7" w:rsidRPr="001B67B7" w:rsidRDefault="001B67B7" w:rsidP="001B67B7">
      <w:pPr>
        <w:spacing w:after="200" w:line="276" w:lineRule="auto"/>
        <w:ind w:left="36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B67B7">
        <w:rPr>
          <w:rFonts w:ascii="Arial" w:hAnsi="Arial" w:cs="Arial"/>
          <w:sz w:val="28"/>
          <w:szCs w:val="28"/>
          <w:lang w:eastAsia="en-US"/>
        </w:rPr>
        <w:tab/>
        <w:t>In temeiul art. 45 alin. 3  din Legea nr. 215/2001</w:t>
      </w:r>
    </w:p>
    <w:p w:rsidR="001B67B7" w:rsidRPr="001B67B7" w:rsidRDefault="001B67B7" w:rsidP="001B67B7">
      <w:pPr>
        <w:rPr>
          <w:rFonts w:ascii="Arial" w:hAnsi="Arial" w:cs="Arial"/>
          <w:sz w:val="28"/>
          <w:szCs w:val="28"/>
          <w:lang w:val="es-ES" w:eastAsia="en-US"/>
        </w:rPr>
      </w:pPr>
    </w:p>
    <w:p w:rsidR="001B67B7" w:rsidRPr="001B67B7" w:rsidRDefault="001B67B7" w:rsidP="001B67B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1B67B7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1B67B7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1B67B7" w:rsidRPr="001B67B7" w:rsidRDefault="001B67B7" w:rsidP="001B67B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1B67B7" w:rsidRPr="001B67B7" w:rsidRDefault="001B67B7" w:rsidP="001B67B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1B67B7" w:rsidRPr="001B67B7" w:rsidRDefault="001B67B7" w:rsidP="001B67B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B67B7">
        <w:rPr>
          <w:rFonts w:ascii="Arial" w:hAnsi="Arial" w:cs="Arial"/>
          <w:sz w:val="28"/>
          <w:szCs w:val="28"/>
          <w:lang w:val="es-ES" w:eastAsia="en-US"/>
        </w:rPr>
        <w:tab/>
      </w:r>
      <w:r w:rsidRPr="001B67B7">
        <w:rPr>
          <w:rFonts w:ascii="Arial" w:hAnsi="Arial" w:cs="Arial"/>
          <w:b/>
          <w:sz w:val="28"/>
          <w:szCs w:val="28"/>
          <w:u w:val="single"/>
          <w:lang w:val="pt-BR" w:eastAsia="en-US"/>
        </w:rPr>
        <w:t>Art. 1 :</w:t>
      </w:r>
      <w:r w:rsidRPr="001B67B7">
        <w:rPr>
          <w:rFonts w:ascii="Arial" w:hAnsi="Arial" w:cs="Arial"/>
          <w:sz w:val="28"/>
          <w:szCs w:val="28"/>
          <w:lang w:val="pt-BR" w:eastAsia="en-US"/>
        </w:rPr>
        <w:t xml:space="preserve">  </w:t>
      </w:r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Se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concesionarea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prin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licitatie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publica a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trei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terenuri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suprafata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de 12,60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. </w:t>
      </w:r>
      <w:proofErr w:type="spellStart"/>
      <w:proofErr w:type="gramStart"/>
      <w:r w:rsidRPr="001B67B7">
        <w:rPr>
          <w:rFonts w:ascii="Arial" w:hAnsi="Arial" w:cs="Arial"/>
          <w:sz w:val="28"/>
          <w:szCs w:val="28"/>
          <w:lang w:val="es-ES" w:eastAsia="en-US"/>
        </w:rPr>
        <w:t>fiecare</w:t>
      </w:r>
      <w:proofErr w:type="spellEnd"/>
      <w:proofErr w:type="gram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adiacente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Pietei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1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Mai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identificate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in anexa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. 1, in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scopul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edificarii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trei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cladiri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regim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inaltime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parter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destinatia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spatii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comerciale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1B67B7" w:rsidRPr="001B67B7" w:rsidRDefault="001B67B7" w:rsidP="001B67B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B67B7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Procentul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de ocupare a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terenului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va fi de 100%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iar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coeficientul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de utilizare 1.</w:t>
      </w:r>
    </w:p>
    <w:p w:rsidR="001B67B7" w:rsidRPr="001B67B7" w:rsidRDefault="001B67B7" w:rsidP="001B67B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B67B7">
        <w:rPr>
          <w:rFonts w:ascii="Arial" w:hAnsi="Arial" w:cs="Arial"/>
          <w:sz w:val="28"/>
          <w:szCs w:val="28"/>
          <w:lang w:val="es-ES" w:eastAsia="en-US"/>
        </w:rPr>
        <w:tab/>
      </w:r>
      <w:r w:rsidRPr="001B67B7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2</w:t>
      </w:r>
      <w:proofErr w:type="gramStart"/>
      <w:r w:rsidRPr="001B67B7">
        <w:rPr>
          <w:rFonts w:ascii="Arial" w:hAnsi="Arial" w:cs="Arial"/>
          <w:b/>
          <w:sz w:val="28"/>
          <w:szCs w:val="28"/>
          <w:u w:val="single"/>
          <w:lang w:val="es-ES" w:eastAsia="en-US"/>
        </w:rPr>
        <w:t>:</w:t>
      </w:r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Concesiunea</w:t>
      </w:r>
      <w:proofErr w:type="spellEnd"/>
      <w:proofErr w:type="gram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face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pe o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durata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de 25 de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1B67B7" w:rsidRPr="001B67B7" w:rsidRDefault="001B67B7" w:rsidP="001B67B7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B67B7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3</w:t>
      </w:r>
      <w:proofErr w:type="gramStart"/>
      <w:r w:rsidRPr="001B67B7">
        <w:rPr>
          <w:rFonts w:ascii="Arial" w:hAnsi="Arial" w:cs="Arial"/>
          <w:b/>
          <w:sz w:val="28"/>
          <w:szCs w:val="28"/>
          <w:u w:val="single"/>
          <w:lang w:val="es-ES" w:eastAsia="en-US"/>
        </w:rPr>
        <w:t>:</w:t>
      </w:r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Nivelul</w:t>
      </w:r>
      <w:proofErr w:type="spellEnd"/>
      <w:proofErr w:type="gram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redeventei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de la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care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incepe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licitatia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este de 145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>/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. si va fi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achitata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rate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egale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anuale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primii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10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ai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concesiunii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1B67B7" w:rsidRPr="001B67B7" w:rsidRDefault="001B67B7" w:rsidP="001B67B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B67B7">
        <w:rPr>
          <w:rFonts w:ascii="Arial" w:hAnsi="Arial" w:cs="Arial"/>
          <w:sz w:val="28"/>
          <w:szCs w:val="28"/>
          <w:lang w:val="es-ES" w:eastAsia="en-US"/>
        </w:rPr>
        <w:tab/>
      </w:r>
      <w:r w:rsidRPr="001B67B7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4:</w:t>
      </w:r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Caietul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sarcini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al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concesiunii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conform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anexei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67B7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1B67B7">
        <w:rPr>
          <w:rFonts w:ascii="Arial" w:hAnsi="Arial" w:cs="Arial"/>
          <w:sz w:val="28"/>
          <w:szCs w:val="28"/>
          <w:lang w:val="es-ES" w:eastAsia="en-US"/>
        </w:rPr>
        <w:t>. 2.</w:t>
      </w:r>
    </w:p>
    <w:p w:rsidR="001B67B7" w:rsidRPr="001B67B7" w:rsidRDefault="001B67B7" w:rsidP="001B67B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B67B7">
        <w:rPr>
          <w:rFonts w:ascii="Arial" w:hAnsi="Arial" w:cs="Arial"/>
          <w:sz w:val="28"/>
          <w:szCs w:val="28"/>
          <w:lang w:val="it-IT" w:eastAsia="en-US"/>
        </w:rPr>
        <w:tab/>
      </w:r>
    </w:p>
    <w:p w:rsidR="001B67B7" w:rsidRPr="001B67B7" w:rsidRDefault="001B67B7" w:rsidP="001B67B7">
      <w:p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pt-BR" w:eastAsia="en-US"/>
        </w:rPr>
      </w:pPr>
    </w:p>
    <w:p w:rsidR="001B67B7" w:rsidRPr="001B67B7" w:rsidRDefault="001B67B7" w:rsidP="001B67B7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1B67B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1B67B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1B67B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1B67B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1B67B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1B67B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1B67B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1B67B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1B67B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1B67B7" w:rsidRPr="001B67B7" w:rsidRDefault="001B67B7" w:rsidP="001B67B7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1B67B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SERBAN ION</w:t>
      </w:r>
      <w:r w:rsidRPr="001B67B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1B67B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1B67B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1B67B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Secretar </w:t>
      </w:r>
      <w:proofErr w:type="spellStart"/>
      <w:r w:rsidRPr="001B67B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1B67B7" w:rsidRPr="001B67B7" w:rsidRDefault="001B67B7" w:rsidP="001B67B7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1B67B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1B67B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1B67B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1B67B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1B67B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1B67B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1B67B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 CHIRCA RADU</w:t>
      </w:r>
    </w:p>
    <w:p w:rsidR="001B67B7" w:rsidRPr="001B67B7" w:rsidRDefault="001B67B7" w:rsidP="001B67B7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1B67B7" w:rsidRPr="001B67B7" w:rsidRDefault="001B67B7" w:rsidP="001B67B7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1B67B7" w:rsidRPr="001B67B7" w:rsidRDefault="001B67B7" w:rsidP="001B67B7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1B67B7" w:rsidRPr="001B67B7" w:rsidRDefault="001B67B7" w:rsidP="001B67B7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1B67B7" w:rsidRPr="001B67B7" w:rsidRDefault="001B67B7" w:rsidP="001B67B7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  <w:r w:rsidRPr="001B67B7">
        <w:rPr>
          <w:rFonts w:ascii="Arial" w:hAnsi="Arial" w:cs="Arial"/>
          <w:color w:val="000000"/>
          <w:sz w:val="28"/>
          <w:szCs w:val="28"/>
          <w:lang w:val="pt-BR" w:eastAsia="en-US"/>
        </w:rPr>
        <w:t xml:space="preserve">Curtea de Argeş  - 18 decembrie 2012 </w:t>
      </w:r>
    </w:p>
    <w:p w:rsidR="00B5504F" w:rsidRDefault="00B5504F"/>
    <w:sectPr w:rsidR="00B5504F" w:rsidSect="001B67B7">
      <w:pgSz w:w="12240" w:h="15840"/>
      <w:pgMar w:top="72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F92"/>
    <w:rsid w:val="001B67B7"/>
    <w:rsid w:val="00210F92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2013-01-08T07:35:00Z</dcterms:created>
  <dcterms:modified xsi:type="dcterms:W3CDTF">2013-01-08T07:35:00Z</dcterms:modified>
</cp:coreProperties>
</file>