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83A6" w14:textId="4A0BBEB4" w:rsidR="005A03EF" w:rsidRPr="005A03EF" w:rsidRDefault="005A03EF" w:rsidP="005A03EF">
      <w:pPr>
        <w:spacing w:after="0" w:line="276" w:lineRule="auto"/>
        <w:ind w:left="720" w:hanging="360"/>
        <w:jc w:val="center"/>
        <w:rPr>
          <w:b/>
          <w:bCs/>
          <w:sz w:val="28"/>
          <w:szCs w:val="28"/>
        </w:rPr>
      </w:pPr>
      <w:r w:rsidRPr="005A03EF">
        <w:rPr>
          <w:rFonts w:ascii="Arial" w:hAnsi="Arial" w:cs="Arial"/>
          <w:b/>
          <w:bCs/>
          <w:color w:val="212529"/>
          <w:sz w:val="28"/>
          <w:szCs w:val="28"/>
          <w:shd w:val="clear" w:color="auto" w:fill="FFFFFF"/>
        </w:rPr>
        <w:t>Modificări și completări la Regulamentul de comercializare a produselor și serviciilor de piață de pe raza</w:t>
      </w:r>
      <w:r w:rsidRPr="005A03EF">
        <w:rPr>
          <w:rFonts w:ascii="Arial" w:hAnsi="Arial" w:cs="Arial"/>
          <w:b/>
          <w:bCs/>
          <w:color w:val="212529"/>
          <w:sz w:val="28"/>
          <w:szCs w:val="28"/>
          <w:shd w:val="clear" w:color="auto" w:fill="FFFFFF"/>
        </w:rPr>
        <w:t xml:space="preserve"> UAT Cârcea, aprobat prin HCL nr 21/2024</w:t>
      </w:r>
    </w:p>
    <w:p w14:paraId="6E732748" w14:textId="0C225B9C" w:rsidR="005A03EF" w:rsidRPr="005A03EF" w:rsidRDefault="005A03EF" w:rsidP="005A03EF">
      <w:pPr>
        <w:spacing w:after="0" w:line="276" w:lineRule="auto"/>
        <w:jc w:val="center"/>
        <w:rPr>
          <w:rFonts w:ascii="Tahoma" w:hAnsi="Tahoma" w:cs="Tahoma"/>
          <w:b/>
          <w:bCs/>
          <w:color w:val="000000" w:themeColor="text1"/>
          <w:sz w:val="28"/>
          <w:szCs w:val="28"/>
          <w:lang w:val="en-US"/>
        </w:rPr>
      </w:pPr>
    </w:p>
    <w:p w14:paraId="53DDA88E" w14:textId="7BF12DB3" w:rsidR="00B95A53" w:rsidRPr="008C6EF9" w:rsidRDefault="008C6EF9" w:rsidP="008C6EF9">
      <w:pPr>
        <w:pStyle w:val="ListParagraph"/>
        <w:numPr>
          <w:ilvl w:val="0"/>
          <w:numId w:val="3"/>
        </w:numPr>
        <w:spacing w:after="0" w:line="276" w:lineRule="auto"/>
        <w:rPr>
          <w:rFonts w:ascii="Tahoma" w:hAnsi="Tahoma" w:cs="Tahoma"/>
          <w:b/>
          <w:bCs/>
          <w:color w:val="000000" w:themeColor="text1"/>
          <w:sz w:val="24"/>
          <w:szCs w:val="24"/>
          <w:lang w:val="en-US"/>
        </w:rPr>
      </w:pPr>
      <w:r w:rsidRPr="008C6EF9">
        <w:rPr>
          <w:rFonts w:ascii="Tahoma" w:hAnsi="Tahoma" w:cs="Tahoma"/>
          <w:b/>
          <w:bCs/>
          <w:color w:val="000000" w:themeColor="text1"/>
          <w:sz w:val="24"/>
          <w:szCs w:val="24"/>
          <w:lang w:val="en-US"/>
        </w:rPr>
        <w:t>Art.8 alin.(2) se abroga.</w:t>
      </w:r>
    </w:p>
    <w:p w14:paraId="672B08E9" w14:textId="7A217981" w:rsidR="008C6EF9" w:rsidRPr="008C6EF9" w:rsidRDefault="008C6EF9" w:rsidP="008C6EF9">
      <w:pPr>
        <w:pStyle w:val="BodyText"/>
        <w:numPr>
          <w:ilvl w:val="0"/>
          <w:numId w:val="3"/>
        </w:numPr>
        <w:spacing w:line="276" w:lineRule="auto"/>
        <w:jc w:val="both"/>
        <w:rPr>
          <w:rFonts w:ascii="Tahoma" w:hAnsi="Tahoma" w:cs="Tahoma"/>
          <w:b/>
          <w:bCs/>
          <w:color w:val="000000" w:themeColor="text1"/>
          <w:sz w:val="24"/>
          <w:szCs w:val="24"/>
          <w:lang w:val="en-US"/>
        </w:rPr>
      </w:pPr>
      <w:r w:rsidRPr="008C6EF9">
        <w:rPr>
          <w:rFonts w:ascii="Tahoma" w:hAnsi="Tahoma" w:cs="Tahoma"/>
          <w:b/>
          <w:bCs/>
          <w:color w:val="000000" w:themeColor="text1"/>
          <w:sz w:val="24"/>
          <w:szCs w:val="24"/>
          <w:lang w:val="en-US"/>
        </w:rPr>
        <w:t>Art.9 se va completa cu alin. De la (2) la (5) astfel:</w:t>
      </w:r>
    </w:p>
    <w:p w14:paraId="757F27CF" w14:textId="28D0A3DC" w:rsidR="008C6EF9" w:rsidRPr="008C6EF9" w:rsidRDefault="008C6EF9" w:rsidP="008C6EF9">
      <w:pPr>
        <w:pStyle w:val="BodyText"/>
        <w:spacing w:line="276" w:lineRule="auto"/>
        <w:ind w:firstLine="720"/>
        <w:jc w:val="both"/>
        <w:rPr>
          <w:rFonts w:ascii="Tahoma" w:hAnsi="Tahoma" w:cs="Tahoma"/>
          <w:i/>
          <w:iCs/>
          <w:color w:val="000000" w:themeColor="text1"/>
          <w:sz w:val="24"/>
          <w:szCs w:val="24"/>
          <w:shd w:val="clear" w:color="auto" w:fill="FFFFFF"/>
        </w:rPr>
      </w:pPr>
      <w:r w:rsidRPr="008C6EF9">
        <w:rPr>
          <w:rFonts w:ascii="Tahoma" w:hAnsi="Tahoma" w:cs="Tahoma"/>
          <w:i/>
          <w:iCs/>
          <w:color w:val="000000" w:themeColor="text1"/>
          <w:sz w:val="24"/>
          <w:szCs w:val="24"/>
          <w:lang w:val="en-US"/>
        </w:rPr>
        <w:t xml:space="preserve"> </w:t>
      </w:r>
      <w:r w:rsidRPr="008C6EF9">
        <w:rPr>
          <w:rFonts w:ascii="Tahoma" w:hAnsi="Tahoma" w:cs="Tahoma"/>
          <w:i/>
          <w:iCs/>
          <w:color w:val="000000" w:themeColor="text1"/>
          <w:sz w:val="24"/>
          <w:szCs w:val="24"/>
          <w:shd w:val="clear" w:color="auto" w:fill="FFFFFF"/>
        </w:rPr>
        <w:t>(2)Acordul de funcționare se eliberează pe perioadă nedeterminată, atât timp cât condițiile inițiale pentru care s-a solicitat acordul de funcționare rămân nemodificate și documentele care constituie dosarul de solicitare a acordului de funcționare sunt valabile.</w:t>
      </w:r>
    </w:p>
    <w:p w14:paraId="2A27381F" w14:textId="77777777" w:rsidR="008C6EF9" w:rsidRPr="008C6EF9" w:rsidRDefault="008C6EF9" w:rsidP="008C6EF9">
      <w:pPr>
        <w:pStyle w:val="BodyText"/>
        <w:spacing w:line="276" w:lineRule="auto"/>
        <w:ind w:firstLine="720"/>
        <w:jc w:val="both"/>
        <w:rPr>
          <w:rFonts w:ascii="Tahoma" w:hAnsi="Tahoma" w:cs="Tahoma"/>
          <w:i/>
          <w:iCs/>
          <w:color w:val="000000" w:themeColor="text1"/>
          <w:sz w:val="24"/>
          <w:szCs w:val="24"/>
        </w:rPr>
      </w:pPr>
      <w:r w:rsidRPr="008C6EF9">
        <w:rPr>
          <w:rFonts w:ascii="Tahoma" w:hAnsi="Tahoma" w:cs="Tahoma"/>
          <w:i/>
          <w:iCs/>
          <w:color w:val="000000" w:themeColor="text1"/>
          <w:sz w:val="24"/>
          <w:szCs w:val="24"/>
        </w:rPr>
        <w:t>(3)în cazul apariției oricăror modificări în tipul de activitate desfășurată sau al schimbării suprafeței structurii de vânzare pentru care s-a solicitat acordul de funcționare sau în cazul expirării documentelor depuse la dosarul constituit în vederea eliberării acordului de funcționare, operatorul economic are obligația, în termen de 30 de zile calendaristice de la data începerii activității noi /modificate/expirării documentelor în vederea desfășurării activității să obțină un nou acord de funcționare.</w:t>
      </w:r>
    </w:p>
    <w:p w14:paraId="3DA0C3EB" w14:textId="77777777" w:rsidR="008C6EF9" w:rsidRPr="008C6EF9" w:rsidRDefault="008C6EF9" w:rsidP="008C6EF9">
      <w:pPr>
        <w:pStyle w:val="BodyText"/>
        <w:spacing w:line="276" w:lineRule="auto"/>
        <w:ind w:firstLine="720"/>
        <w:jc w:val="both"/>
        <w:rPr>
          <w:rFonts w:ascii="Tahoma" w:hAnsi="Tahoma" w:cs="Tahoma"/>
          <w:i/>
          <w:iCs/>
          <w:color w:val="000000" w:themeColor="text1"/>
          <w:sz w:val="24"/>
          <w:szCs w:val="24"/>
        </w:rPr>
      </w:pPr>
      <w:r w:rsidRPr="008C6EF9">
        <w:rPr>
          <w:rFonts w:ascii="Tahoma" w:hAnsi="Tahoma" w:cs="Tahoma"/>
          <w:i/>
          <w:iCs/>
          <w:color w:val="000000" w:themeColor="text1"/>
          <w:sz w:val="24"/>
          <w:szCs w:val="24"/>
        </w:rPr>
        <w:t>(4)în lipsa efectuării demersurilor prevăzute la articolul precedent, acordul de funcționare se suspendă în mod automat, cu aplicarea sancțiunilor prevăzute la art. 73 pct. 1 din Ordonanța 99/2000 privind comercializarea produselor și serviciilor de piață.</w:t>
      </w:r>
    </w:p>
    <w:p w14:paraId="5B88F339" w14:textId="77777777" w:rsidR="008C6EF9" w:rsidRPr="008C6EF9" w:rsidRDefault="008C6EF9" w:rsidP="008C6EF9">
      <w:pPr>
        <w:pStyle w:val="BodyText"/>
        <w:spacing w:line="276" w:lineRule="auto"/>
        <w:ind w:firstLine="720"/>
        <w:jc w:val="both"/>
        <w:rPr>
          <w:rFonts w:ascii="Tahoma" w:hAnsi="Tahoma" w:cs="Tahoma"/>
          <w:i/>
          <w:iCs/>
          <w:color w:val="000000" w:themeColor="text1"/>
          <w:sz w:val="24"/>
          <w:szCs w:val="24"/>
        </w:rPr>
      </w:pPr>
      <w:r w:rsidRPr="008C6EF9">
        <w:rPr>
          <w:rFonts w:ascii="Tahoma" w:hAnsi="Tahoma" w:cs="Tahoma"/>
          <w:i/>
          <w:iCs/>
          <w:color w:val="000000" w:themeColor="text1"/>
          <w:sz w:val="24"/>
          <w:szCs w:val="24"/>
        </w:rPr>
        <w:t>(5)în cazul în care agentul economic își încetează activitatea la punctul de lucru, acesta are obligația de a aduce la cunoștință, în scris, autorității locale acest lucru în vederea arhivării electronice ale acordului de funcționare.</w:t>
      </w:r>
    </w:p>
    <w:p w14:paraId="2BD48D49" w14:textId="77777777" w:rsidR="008C6EF9" w:rsidRPr="008C6EF9" w:rsidRDefault="008C6EF9" w:rsidP="008C6EF9">
      <w:pPr>
        <w:pStyle w:val="BodyText"/>
        <w:spacing w:line="276" w:lineRule="auto"/>
        <w:ind w:firstLine="720"/>
        <w:jc w:val="both"/>
        <w:rPr>
          <w:rFonts w:ascii="Tahoma" w:hAnsi="Tahoma" w:cs="Tahoma"/>
          <w:color w:val="000000" w:themeColor="text1"/>
          <w:sz w:val="24"/>
          <w:szCs w:val="24"/>
        </w:rPr>
      </w:pPr>
    </w:p>
    <w:p w14:paraId="0215E4DA" w14:textId="5384EE5B" w:rsidR="008C6EF9" w:rsidRPr="008C6EF9" w:rsidRDefault="008C6EF9" w:rsidP="008C6EF9">
      <w:pPr>
        <w:pStyle w:val="BodyText"/>
        <w:numPr>
          <w:ilvl w:val="0"/>
          <w:numId w:val="3"/>
        </w:numPr>
        <w:spacing w:line="276" w:lineRule="auto"/>
        <w:jc w:val="both"/>
        <w:rPr>
          <w:rFonts w:ascii="Tahoma" w:hAnsi="Tahoma" w:cs="Tahoma"/>
          <w:b/>
          <w:bCs/>
          <w:color w:val="000000" w:themeColor="text1"/>
          <w:sz w:val="24"/>
          <w:szCs w:val="24"/>
        </w:rPr>
      </w:pPr>
      <w:r w:rsidRPr="008C6EF9">
        <w:rPr>
          <w:rFonts w:ascii="Tahoma" w:hAnsi="Tahoma" w:cs="Tahoma"/>
          <w:b/>
          <w:bCs/>
          <w:color w:val="000000" w:themeColor="text1"/>
          <w:sz w:val="24"/>
          <w:szCs w:val="24"/>
        </w:rPr>
        <w:t>Art.10 se va completa cu alin .(4) astfel:</w:t>
      </w:r>
    </w:p>
    <w:p w14:paraId="4D35FEBD" w14:textId="77777777" w:rsidR="008C6EF9" w:rsidRPr="008C6EF9" w:rsidRDefault="008C6EF9" w:rsidP="008C6EF9">
      <w:pPr>
        <w:pStyle w:val="BodyText"/>
        <w:numPr>
          <w:ilvl w:val="0"/>
          <w:numId w:val="1"/>
        </w:numPr>
        <w:tabs>
          <w:tab w:val="left" w:pos="409"/>
        </w:tabs>
        <w:spacing w:line="276" w:lineRule="auto"/>
        <w:ind w:firstLine="1134"/>
        <w:jc w:val="both"/>
        <w:rPr>
          <w:rFonts w:ascii="Tahoma" w:hAnsi="Tahoma" w:cs="Tahoma"/>
          <w:i/>
          <w:iCs/>
          <w:color w:val="000000" w:themeColor="text1"/>
          <w:sz w:val="24"/>
          <w:szCs w:val="24"/>
        </w:rPr>
      </w:pPr>
      <w:r w:rsidRPr="008C6EF9">
        <w:rPr>
          <w:rFonts w:ascii="Tahoma" w:hAnsi="Tahoma" w:cs="Tahoma"/>
          <w:i/>
          <w:iCs/>
          <w:color w:val="000000" w:themeColor="text1"/>
          <w:sz w:val="24"/>
          <w:szCs w:val="24"/>
          <w:shd w:val="clear" w:color="auto" w:fill="F3F5F7"/>
        </w:rPr>
        <w:t xml:space="preserve">   În cazul apariției oricăror modificări în tipul de activitate desfășurată sau a schimbării suprafeței spațiului în care se desfășoară activitatea pentru care s-a solicitat acordul de funcționare sau în cazul expirării documentelor depuse la dosarul constituit în vederea eliberării acordului/ autorizației de funcționare, operatorul economic are obligația ca, înainte cu 30 de zile calendaristice de data începerii activității noi/ modificate/prelungirii/  expirării documentelor în vederea desfășurării activității, operatorul economic are obligația să obțină un nou acord/o nouă autorizație de funcționare. În lipsa efectuării acestor demersuri, acordul/ autorizația de funcționare se suspendă în mod automat, devenind incidente sancțiunile corespunzătoare pentru funcționarea fără acord/ autorizație.</w:t>
      </w:r>
    </w:p>
    <w:p w14:paraId="2B7A75F3" w14:textId="77777777" w:rsidR="008C6EF9" w:rsidRPr="008C6EF9" w:rsidRDefault="008C6EF9" w:rsidP="008C6EF9">
      <w:pPr>
        <w:pStyle w:val="BodyText"/>
        <w:tabs>
          <w:tab w:val="left" w:pos="1599"/>
        </w:tabs>
        <w:spacing w:line="276" w:lineRule="auto"/>
        <w:ind w:left="1160" w:firstLine="0"/>
        <w:jc w:val="both"/>
        <w:rPr>
          <w:rFonts w:ascii="Tahoma" w:hAnsi="Tahoma" w:cs="Tahoma"/>
          <w:color w:val="000000" w:themeColor="text1"/>
          <w:sz w:val="24"/>
          <w:szCs w:val="24"/>
        </w:rPr>
      </w:pPr>
    </w:p>
    <w:p w14:paraId="50C5BECF" w14:textId="02ED5D69" w:rsidR="008C6EF9" w:rsidRPr="008C6EF9" w:rsidRDefault="008C6EF9" w:rsidP="008C6EF9">
      <w:pPr>
        <w:pStyle w:val="BodyText"/>
        <w:numPr>
          <w:ilvl w:val="0"/>
          <w:numId w:val="3"/>
        </w:numPr>
        <w:spacing w:line="276" w:lineRule="auto"/>
        <w:jc w:val="both"/>
        <w:rPr>
          <w:rFonts w:ascii="Tahoma" w:hAnsi="Tahoma" w:cs="Tahoma"/>
          <w:b/>
          <w:bCs/>
          <w:color w:val="000000" w:themeColor="text1"/>
          <w:sz w:val="24"/>
          <w:szCs w:val="24"/>
        </w:rPr>
      </w:pPr>
      <w:r w:rsidRPr="008C6EF9">
        <w:rPr>
          <w:rFonts w:ascii="Tahoma" w:hAnsi="Tahoma" w:cs="Tahoma"/>
          <w:b/>
          <w:bCs/>
          <w:color w:val="000000" w:themeColor="text1"/>
          <w:sz w:val="24"/>
          <w:szCs w:val="24"/>
        </w:rPr>
        <w:t>Art. 17, pct.16 se modifica si va avea urmatorul continut:</w:t>
      </w:r>
    </w:p>
    <w:p w14:paraId="58473592" w14:textId="612B7E8F" w:rsidR="008C6EF9" w:rsidRPr="008C6EF9" w:rsidRDefault="008C6EF9" w:rsidP="008C6EF9">
      <w:pPr>
        <w:pStyle w:val="BodyText"/>
        <w:spacing w:line="276" w:lineRule="auto"/>
        <w:ind w:firstLine="720"/>
        <w:jc w:val="both"/>
        <w:rPr>
          <w:rFonts w:ascii="Tahoma" w:hAnsi="Tahoma" w:cs="Tahoma"/>
          <w:i/>
          <w:iCs/>
          <w:color w:val="000000" w:themeColor="text1"/>
          <w:sz w:val="24"/>
          <w:szCs w:val="24"/>
        </w:rPr>
      </w:pPr>
      <w:r w:rsidRPr="008C6EF9">
        <w:rPr>
          <w:rFonts w:ascii="Tahoma" w:hAnsi="Tahoma" w:cs="Tahoma"/>
          <w:i/>
          <w:iCs/>
          <w:color w:val="000000" w:themeColor="text1"/>
          <w:sz w:val="24"/>
          <w:szCs w:val="24"/>
        </w:rPr>
        <w:t xml:space="preserve">Autorizație de Securitate la Incendiu (planurile anexate autorizației vor avea aplicat in mod obligatoriu "viza ISU " sau "vizat spre neschimbare"), sau negație copie (potrivit anexei nr.l la Legea nr. 571/2016 pentru aprobarea categoriilor de construcții si amenajari care se supun avizării si/sau autorizării privind securitatea la incendiu insotita de declaratia pe propria raspundere a reprezentantului persoanei juridice care </w:t>
      </w:r>
      <w:r w:rsidRPr="008C6EF9">
        <w:rPr>
          <w:rFonts w:ascii="Tahoma" w:hAnsi="Tahoma" w:cs="Tahoma"/>
          <w:i/>
          <w:iCs/>
          <w:color w:val="000000" w:themeColor="text1"/>
          <w:sz w:val="24"/>
          <w:szCs w:val="24"/>
        </w:rPr>
        <w:lastRenderedPageBreak/>
        <w:t>sa asigure ca,  condițiile inițiale pentru care s-a solicitat autorizatia/negatia ISU rămân nemodificate și documentele depuse sunt valabile</w:t>
      </w:r>
      <w:r w:rsidRPr="008C6EF9">
        <w:rPr>
          <w:rFonts w:ascii="Tahoma" w:hAnsi="Tahoma" w:cs="Tahoma"/>
          <w:i/>
          <w:iCs/>
          <w:color w:val="000000" w:themeColor="text1"/>
          <w:sz w:val="24"/>
          <w:szCs w:val="24"/>
        </w:rPr>
        <w:t>.</w:t>
      </w:r>
    </w:p>
    <w:p w14:paraId="7751C4AC" w14:textId="77777777" w:rsidR="008C6EF9" w:rsidRPr="008C6EF9" w:rsidRDefault="008C6EF9" w:rsidP="008C6EF9">
      <w:pPr>
        <w:pStyle w:val="BodyText"/>
        <w:spacing w:line="276" w:lineRule="auto"/>
        <w:ind w:firstLine="720"/>
        <w:jc w:val="both"/>
        <w:rPr>
          <w:rFonts w:ascii="Tahoma" w:hAnsi="Tahoma" w:cs="Tahoma"/>
          <w:color w:val="000000" w:themeColor="text1"/>
          <w:sz w:val="24"/>
          <w:szCs w:val="24"/>
        </w:rPr>
      </w:pPr>
    </w:p>
    <w:p w14:paraId="7FDBE276" w14:textId="0D81EF77" w:rsidR="008C6EF9" w:rsidRPr="008C6EF9" w:rsidRDefault="008C6EF9" w:rsidP="008C6EF9">
      <w:pPr>
        <w:pStyle w:val="BodyText"/>
        <w:numPr>
          <w:ilvl w:val="0"/>
          <w:numId w:val="3"/>
        </w:numPr>
        <w:spacing w:line="276" w:lineRule="auto"/>
        <w:jc w:val="both"/>
        <w:rPr>
          <w:rFonts w:ascii="Tahoma" w:hAnsi="Tahoma" w:cs="Tahoma"/>
          <w:b/>
          <w:bCs/>
          <w:color w:val="000000" w:themeColor="text1"/>
          <w:sz w:val="24"/>
          <w:szCs w:val="24"/>
        </w:rPr>
      </w:pPr>
      <w:r w:rsidRPr="008C6EF9">
        <w:rPr>
          <w:rFonts w:ascii="Tahoma" w:hAnsi="Tahoma" w:cs="Tahoma"/>
          <w:b/>
          <w:bCs/>
          <w:color w:val="000000" w:themeColor="text1"/>
          <w:sz w:val="24"/>
          <w:szCs w:val="24"/>
        </w:rPr>
        <w:t xml:space="preserve">Art. </w:t>
      </w:r>
      <w:r w:rsidRPr="008C6EF9">
        <w:rPr>
          <w:rFonts w:ascii="Tahoma" w:hAnsi="Tahoma" w:cs="Tahoma"/>
          <w:b/>
          <w:bCs/>
          <w:color w:val="000000" w:themeColor="text1"/>
          <w:sz w:val="24"/>
          <w:szCs w:val="24"/>
        </w:rPr>
        <w:t>21</w:t>
      </w:r>
      <w:r w:rsidRPr="008C6EF9">
        <w:rPr>
          <w:rFonts w:ascii="Tahoma" w:hAnsi="Tahoma" w:cs="Tahoma"/>
          <w:b/>
          <w:bCs/>
          <w:color w:val="000000" w:themeColor="text1"/>
          <w:sz w:val="24"/>
          <w:szCs w:val="24"/>
        </w:rPr>
        <w:t>, pct.1</w:t>
      </w:r>
      <w:r w:rsidRPr="008C6EF9">
        <w:rPr>
          <w:rFonts w:ascii="Tahoma" w:hAnsi="Tahoma" w:cs="Tahoma"/>
          <w:b/>
          <w:bCs/>
          <w:color w:val="000000" w:themeColor="text1"/>
          <w:sz w:val="24"/>
          <w:szCs w:val="24"/>
        </w:rPr>
        <w:t>7</w:t>
      </w:r>
      <w:r w:rsidRPr="008C6EF9">
        <w:rPr>
          <w:rFonts w:ascii="Tahoma" w:hAnsi="Tahoma" w:cs="Tahoma"/>
          <w:b/>
          <w:bCs/>
          <w:color w:val="000000" w:themeColor="text1"/>
          <w:sz w:val="24"/>
          <w:szCs w:val="24"/>
        </w:rPr>
        <w:t xml:space="preserve"> se modifica si va avea urmatorul continut:</w:t>
      </w:r>
    </w:p>
    <w:p w14:paraId="59297AAB" w14:textId="4BD9365B" w:rsidR="008C6EF9" w:rsidRPr="008C6EF9" w:rsidRDefault="008C6EF9" w:rsidP="008C6EF9">
      <w:pPr>
        <w:pStyle w:val="BodyText"/>
        <w:spacing w:line="276" w:lineRule="auto"/>
        <w:ind w:firstLine="720"/>
        <w:jc w:val="both"/>
        <w:rPr>
          <w:rFonts w:ascii="Tahoma" w:hAnsi="Tahoma" w:cs="Tahoma"/>
          <w:i/>
          <w:iCs/>
          <w:color w:val="000000" w:themeColor="text1"/>
          <w:sz w:val="24"/>
          <w:szCs w:val="24"/>
        </w:rPr>
      </w:pPr>
      <w:r w:rsidRPr="008C6EF9">
        <w:rPr>
          <w:rFonts w:ascii="Tahoma" w:hAnsi="Tahoma" w:cs="Tahoma"/>
          <w:i/>
          <w:iCs/>
          <w:color w:val="000000" w:themeColor="text1"/>
          <w:sz w:val="24"/>
          <w:szCs w:val="24"/>
        </w:rPr>
        <w:t>Autorizație de Securitate la Incendiu (planurile anexate autorizației vor avea aplicat in mod obligatoriu "viza ISU " sau "vizat spre neschimbare"), sau negație copie (potrivit anexei nr.l la Legea nr. 571/2016 pentru aprobarea categoriilor de construcții si amenajari care se supun avizării si/sau autorizării privind securitatea la incendiu insotita de declaratia pe propria raspundere a reprezentantului persoanei juridice care sa asigure ca,  condițiile inițiale pentru care s-a solicitat autorizatia/negatia ISU rămân nemodificate și documentele depuse sunt valabile</w:t>
      </w:r>
      <w:r w:rsidRPr="008C6EF9">
        <w:rPr>
          <w:rFonts w:ascii="Tahoma" w:hAnsi="Tahoma" w:cs="Tahoma"/>
          <w:i/>
          <w:iCs/>
          <w:color w:val="000000" w:themeColor="text1"/>
          <w:sz w:val="24"/>
          <w:szCs w:val="24"/>
        </w:rPr>
        <w:t>.</w:t>
      </w:r>
    </w:p>
    <w:p w14:paraId="18F88033" w14:textId="77777777" w:rsidR="008C6EF9" w:rsidRPr="008C6EF9" w:rsidRDefault="008C6EF9" w:rsidP="008C6EF9">
      <w:pPr>
        <w:pStyle w:val="BodyText"/>
        <w:spacing w:line="276" w:lineRule="auto"/>
        <w:ind w:firstLine="720"/>
        <w:jc w:val="both"/>
        <w:rPr>
          <w:rFonts w:ascii="Tahoma" w:hAnsi="Tahoma" w:cs="Tahoma"/>
          <w:color w:val="000000" w:themeColor="text1"/>
          <w:sz w:val="24"/>
          <w:szCs w:val="24"/>
        </w:rPr>
      </w:pPr>
    </w:p>
    <w:p w14:paraId="0B33EC79" w14:textId="38A867B9" w:rsidR="008C6EF9" w:rsidRPr="008C6EF9" w:rsidRDefault="008C6EF9" w:rsidP="008C6EF9">
      <w:pPr>
        <w:pStyle w:val="BodyText"/>
        <w:numPr>
          <w:ilvl w:val="0"/>
          <w:numId w:val="3"/>
        </w:numPr>
        <w:spacing w:line="276" w:lineRule="auto"/>
        <w:jc w:val="both"/>
        <w:rPr>
          <w:rFonts w:ascii="Tahoma" w:hAnsi="Tahoma" w:cs="Tahoma"/>
          <w:b/>
          <w:bCs/>
          <w:color w:val="000000" w:themeColor="text1"/>
          <w:sz w:val="24"/>
          <w:szCs w:val="24"/>
        </w:rPr>
      </w:pPr>
      <w:r w:rsidRPr="008C6EF9">
        <w:rPr>
          <w:rFonts w:ascii="Tahoma" w:hAnsi="Tahoma" w:cs="Tahoma"/>
          <w:b/>
          <w:bCs/>
          <w:color w:val="000000" w:themeColor="text1"/>
          <w:sz w:val="24"/>
          <w:szCs w:val="24"/>
        </w:rPr>
        <w:t>Art. 2</w:t>
      </w:r>
      <w:r w:rsidRPr="008C6EF9">
        <w:rPr>
          <w:rFonts w:ascii="Tahoma" w:hAnsi="Tahoma" w:cs="Tahoma"/>
          <w:b/>
          <w:bCs/>
          <w:color w:val="000000" w:themeColor="text1"/>
          <w:sz w:val="24"/>
          <w:szCs w:val="24"/>
        </w:rPr>
        <w:t>7</w:t>
      </w:r>
      <w:r w:rsidRPr="008C6EF9">
        <w:rPr>
          <w:rFonts w:ascii="Tahoma" w:hAnsi="Tahoma" w:cs="Tahoma"/>
          <w:b/>
          <w:bCs/>
          <w:color w:val="000000" w:themeColor="text1"/>
          <w:sz w:val="24"/>
          <w:szCs w:val="24"/>
        </w:rPr>
        <w:t>, se modifica si va avea urmatorul continut:</w:t>
      </w:r>
    </w:p>
    <w:p w14:paraId="3ECE68FD" w14:textId="77777777" w:rsidR="008C6EF9" w:rsidRPr="008C6EF9" w:rsidRDefault="008C6EF9" w:rsidP="008C6EF9">
      <w:pPr>
        <w:pStyle w:val="BodyText"/>
        <w:numPr>
          <w:ilvl w:val="0"/>
          <w:numId w:val="2"/>
        </w:numPr>
        <w:tabs>
          <w:tab w:val="left" w:pos="353"/>
        </w:tabs>
        <w:spacing w:line="276" w:lineRule="auto"/>
        <w:ind w:left="340" w:hanging="340"/>
        <w:jc w:val="both"/>
        <w:rPr>
          <w:rFonts w:ascii="Tahoma" w:hAnsi="Tahoma" w:cs="Tahoma"/>
          <w:i/>
          <w:iCs/>
          <w:color w:val="000000" w:themeColor="text1"/>
          <w:sz w:val="24"/>
          <w:szCs w:val="24"/>
        </w:rPr>
      </w:pPr>
      <w:r w:rsidRPr="008C6EF9">
        <w:rPr>
          <w:rFonts w:ascii="Tahoma" w:hAnsi="Tahoma" w:cs="Tahoma"/>
          <w:i/>
          <w:iCs/>
          <w:color w:val="000000" w:themeColor="text1"/>
          <w:sz w:val="24"/>
          <w:szCs w:val="24"/>
        </w:rPr>
        <w:t>Certificat constatator privind activitățile desfășurate în cadrul punctului de lucru ce face obiectul solicitării, emis de Oficiul Registrului Comerțului, care cuprinde informații stricte referitoare la punctul de lucru și în care să fie trecute activitatile care se desfasoara efectiv la punctul de lucru, nu mai vechi de 30 de zile;</w:t>
      </w:r>
    </w:p>
    <w:p w14:paraId="0F9E8934" w14:textId="77777777" w:rsidR="008C6EF9" w:rsidRPr="008C6EF9" w:rsidRDefault="008C6EF9" w:rsidP="008C6EF9">
      <w:pPr>
        <w:pStyle w:val="BodyText"/>
        <w:numPr>
          <w:ilvl w:val="0"/>
          <w:numId w:val="2"/>
        </w:numPr>
        <w:tabs>
          <w:tab w:val="left" w:pos="345"/>
        </w:tabs>
        <w:spacing w:line="276" w:lineRule="auto"/>
        <w:ind w:left="340" w:hanging="340"/>
        <w:jc w:val="both"/>
        <w:rPr>
          <w:rFonts w:ascii="Tahoma" w:hAnsi="Tahoma" w:cs="Tahoma"/>
          <w:i/>
          <w:iCs/>
          <w:color w:val="000000" w:themeColor="text1"/>
          <w:sz w:val="24"/>
          <w:szCs w:val="24"/>
        </w:rPr>
      </w:pPr>
      <w:r w:rsidRPr="008C6EF9">
        <w:rPr>
          <w:rFonts w:ascii="Tahoma" w:hAnsi="Tahoma" w:cs="Tahoma"/>
          <w:i/>
          <w:iCs/>
          <w:color w:val="000000" w:themeColor="text1"/>
          <w:sz w:val="24"/>
          <w:szCs w:val="24"/>
        </w:rPr>
        <w:t>Certificat de atestare fiscală, eliberat de către Primăria comunei Cârcea, din care să reiasă că agentul economic nu înregistrează datorii la bugetul local, original;</w:t>
      </w:r>
    </w:p>
    <w:p w14:paraId="50025AD1" w14:textId="77777777" w:rsidR="008C6EF9" w:rsidRPr="008C6EF9" w:rsidRDefault="008C6EF9" w:rsidP="008C6EF9">
      <w:pPr>
        <w:pStyle w:val="BodyText"/>
        <w:numPr>
          <w:ilvl w:val="0"/>
          <w:numId w:val="2"/>
        </w:numPr>
        <w:tabs>
          <w:tab w:val="left" w:pos="0"/>
        </w:tabs>
        <w:spacing w:line="276" w:lineRule="auto"/>
        <w:ind w:left="340" w:hanging="340"/>
        <w:jc w:val="both"/>
        <w:rPr>
          <w:rFonts w:ascii="Tahoma" w:hAnsi="Tahoma" w:cs="Tahoma"/>
          <w:i/>
          <w:iCs/>
          <w:color w:val="000000" w:themeColor="text1"/>
          <w:sz w:val="24"/>
          <w:szCs w:val="24"/>
        </w:rPr>
      </w:pPr>
      <w:r w:rsidRPr="008C6EF9">
        <w:rPr>
          <w:rFonts w:ascii="Tahoma" w:hAnsi="Tahoma" w:cs="Tahoma"/>
          <w:i/>
          <w:iCs/>
          <w:color w:val="000000" w:themeColor="text1"/>
          <w:sz w:val="24"/>
          <w:szCs w:val="24"/>
        </w:rPr>
        <w:t>Taxa în vederea eliberării acordului de funcționare se va achita ulterior verificării documentației depuse si tranmiteri acordului de principu de către compartimentul-financiar contabil.</w:t>
      </w:r>
    </w:p>
    <w:p w14:paraId="0562F658" w14:textId="46227B6A" w:rsidR="008C6EF9" w:rsidRPr="008C6EF9" w:rsidRDefault="008C6EF9" w:rsidP="008C6EF9">
      <w:pPr>
        <w:pStyle w:val="BodyText"/>
        <w:numPr>
          <w:ilvl w:val="0"/>
          <w:numId w:val="2"/>
        </w:numPr>
        <w:tabs>
          <w:tab w:val="left" w:pos="0"/>
        </w:tabs>
        <w:spacing w:line="276" w:lineRule="auto"/>
        <w:jc w:val="both"/>
        <w:rPr>
          <w:rFonts w:ascii="Tahoma" w:hAnsi="Tahoma" w:cs="Tahoma"/>
          <w:i/>
          <w:iCs/>
          <w:color w:val="000000" w:themeColor="text1"/>
          <w:sz w:val="24"/>
          <w:szCs w:val="24"/>
        </w:rPr>
      </w:pPr>
      <w:r w:rsidRPr="008C6EF9">
        <w:rPr>
          <w:rFonts w:ascii="Tahoma" w:hAnsi="Tahoma" w:cs="Tahoma"/>
          <w:i/>
          <w:iCs/>
          <w:color w:val="000000" w:themeColor="text1"/>
          <w:sz w:val="24"/>
          <w:szCs w:val="24"/>
        </w:rPr>
        <w:t>Declaratie pe propria raspundere, sub sancțiunea articolului 326 din Codul Penal cu privire la falsul în declaraţii,</w:t>
      </w:r>
      <w:r w:rsidRPr="008C6EF9">
        <w:rPr>
          <w:rFonts w:ascii="Tahoma" w:hAnsi="Tahoma" w:cs="Tahoma"/>
          <w:i/>
          <w:iCs/>
          <w:color w:val="000000" w:themeColor="text1"/>
          <w:sz w:val="24"/>
          <w:szCs w:val="24"/>
        </w:rPr>
        <w:t xml:space="preserve"> </w:t>
      </w:r>
      <w:r w:rsidRPr="008C6EF9">
        <w:rPr>
          <w:rFonts w:ascii="Tahoma" w:hAnsi="Tahoma" w:cs="Tahoma"/>
          <w:i/>
          <w:iCs/>
          <w:color w:val="000000" w:themeColor="text1"/>
          <w:sz w:val="24"/>
          <w:szCs w:val="24"/>
          <w:shd w:val="clear" w:color="auto" w:fill="F3F5F7"/>
        </w:rPr>
        <w:t>din care să rezulte că în tipul de activitate desfășurată de către acesta nu au intervenit modificări față de momentul solicitării acordului/autorizației de funcționare și că toate documentele de la dosarul de solicitare sunt valabile la momentul depunerii declarației.</w:t>
      </w:r>
    </w:p>
    <w:p w14:paraId="0DB7361C" w14:textId="77777777" w:rsidR="008C6EF9" w:rsidRPr="008C6EF9" w:rsidRDefault="008C6EF9" w:rsidP="008C6EF9">
      <w:pPr>
        <w:pStyle w:val="BodyText"/>
        <w:spacing w:line="276" w:lineRule="auto"/>
        <w:jc w:val="both"/>
        <w:rPr>
          <w:rFonts w:ascii="Tahoma" w:hAnsi="Tahoma" w:cs="Tahoma"/>
          <w:i/>
          <w:iCs/>
          <w:color w:val="000000" w:themeColor="text1"/>
          <w:sz w:val="24"/>
          <w:szCs w:val="24"/>
        </w:rPr>
      </w:pPr>
    </w:p>
    <w:p w14:paraId="40816361" w14:textId="53E4646A" w:rsidR="008C6EF9" w:rsidRPr="008C6EF9" w:rsidRDefault="008C6EF9" w:rsidP="008C6EF9">
      <w:pPr>
        <w:pStyle w:val="BodyText"/>
        <w:numPr>
          <w:ilvl w:val="0"/>
          <w:numId w:val="3"/>
        </w:numPr>
        <w:spacing w:line="276" w:lineRule="auto"/>
        <w:jc w:val="both"/>
        <w:rPr>
          <w:rFonts w:ascii="Tahoma" w:hAnsi="Tahoma" w:cs="Tahoma"/>
          <w:b/>
          <w:bCs/>
          <w:color w:val="000000" w:themeColor="text1"/>
          <w:sz w:val="24"/>
          <w:szCs w:val="24"/>
        </w:rPr>
      </w:pPr>
      <w:r w:rsidRPr="008C6EF9">
        <w:rPr>
          <w:rFonts w:ascii="Tahoma" w:hAnsi="Tahoma" w:cs="Tahoma"/>
          <w:b/>
          <w:bCs/>
          <w:color w:val="000000" w:themeColor="text1"/>
          <w:sz w:val="24"/>
          <w:szCs w:val="24"/>
        </w:rPr>
        <w:t>Art. 2</w:t>
      </w:r>
      <w:r w:rsidRPr="008C6EF9">
        <w:rPr>
          <w:rFonts w:ascii="Tahoma" w:hAnsi="Tahoma" w:cs="Tahoma"/>
          <w:b/>
          <w:bCs/>
          <w:color w:val="000000" w:themeColor="text1"/>
          <w:sz w:val="24"/>
          <w:szCs w:val="24"/>
        </w:rPr>
        <w:t>8</w:t>
      </w:r>
      <w:r w:rsidRPr="008C6EF9">
        <w:rPr>
          <w:rFonts w:ascii="Tahoma" w:hAnsi="Tahoma" w:cs="Tahoma"/>
          <w:b/>
          <w:bCs/>
          <w:color w:val="000000" w:themeColor="text1"/>
          <w:sz w:val="24"/>
          <w:szCs w:val="24"/>
        </w:rPr>
        <w:t>, se modifica si va avea urmatorul continut:</w:t>
      </w:r>
    </w:p>
    <w:p w14:paraId="04448824" w14:textId="6D913DC3" w:rsidR="008C6EF9" w:rsidRPr="008C6EF9" w:rsidRDefault="008C6EF9" w:rsidP="008C6EF9">
      <w:pPr>
        <w:pStyle w:val="Bodytext20"/>
        <w:spacing w:line="276" w:lineRule="auto"/>
        <w:ind w:firstLine="0"/>
        <w:jc w:val="both"/>
        <w:rPr>
          <w:rFonts w:ascii="Tahoma" w:hAnsi="Tahoma" w:cs="Tahoma"/>
          <w:b w:val="0"/>
          <w:bCs w:val="0"/>
          <w:i/>
          <w:iCs/>
          <w:color w:val="000000" w:themeColor="text1"/>
          <w:sz w:val="24"/>
          <w:szCs w:val="24"/>
        </w:rPr>
      </w:pPr>
      <w:r w:rsidRPr="008C6EF9">
        <w:rPr>
          <w:rFonts w:ascii="Tahoma" w:hAnsi="Tahoma" w:cs="Tahoma"/>
          <w:b w:val="0"/>
          <w:bCs w:val="0"/>
          <w:color w:val="000000" w:themeColor="text1"/>
          <w:sz w:val="24"/>
          <w:szCs w:val="24"/>
        </w:rPr>
        <w:t xml:space="preserve"> </w:t>
      </w:r>
      <w:r w:rsidRPr="008C6EF9">
        <w:rPr>
          <w:rFonts w:ascii="Tahoma" w:hAnsi="Tahoma" w:cs="Tahoma"/>
          <w:b w:val="0"/>
          <w:bCs w:val="0"/>
          <w:i/>
          <w:iCs/>
          <w:color w:val="000000" w:themeColor="text1"/>
          <w:sz w:val="24"/>
          <w:szCs w:val="24"/>
        </w:rPr>
        <w:t>In cazul unităților de alimentație publică cu un program de funcționare peste orele 22.00, în vederea funcționării, este necesar îndeplinirea suplimentară a următoarelor condiții se va depune si acordul tuturor proprietarilor direct afectați cu care spațiul se învecinează, în plan orizontal și plan vertical, printr-o latură comună a proprietăţii. Anexa 3 la prezentul regulament.</w:t>
      </w:r>
    </w:p>
    <w:p w14:paraId="4C2439BA" w14:textId="65C4295B" w:rsidR="008C6EF9" w:rsidRPr="008C6EF9" w:rsidRDefault="008C6EF9" w:rsidP="008C6EF9">
      <w:pPr>
        <w:pStyle w:val="BodyText"/>
        <w:numPr>
          <w:ilvl w:val="0"/>
          <w:numId w:val="3"/>
        </w:numPr>
        <w:spacing w:line="276" w:lineRule="auto"/>
        <w:jc w:val="both"/>
        <w:rPr>
          <w:rFonts w:ascii="Tahoma" w:hAnsi="Tahoma" w:cs="Tahoma"/>
          <w:color w:val="000000" w:themeColor="text1"/>
          <w:sz w:val="24"/>
          <w:szCs w:val="24"/>
        </w:rPr>
      </w:pPr>
      <w:r w:rsidRPr="008C6EF9">
        <w:rPr>
          <w:rFonts w:ascii="Tahoma" w:hAnsi="Tahoma" w:cs="Tahoma"/>
          <w:color w:val="000000" w:themeColor="text1"/>
          <w:sz w:val="24"/>
          <w:szCs w:val="24"/>
        </w:rPr>
        <w:t xml:space="preserve">Art. </w:t>
      </w:r>
      <w:r w:rsidRPr="008C6EF9">
        <w:rPr>
          <w:rFonts w:ascii="Tahoma" w:hAnsi="Tahoma" w:cs="Tahoma"/>
          <w:color w:val="000000" w:themeColor="text1"/>
          <w:sz w:val="24"/>
          <w:szCs w:val="24"/>
        </w:rPr>
        <w:t>37 alin.(1)</w:t>
      </w:r>
      <w:r w:rsidRPr="008C6EF9">
        <w:rPr>
          <w:rFonts w:ascii="Tahoma" w:hAnsi="Tahoma" w:cs="Tahoma"/>
          <w:color w:val="000000" w:themeColor="text1"/>
          <w:sz w:val="24"/>
          <w:szCs w:val="24"/>
        </w:rPr>
        <w:t xml:space="preserve"> se modifica si va avea urmatorul continut:</w:t>
      </w:r>
    </w:p>
    <w:p w14:paraId="11849F69" w14:textId="04686DF5" w:rsidR="008C6EF9" w:rsidRPr="008C6EF9" w:rsidRDefault="008C6EF9" w:rsidP="008C6EF9">
      <w:pPr>
        <w:pStyle w:val="BodyText"/>
        <w:spacing w:line="276" w:lineRule="auto"/>
        <w:ind w:left="180" w:firstLine="0"/>
        <w:jc w:val="both"/>
        <w:rPr>
          <w:rFonts w:ascii="Tahoma" w:hAnsi="Tahoma" w:cs="Tahoma"/>
          <w:i/>
          <w:iCs/>
          <w:color w:val="000000" w:themeColor="text1"/>
          <w:sz w:val="24"/>
          <w:szCs w:val="24"/>
        </w:rPr>
      </w:pPr>
      <w:r w:rsidRPr="008C6EF9">
        <w:rPr>
          <w:rFonts w:ascii="Tahoma" w:hAnsi="Tahoma" w:cs="Tahoma"/>
          <w:i/>
          <w:iCs/>
          <w:color w:val="000000" w:themeColor="text1"/>
          <w:sz w:val="24"/>
          <w:szCs w:val="24"/>
        </w:rPr>
        <w:t>Constatarea contravențiilor, stabilirea și aplicarea sancțiunilor contravenționale se face de către Compartimentul Politie Locala din aparatul de specialitate al Primarului, conform art.76 din O.G. nr.99/2000, republicata, privind comercializarea produselor si serviciilor de piața.</w:t>
      </w:r>
    </w:p>
    <w:p w14:paraId="11C6C51D" w14:textId="77777777" w:rsidR="008C6EF9" w:rsidRPr="008C6EF9" w:rsidRDefault="008C6EF9" w:rsidP="008C6EF9">
      <w:pPr>
        <w:pStyle w:val="Bodytext20"/>
        <w:spacing w:line="276" w:lineRule="auto"/>
        <w:ind w:firstLine="0"/>
        <w:jc w:val="both"/>
        <w:rPr>
          <w:rFonts w:ascii="Tahoma" w:hAnsi="Tahoma" w:cs="Tahoma"/>
          <w:b w:val="0"/>
          <w:bCs w:val="0"/>
          <w:i/>
          <w:iCs/>
          <w:color w:val="000000" w:themeColor="text1"/>
          <w:sz w:val="24"/>
          <w:szCs w:val="24"/>
        </w:rPr>
      </w:pPr>
    </w:p>
    <w:p w14:paraId="5506E323" w14:textId="77777777" w:rsidR="008C6EF9" w:rsidRPr="008C6EF9" w:rsidRDefault="008C6EF9" w:rsidP="008C6EF9">
      <w:pPr>
        <w:pStyle w:val="BodyText"/>
        <w:spacing w:line="276" w:lineRule="auto"/>
        <w:ind w:firstLine="720"/>
        <w:jc w:val="both"/>
        <w:rPr>
          <w:rFonts w:ascii="Tahoma" w:hAnsi="Tahoma" w:cs="Tahoma"/>
          <w:color w:val="000000" w:themeColor="text1"/>
          <w:sz w:val="24"/>
          <w:szCs w:val="24"/>
        </w:rPr>
      </w:pPr>
    </w:p>
    <w:p w14:paraId="6DC4F5E7" w14:textId="2FE7BE48" w:rsidR="008C6EF9" w:rsidRPr="008C6EF9" w:rsidRDefault="008C6EF9" w:rsidP="008C6EF9">
      <w:pPr>
        <w:spacing w:after="0" w:line="276" w:lineRule="auto"/>
        <w:rPr>
          <w:rFonts w:ascii="Tahoma" w:hAnsi="Tahoma" w:cs="Tahoma"/>
          <w:color w:val="000000" w:themeColor="text1"/>
          <w:sz w:val="24"/>
          <w:szCs w:val="24"/>
          <w:lang w:val="en-US"/>
        </w:rPr>
      </w:pPr>
    </w:p>
    <w:p w14:paraId="38C1A709" w14:textId="77777777" w:rsidR="008C6EF9" w:rsidRPr="008C6EF9" w:rsidRDefault="008C6EF9" w:rsidP="008C6EF9">
      <w:pPr>
        <w:spacing w:after="0" w:line="276" w:lineRule="auto"/>
        <w:rPr>
          <w:rFonts w:ascii="Tahoma" w:hAnsi="Tahoma" w:cs="Tahoma"/>
          <w:color w:val="000000" w:themeColor="text1"/>
          <w:sz w:val="24"/>
          <w:szCs w:val="24"/>
          <w:lang w:val="en-US"/>
        </w:rPr>
      </w:pPr>
    </w:p>
    <w:sectPr w:rsidR="008C6EF9" w:rsidRPr="008C6E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65678"/>
    <w:multiLevelType w:val="multilevel"/>
    <w:tmpl w:val="057A9B3E"/>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020212"/>
    <w:multiLevelType w:val="hybridMultilevel"/>
    <w:tmpl w:val="8DE05A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5907565"/>
    <w:multiLevelType w:val="multilevel"/>
    <w:tmpl w:val="F4EEF49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D97C5A"/>
    <w:multiLevelType w:val="hybridMultilevel"/>
    <w:tmpl w:val="B69CF87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665813926">
    <w:abstractNumId w:val="0"/>
  </w:num>
  <w:num w:numId="2" w16cid:durableId="1766146340">
    <w:abstractNumId w:val="2"/>
  </w:num>
  <w:num w:numId="3" w16cid:durableId="1046296110">
    <w:abstractNumId w:val="1"/>
  </w:num>
  <w:num w:numId="4" w16cid:durableId="30617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F9"/>
    <w:rsid w:val="005A03EF"/>
    <w:rsid w:val="006C0F30"/>
    <w:rsid w:val="00784FA4"/>
    <w:rsid w:val="008C6EF9"/>
    <w:rsid w:val="00980D1B"/>
    <w:rsid w:val="00B95A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9C22"/>
  <w15:chartTrackingRefBased/>
  <w15:docId w15:val="{D9265227-3063-4724-8427-BF948072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E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E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E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E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E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EF9"/>
    <w:rPr>
      <w:rFonts w:eastAsiaTheme="majorEastAsia" w:cstheme="majorBidi"/>
      <w:color w:val="272727" w:themeColor="text1" w:themeTint="D8"/>
    </w:rPr>
  </w:style>
  <w:style w:type="paragraph" w:styleId="Title">
    <w:name w:val="Title"/>
    <w:basedOn w:val="Normal"/>
    <w:next w:val="Normal"/>
    <w:link w:val="TitleChar"/>
    <w:uiPriority w:val="10"/>
    <w:qFormat/>
    <w:rsid w:val="008C6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EF9"/>
    <w:pPr>
      <w:spacing w:before="160"/>
      <w:jc w:val="center"/>
    </w:pPr>
    <w:rPr>
      <w:i/>
      <w:iCs/>
      <w:color w:val="404040" w:themeColor="text1" w:themeTint="BF"/>
    </w:rPr>
  </w:style>
  <w:style w:type="character" w:customStyle="1" w:styleId="QuoteChar">
    <w:name w:val="Quote Char"/>
    <w:basedOn w:val="DefaultParagraphFont"/>
    <w:link w:val="Quote"/>
    <w:uiPriority w:val="29"/>
    <w:rsid w:val="008C6EF9"/>
    <w:rPr>
      <w:i/>
      <w:iCs/>
      <w:color w:val="404040" w:themeColor="text1" w:themeTint="BF"/>
    </w:rPr>
  </w:style>
  <w:style w:type="paragraph" w:styleId="ListParagraph">
    <w:name w:val="List Paragraph"/>
    <w:basedOn w:val="Normal"/>
    <w:uiPriority w:val="34"/>
    <w:qFormat/>
    <w:rsid w:val="008C6EF9"/>
    <w:pPr>
      <w:ind w:left="720"/>
      <w:contextualSpacing/>
    </w:pPr>
  </w:style>
  <w:style w:type="character" w:styleId="IntenseEmphasis">
    <w:name w:val="Intense Emphasis"/>
    <w:basedOn w:val="DefaultParagraphFont"/>
    <w:uiPriority w:val="21"/>
    <w:qFormat/>
    <w:rsid w:val="008C6EF9"/>
    <w:rPr>
      <w:i/>
      <w:iCs/>
      <w:color w:val="2F5496" w:themeColor="accent1" w:themeShade="BF"/>
    </w:rPr>
  </w:style>
  <w:style w:type="paragraph" w:styleId="IntenseQuote">
    <w:name w:val="Intense Quote"/>
    <w:basedOn w:val="Normal"/>
    <w:next w:val="Normal"/>
    <w:link w:val="IntenseQuoteChar"/>
    <w:uiPriority w:val="30"/>
    <w:qFormat/>
    <w:rsid w:val="008C6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EF9"/>
    <w:rPr>
      <w:i/>
      <w:iCs/>
      <w:color w:val="2F5496" w:themeColor="accent1" w:themeShade="BF"/>
    </w:rPr>
  </w:style>
  <w:style w:type="character" w:styleId="IntenseReference">
    <w:name w:val="Intense Reference"/>
    <w:basedOn w:val="DefaultParagraphFont"/>
    <w:uiPriority w:val="32"/>
    <w:qFormat/>
    <w:rsid w:val="008C6EF9"/>
    <w:rPr>
      <w:b/>
      <w:bCs/>
      <w:smallCaps/>
      <w:color w:val="2F5496" w:themeColor="accent1" w:themeShade="BF"/>
      <w:spacing w:val="5"/>
    </w:rPr>
  </w:style>
  <w:style w:type="character" w:customStyle="1" w:styleId="BodyTextChar">
    <w:name w:val="Body Text Char"/>
    <w:basedOn w:val="DefaultParagraphFont"/>
    <w:link w:val="BodyText"/>
    <w:rsid w:val="008C6EF9"/>
    <w:rPr>
      <w:rFonts w:ascii="Cambria" w:eastAsia="Cambria" w:hAnsi="Cambria" w:cs="Cambria"/>
      <w:sz w:val="20"/>
      <w:szCs w:val="20"/>
    </w:rPr>
  </w:style>
  <w:style w:type="paragraph" w:styleId="BodyText">
    <w:name w:val="Body Text"/>
    <w:basedOn w:val="Normal"/>
    <w:link w:val="BodyTextChar"/>
    <w:qFormat/>
    <w:rsid w:val="008C6EF9"/>
    <w:pPr>
      <w:widowControl w:val="0"/>
      <w:spacing w:after="0" w:line="422" w:lineRule="auto"/>
      <w:ind w:firstLine="60"/>
    </w:pPr>
    <w:rPr>
      <w:rFonts w:ascii="Cambria" w:eastAsia="Cambria" w:hAnsi="Cambria" w:cs="Cambria"/>
      <w:sz w:val="20"/>
      <w:szCs w:val="20"/>
    </w:rPr>
  </w:style>
  <w:style w:type="character" w:customStyle="1" w:styleId="BodyTextChar1">
    <w:name w:val="Body Text Char1"/>
    <w:basedOn w:val="DefaultParagraphFont"/>
    <w:uiPriority w:val="99"/>
    <w:semiHidden/>
    <w:rsid w:val="008C6EF9"/>
  </w:style>
  <w:style w:type="character" w:customStyle="1" w:styleId="Bodytext2">
    <w:name w:val="Body text (2)_"/>
    <w:basedOn w:val="DefaultParagraphFont"/>
    <w:link w:val="Bodytext20"/>
    <w:rsid w:val="008C6EF9"/>
    <w:rPr>
      <w:rFonts w:ascii="Cambria" w:eastAsia="Cambria" w:hAnsi="Cambria" w:cs="Cambria"/>
      <w:b/>
      <w:bCs/>
    </w:rPr>
  </w:style>
  <w:style w:type="paragraph" w:customStyle="1" w:styleId="Bodytext20">
    <w:name w:val="Body text (2)"/>
    <w:basedOn w:val="Normal"/>
    <w:link w:val="Bodytext2"/>
    <w:rsid w:val="008C6EF9"/>
    <w:pPr>
      <w:widowControl w:val="0"/>
      <w:spacing w:after="0" w:line="360" w:lineRule="auto"/>
      <w:ind w:left="340" w:firstLine="460"/>
    </w:pPr>
    <w:rPr>
      <w:rFonts w:ascii="Cambria" w:eastAsia="Cambria" w:hAnsi="Cambria" w:cs="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ABD73-F6A7-448B-825C-F6339B4C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812</Words>
  <Characters>4714</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cp:lastModifiedBy>
  <cp:revision>2</cp:revision>
  <dcterms:created xsi:type="dcterms:W3CDTF">2025-06-29T17:52:00Z</dcterms:created>
  <dcterms:modified xsi:type="dcterms:W3CDTF">2025-06-29T18:10:00Z</dcterms:modified>
</cp:coreProperties>
</file>