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9E6" w14:textId="19DCCD2F" w:rsidR="00FE6B17" w:rsidRPr="00BA7E14" w:rsidRDefault="00FE6B17" w:rsidP="00FE6B17">
      <w:pPr>
        <w:pStyle w:val="Style31"/>
        <w:spacing w:before="19" w:line="100" w:lineRule="atLeast"/>
        <w:ind w:right="26"/>
        <w:jc w:val="right"/>
        <w:rPr>
          <w:rFonts w:cs="Times New Roman"/>
          <w:b/>
        </w:rPr>
      </w:pPr>
      <w:r w:rsidRPr="00BA7E14">
        <w:rPr>
          <w:rStyle w:val="FontStyle65"/>
          <w:rFonts w:eastAsia="SimSun"/>
        </w:rPr>
        <w:t xml:space="preserve">                   </w:t>
      </w:r>
      <w:r w:rsidRPr="00BA7E14">
        <w:rPr>
          <w:rFonts w:cs="Times New Roman"/>
          <w:b/>
        </w:rPr>
        <w:t>Anexa nr.</w:t>
      </w:r>
      <w:r w:rsidR="00891763">
        <w:rPr>
          <w:rFonts w:cs="Times New Roman"/>
          <w:b/>
        </w:rPr>
        <w:t xml:space="preserve"> </w:t>
      </w:r>
      <w:r w:rsidRPr="00BA7E14">
        <w:rPr>
          <w:rFonts w:cs="Times New Roman"/>
          <w:b/>
        </w:rPr>
        <w:t>7 la</w:t>
      </w:r>
      <w:r w:rsidR="00891763">
        <w:rPr>
          <w:rFonts w:cs="Times New Roman"/>
          <w:b/>
        </w:rPr>
        <w:t xml:space="preserve"> Proiectul de hotărâre nr. </w:t>
      </w:r>
      <w:r w:rsidR="00294A43">
        <w:rPr>
          <w:rFonts w:cs="Times New Roman"/>
          <w:b/>
        </w:rPr>
        <w:t>22/</w:t>
      </w:r>
      <w:r w:rsidR="00EA71B3">
        <w:rPr>
          <w:rFonts w:cs="Times New Roman"/>
          <w:b/>
        </w:rPr>
        <w:t>18</w:t>
      </w:r>
      <w:r w:rsidR="00294A43">
        <w:rPr>
          <w:rFonts w:cs="Times New Roman"/>
          <w:b/>
        </w:rPr>
        <w:t>.03.2026</w:t>
      </w:r>
    </w:p>
    <w:p w14:paraId="570FAC5A" w14:textId="77777777" w:rsidR="00FE6B17" w:rsidRPr="003C7EC1" w:rsidRDefault="00FE6B17" w:rsidP="00FE6B17">
      <w:pPr>
        <w:pStyle w:val="Style31"/>
        <w:spacing w:before="19" w:line="100" w:lineRule="atLeast"/>
        <w:ind w:right="1800"/>
        <w:jc w:val="right"/>
        <w:rPr>
          <w:rFonts w:cs="Times New Roman"/>
        </w:rPr>
      </w:pPr>
    </w:p>
    <w:p w14:paraId="0F53E3B2" w14:textId="77777777" w:rsidR="00FE6B17" w:rsidRPr="00163195" w:rsidRDefault="00FE6B17" w:rsidP="00FE6B17">
      <w:pPr>
        <w:pStyle w:val="Style31"/>
        <w:spacing w:before="19" w:line="100" w:lineRule="atLeast"/>
        <w:ind w:right="1800"/>
        <w:rPr>
          <w:rStyle w:val="FontStyle65"/>
          <w:rFonts w:eastAsia="SimSun"/>
        </w:rPr>
      </w:pPr>
      <w:r w:rsidRPr="003C7EC1">
        <w:rPr>
          <w:rStyle w:val="FontStyle65"/>
          <w:rFonts w:eastAsia="SimSun"/>
        </w:rPr>
        <w:t xml:space="preserve">            </w:t>
      </w:r>
      <w:r w:rsidRPr="00163195">
        <w:rPr>
          <w:rStyle w:val="FontStyle65"/>
          <w:rFonts w:eastAsia="SimSun"/>
        </w:rPr>
        <w:t>Procedura</w:t>
      </w:r>
    </w:p>
    <w:p w14:paraId="2052E5D4" w14:textId="7A39440E" w:rsidR="00FE6B17" w:rsidRPr="00163195" w:rsidRDefault="00FE6B17" w:rsidP="00FE6B17">
      <w:pPr>
        <w:pStyle w:val="Style31"/>
        <w:spacing w:before="19" w:line="100" w:lineRule="atLeast"/>
        <w:ind w:right="26"/>
        <w:rPr>
          <w:rStyle w:val="Fontdeparagrafimplicit1"/>
          <w:rFonts w:cs="Times New Roman"/>
          <w:b/>
        </w:rPr>
      </w:pPr>
      <w:r w:rsidRPr="00163195">
        <w:rPr>
          <w:rFonts w:cs="Times New Roman"/>
          <w:b/>
        </w:rPr>
        <w:t>de închiriere a bunurilor imobile</w:t>
      </w:r>
      <w:r w:rsidR="00891763">
        <w:rPr>
          <w:rFonts w:cs="Times New Roman"/>
          <w:b/>
          <w:color w:val="000000"/>
        </w:rPr>
        <w:t xml:space="preserve"> </w:t>
      </w:r>
      <w:r w:rsidRPr="00163195">
        <w:rPr>
          <w:rFonts w:cs="Times New Roman"/>
          <w:b/>
        </w:rPr>
        <w:t xml:space="preserve">aparţinând domeniului public/privat al comunei </w:t>
      </w:r>
      <w:r w:rsidR="00294A43">
        <w:rPr>
          <w:rFonts w:cs="Times New Roman"/>
          <w:b/>
        </w:rPr>
        <w:t>Bucsani</w:t>
      </w:r>
      <w:r w:rsidRPr="00163195">
        <w:rPr>
          <w:rFonts w:cs="Times New Roman"/>
          <w:b/>
        </w:rPr>
        <w:t>, judeţul Giurgiu</w:t>
      </w:r>
    </w:p>
    <w:p w14:paraId="2747B867" w14:textId="77777777" w:rsidR="00FE6B17" w:rsidRPr="003C7EC1" w:rsidRDefault="00FE6B17" w:rsidP="00FE6B17">
      <w:pPr>
        <w:pStyle w:val="Style31"/>
        <w:tabs>
          <w:tab w:val="left" w:pos="7200"/>
        </w:tabs>
        <w:spacing w:before="19" w:line="100" w:lineRule="atLeast"/>
        <w:ind w:right="1800"/>
        <w:jc w:val="both"/>
        <w:rPr>
          <w:rStyle w:val="Fontdeparagrafimplicit1"/>
          <w:rFonts w:cs="Times New Roman"/>
          <w:b/>
        </w:rPr>
      </w:pPr>
    </w:p>
    <w:p w14:paraId="057A1EB7" w14:textId="77777777" w:rsidR="00FE6B17" w:rsidRPr="003C7EC1" w:rsidRDefault="00FE6B17" w:rsidP="00FE6B17">
      <w:pPr>
        <w:pStyle w:val="Style31"/>
        <w:spacing w:before="19" w:line="100" w:lineRule="atLeast"/>
        <w:ind w:right="1800"/>
        <w:jc w:val="both"/>
        <w:rPr>
          <w:rStyle w:val="Fontdeparagrafimplicit1"/>
          <w:rFonts w:cs="Times New Roman"/>
          <w:b/>
          <w:color w:val="FF0000"/>
        </w:rPr>
      </w:pPr>
    </w:p>
    <w:p w14:paraId="38F8F70C" w14:textId="77777777" w:rsidR="00FE6B17" w:rsidRPr="003C7EC1" w:rsidRDefault="00FE6B17" w:rsidP="00FE6B17">
      <w:pPr>
        <w:pStyle w:val="Style31"/>
        <w:spacing w:before="19" w:line="100" w:lineRule="atLeast"/>
        <w:ind w:right="1800"/>
        <w:rPr>
          <w:rFonts w:cs="Times New Roman"/>
        </w:rPr>
      </w:pPr>
      <w:r w:rsidRPr="003C7EC1">
        <w:rPr>
          <w:rStyle w:val="FontStyle65"/>
          <w:rFonts w:eastAsia="SimSun"/>
        </w:rPr>
        <w:t>CAPITOLUL I -</w:t>
      </w:r>
      <w:r w:rsidRPr="003C7EC1">
        <w:rPr>
          <w:rStyle w:val="FontStyle64"/>
          <w:rFonts w:eastAsia="SimSun"/>
        </w:rPr>
        <w:t xml:space="preserve"> </w:t>
      </w:r>
      <w:r w:rsidRPr="003C7EC1">
        <w:rPr>
          <w:rFonts w:cs="Times New Roman"/>
          <w:b/>
          <w:u w:val="single"/>
        </w:rPr>
        <w:t>Cadrul legal</w:t>
      </w:r>
    </w:p>
    <w:p w14:paraId="422A5369" w14:textId="77777777" w:rsidR="00FE6B17" w:rsidRPr="003C7EC1" w:rsidRDefault="00FE6B17" w:rsidP="00FE6B17">
      <w:pPr>
        <w:rPr>
          <w:rFonts w:cs="Times New Roman"/>
        </w:rPr>
      </w:pPr>
    </w:p>
    <w:p w14:paraId="6CCECAFE" w14:textId="2C5981B3" w:rsidR="00FE6B17" w:rsidRDefault="00FE6B17" w:rsidP="00FE6B17">
      <w:pPr>
        <w:autoSpaceDE w:val="0"/>
        <w:autoSpaceDN w:val="0"/>
        <w:adjustRightInd w:val="0"/>
        <w:snapToGrid w:val="0"/>
        <w:ind w:firstLine="720"/>
        <w:jc w:val="both"/>
      </w:pPr>
      <w:r w:rsidRPr="003C7EC1">
        <w:rPr>
          <w:rFonts w:cs="Times New Roman"/>
          <w:b/>
        </w:rPr>
        <w:t>Art. 1.</w:t>
      </w:r>
      <w:r w:rsidRPr="003C7EC1">
        <w:rPr>
          <w:rFonts w:cs="Times New Roman"/>
        </w:rPr>
        <w:t xml:space="preserve"> </w:t>
      </w:r>
      <w:r w:rsidRPr="003C7EC1">
        <w:rPr>
          <w:rFonts w:cs="Times New Roman"/>
          <w:color w:val="000000"/>
        </w:rPr>
        <w:t xml:space="preserve"> (1) Prezenta procedură reglementează închirierea bunurilor imobile</w:t>
      </w:r>
      <w:r w:rsidR="00891763">
        <w:rPr>
          <w:rFonts w:cs="Times New Roman"/>
          <w:color w:val="000000"/>
        </w:rPr>
        <w:t xml:space="preserve"> </w:t>
      </w:r>
      <w:r w:rsidRPr="00507611">
        <w:rPr>
          <w:rStyle w:val="slitbdy"/>
          <w:shd w:val="clear" w:color="auto" w:fill="FFFFFF"/>
        </w:rPr>
        <w:t>aparţinând</w:t>
      </w:r>
      <w:r>
        <w:rPr>
          <w:rStyle w:val="slitbdy"/>
          <w:b/>
          <w:i/>
          <w:shd w:val="clear" w:color="auto" w:fill="FFFFFF"/>
        </w:rPr>
        <w:t xml:space="preserve"> </w:t>
      </w:r>
      <w:r w:rsidRPr="003C7EC1">
        <w:rPr>
          <w:rFonts w:cs="Times New Roman"/>
          <w:color w:val="000000"/>
        </w:rPr>
        <w:t xml:space="preserve">domeniul public şi privat al </w:t>
      </w:r>
      <w:r>
        <w:rPr>
          <w:rFonts w:cs="Times New Roman"/>
          <w:color w:val="000000"/>
        </w:rPr>
        <w:t xml:space="preserve">comunei </w:t>
      </w:r>
      <w:r w:rsidR="00294A43">
        <w:rPr>
          <w:rFonts w:cs="Times New Roman"/>
          <w:color w:val="000000"/>
        </w:rPr>
        <w:t>Bucsani</w:t>
      </w:r>
      <w:r w:rsidRPr="003C7EC1">
        <w:rPr>
          <w:rFonts w:cs="Times New Roman"/>
          <w:color w:val="000000"/>
        </w:rPr>
        <w:t xml:space="preserve">, aflate în administrarea Consiliului </w:t>
      </w:r>
      <w:r>
        <w:rPr>
          <w:rFonts w:cs="Times New Roman"/>
          <w:color w:val="000000"/>
        </w:rPr>
        <w:t xml:space="preserve">Local al comunei </w:t>
      </w:r>
      <w:r w:rsidR="00294A43">
        <w:rPr>
          <w:rFonts w:cs="Times New Roman"/>
          <w:color w:val="000000"/>
        </w:rPr>
        <w:t>Bucsani</w:t>
      </w:r>
      <w:r>
        <w:rPr>
          <w:rFonts w:cs="Times New Roman"/>
          <w:color w:val="000000"/>
        </w:rPr>
        <w:t xml:space="preserve">, coroborând prevederile </w:t>
      </w:r>
      <w:r w:rsidRPr="00AD035C">
        <w:rPr>
          <w:rStyle w:val="Fontdeparagrafimplicit2"/>
          <w:rFonts w:cs="Times New Roman"/>
          <w:iCs/>
        </w:rPr>
        <w:t>O.U.G. nr.</w:t>
      </w:r>
      <w:r w:rsidR="00891763">
        <w:rPr>
          <w:rStyle w:val="Fontdeparagrafimplicit2"/>
          <w:rFonts w:cs="Times New Roman"/>
          <w:iCs/>
        </w:rPr>
        <w:t xml:space="preserve"> </w:t>
      </w:r>
      <w:r w:rsidRPr="00AD035C">
        <w:rPr>
          <w:rStyle w:val="Fontdeparagrafimplicit2"/>
          <w:rFonts w:cs="Times New Roman"/>
          <w:iCs/>
        </w:rPr>
        <w:t xml:space="preserve">57/2019 </w:t>
      </w:r>
      <w:r w:rsidRPr="00AD035C">
        <w:rPr>
          <w:rFonts w:cs="Times New Roman"/>
        </w:rPr>
        <w:t>privind Codul administrativ</w:t>
      </w:r>
      <w:r w:rsidRPr="00AD035C">
        <w:rPr>
          <w:rStyle w:val="Fontdeparagrafimplicit1"/>
        </w:rPr>
        <w:t>,</w:t>
      </w:r>
      <w:r w:rsidRPr="00AD035C">
        <w:rPr>
          <w:rFonts w:cs="Times New Roman"/>
        </w:rPr>
        <w:t xml:space="preserve"> cu modificările şi completările ulterioare</w:t>
      </w:r>
      <w:r>
        <w:rPr>
          <w:rFonts w:cs="Times New Roman"/>
        </w:rPr>
        <w:t xml:space="preserve">, referitoare la închiriere cu reglementările </w:t>
      </w:r>
      <w:r w:rsidRPr="00D30678">
        <w:rPr>
          <w:rFonts w:eastAsia="Calibri" w:cs="Times New Roman"/>
        </w:rPr>
        <w:t>Leg</w:t>
      </w:r>
      <w:r>
        <w:rPr>
          <w:rFonts w:eastAsia="Calibri" w:cs="Times New Roman"/>
        </w:rPr>
        <w:t>ii</w:t>
      </w:r>
      <w:r w:rsidRPr="00D30678">
        <w:rPr>
          <w:rFonts w:eastAsia="Calibri" w:cs="Times New Roman"/>
        </w:rPr>
        <w:t xml:space="preserve"> nr. 287/2009 privind Codul civil, republicată</w:t>
      </w:r>
      <w:r w:rsidRPr="00D30678">
        <w:rPr>
          <w:rFonts w:cs="Times New Roman"/>
          <w:lang w:eastAsia="en-US"/>
        </w:rPr>
        <w:t>, cu modificările şi completările ulterioare</w:t>
      </w:r>
      <w:r>
        <w:rPr>
          <w:rFonts w:cs="Times New Roman"/>
          <w:lang w:eastAsia="en-US"/>
        </w:rPr>
        <w:t>, privind locaţiunea şi felurile acesteia</w:t>
      </w:r>
      <w:r>
        <w:rPr>
          <w:rFonts w:eastAsia="Times New Roman" w:cs="Times New Roman"/>
          <w:lang w:eastAsia="en-GB"/>
        </w:rPr>
        <w:t>.</w:t>
      </w:r>
    </w:p>
    <w:p w14:paraId="544E690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Închirierea se fac</w:t>
      </w:r>
      <w:r w:rsidR="00D870AD">
        <w:rPr>
          <w:rFonts w:cs="Times New Roman"/>
          <w:color w:val="000000"/>
        </w:rPr>
        <w:t>e</w:t>
      </w:r>
      <w:r w:rsidRPr="003C7EC1">
        <w:rPr>
          <w:rFonts w:cs="Times New Roman"/>
          <w:color w:val="000000"/>
        </w:rPr>
        <w:t xml:space="preserve"> pe bază de licitație publică.</w:t>
      </w:r>
    </w:p>
    <w:p w14:paraId="5F20545C"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Închirierea se fac</w:t>
      </w:r>
      <w:r w:rsidR="00D870AD">
        <w:rPr>
          <w:rFonts w:cs="Times New Roman"/>
          <w:color w:val="000000"/>
        </w:rPr>
        <w:t>e</w:t>
      </w:r>
      <w:r w:rsidRPr="003C7EC1">
        <w:rPr>
          <w:rFonts w:cs="Times New Roman"/>
          <w:color w:val="000000"/>
        </w:rPr>
        <w:t xml:space="preserve"> în baza unui contract, care se poate încheia, după caz, cu orice</w:t>
      </w:r>
      <w:r>
        <w:rPr>
          <w:rFonts w:cs="Times New Roman"/>
          <w:color w:val="000000"/>
        </w:rPr>
        <w:t xml:space="preserve"> </w:t>
      </w:r>
      <w:r w:rsidRPr="003C7EC1">
        <w:rPr>
          <w:rFonts w:cs="Times New Roman"/>
          <w:color w:val="000000"/>
        </w:rPr>
        <w:t>persoană fizică sau juridică, română ori străină.</w:t>
      </w:r>
    </w:p>
    <w:p w14:paraId="7651424F" w14:textId="77777777" w:rsidR="00FE6B17" w:rsidRPr="003C7EC1" w:rsidRDefault="00FE6B17" w:rsidP="00FE6B17">
      <w:pPr>
        <w:pStyle w:val="Standard"/>
        <w:ind w:firstLine="720"/>
        <w:jc w:val="both"/>
        <w:rPr>
          <w:rStyle w:val="FontStyle65"/>
          <w:rFonts w:eastAsia="SimSun"/>
        </w:rPr>
      </w:pPr>
    </w:p>
    <w:p w14:paraId="2669B854" w14:textId="77777777" w:rsidR="00FE6B17" w:rsidRPr="003C7EC1" w:rsidRDefault="00FE6B17" w:rsidP="00FE6B17">
      <w:pPr>
        <w:pStyle w:val="Standard"/>
        <w:rPr>
          <w:rFonts w:cs="Times New Roman"/>
        </w:rPr>
      </w:pPr>
      <w:r w:rsidRPr="003C7EC1">
        <w:rPr>
          <w:rStyle w:val="FontStyle65"/>
          <w:rFonts w:eastAsia="SimSun"/>
        </w:rPr>
        <w:t xml:space="preserve">                                  CAPITOLUL</w:t>
      </w:r>
      <w:r w:rsidRPr="003C7EC1">
        <w:rPr>
          <w:rFonts w:cs="Times New Roman"/>
          <w:color w:val="000000"/>
        </w:rPr>
        <w:t xml:space="preserve"> </w:t>
      </w:r>
      <w:r w:rsidRPr="003C7EC1">
        <w:rPr>
          <w:rFonts w:cs="Times New Roman"/>
          <w:b/>
          <w:color w:val="000000"/>
        </w:rPr>
        <w:t xml:space="preserve">II- </w:t>
      </w:r>
      <w:r w:rsidRPr="003C7EC1">
        <w:rPr>
          <w:rFonts w:cs="Times New Roman"/>
          <w:b/>
          <w:color w:val="000000"/>
          <w:u w:val="single"/>
        </w:rPr>
        <w:t>Definiţii</w:t>
      </w:r>
    </w:p>
    <w:p w14:paraId="40D12A15" w14:textId="77777777" w:rsidR="00FE6B17" w:rsidRPr="003C7EC1" w:rsidRDefault="00FE6B17" w:rsidP="00FE6B17">
      <w:pPr>
        <w:jc w:val="both"/>
        <w:rPr>
          <w:rFonts w:cs="Times New Roman"/>
        </w:rPr>
      </w:pPr>
    </w:p>
    <w:p w14:paraId="334850FB" w14:textId="77777777" w:rsidR="00FE6B17" w:rsidRPr="003C7EC1" w:rsidRDefault="00FE6B17" w:rsidP="00FE6B17">
      <w:pPr>
        <w:pStyle w:val="Style29"/>
        <w:spacing w:before="55" w:line="274" w:lineRule="exact"/>
        <w:ind w:firstLine="713"/>
        <w:rPr>
          <w:rStyle w:val="FontStyle64"/>
          <w:rFonts w:eastAsia="SimSun"/>
          <w:b w:val="0"/>
        </w:rPr>
      </w:pPr>
      <w:r w:rsidRPr="003C7EC1">
        <w:rPr>
          <w:rStyle w:val="FontStyle64"/>
          <w:rFonts w:eastAsia="SimSun"/>
        </w:rPr>
        <w:t xml:space="preserve">Art. 2. În sensul prezentei proceduri, termenii şi expresiile de mai jos au următoarele semnificaţii: </w:t>
      </w:r>
    </w:p>
    <w:p w14:paraId="78576F7E" w14:textId="77777777" w:rsidR="00FE6B17" w:rsidRPr="003C7EC1" w:rsidRDefault="00FE6B17" w:rsidP="00FE6B17">
      <w:pPr>
        <w:pStyle w:val="Style29"/>
        <w:numPr>
          <w:ilvl w:val="0"/>
          <w:numId w:val="1"/>
        </w:numPr>
        <w:tabs>
          <w:tab w:val="left" w:pos="1080"/>
        </w:tabs>
        <w:spacing w:before="55" w:line="274" w:lineRule="exact"/>
        <w:ind w:left="0" w:firstLine="713"/>
        <w:rPr>
          <w:rStyle w:val="FontStyle64"/>
          <w:rFonts w:eastAsia="SimSun"/>
          <w:b w:val="0"/>
        </w:rPr>
      </w:pPr>
      <w:r w:rsidRPr="003C7EC1">
        <w:rPr>
          <w:rStyle w:val="FontStyle64"/>
          <w:rFonts w:eastAsia="SimSun"/>
        </w:rPr>
        <w:t>contract de închiriere  - contractul prin care o parte, numită locator se obligă să asigure celeilalte părţi, numite locatar (chiriaş), folosinţa unui bun pentru o anumită perioadă, în schimbul unui preţ, denumit chirie;</w:t>
      </w:r>
    </w:p>
    <w:p w14:paraId="4D5D2B76" w14:textId="5F994E85" w:rsidR="00FE6B17" w:rsidRDefault="00FE6B17" w:rsidP="00FE6B17">
      <w:pPr>
        <w:pStyle w:val="Style29"/>
        <w:numPr>
          <w:ilvl w:val="0"/>
          <w:numId w:val="1"/>
        </w:numPr>
        <w:tabs>
          <w:tab w:val="left" w:pos="1080"/>
        </w:tabs>
        <w:spacing w:before="55" w:line="274" w:lineRule="exact"/>
        <w:ind w:left="0" w:firstLine="713"/>
        <w:rPr>
          <w:rStyle w:val="FontStyle64"/>
          <w:rFonts w:eastAsia="SimSun"/>
          <w:b w:val="0"/>
        </w:rPr>
      </w:pPr>
      <w:r w:rsidRPr="003C7EC1">
        <w:rPr>
          <w:rStyle w:val="FontStyle64"/>
          <w:rFonts w:eastAsia="SimSun"/>
        </w:rPr>
        <w:t xml:space="preserve">bunuri imobile - terenurile </w:t>
      </w:r>
      <w:r>
        <w:rPr>
          <w:rFonts w:cs="Times New Roman"/>
          <w:color w:val="000000"/>
        </w:rPr>
        <w:t>cu sau fără construcţii</w:t>
      </w:r>
      <w:r w:rsidRPr="003C7EC1">
        <w:rPr>
          <w:rStyle w:val="FontStyle64"/>
          <w:rFonts w:eastAsia="SimSun"/>
        </w:rPr>
        <w:t xml:space="preserve"> din domeniul public şi privat al </w:t>
      </w:r>
      <w:r w:rsidRPr="003C7EC1">
        <w:rPr>
          <w:rFonts w:cs="Times New Roman"/>
        </w:rPr>
        <w:t xml:space="preserve">comunei </w:t>
      </w:r>
      <w:r w:rsidR="00294A43">
        <w:rPr>
          <w:rFonts w:cs="Times New Roman"/>
        </w:rPr>
        <w:t>Bucsani</w:t>
      </w:r>
      <w:r w:rsidRPr="003C7EC1">
        <w:rPr>
          <w:rStyle w:val="FontStyle64"/>
          <w:rFonts w:eastAsia="SimSun"/>
        </w:rPr>
        <w:t xml:space="preserve">, aflate în administrarea </w:t>
      </w:r>
      <w:r w:rsidRPr="003C7EC1">
        <w:rPr>
          <w:rFonts w:cs="Times New Roman"/>
        </w:rPr>
        <w:t xml:space="preserve">Consiliului Local al comunei </w:t>
      </w:r>
      <w:r w:rsidR="00294A43">
        <w:rPr>
          <w:rFonts w:cs="Times New Roman"/>
        </w:rPr>
        <w:t>Bucsani</w:t>
      </w:r>
      <w:r w:rsidRPr="003C7EC1">
        <w:rPr>
          <w:rStyle w:val="FontStyle64"/>
          <w:rFonts w:eastAsia="SimSun"/>
        </w:rPr>
        <w:t xml:space="preserve">;  </w:t>
      </w:r>
    </w:p>
    <w:p w14:paraId="0A591CEC" w14:textId="77777777" w:rsidR="00FE6B17" w:rsidRPr="003C7EC1" w:rsidRDefault="00891763" w:rsidP="00FE6B17">
      <w:pPr>
        <w:pStyle w:val="Style29"/>
        <w:spacing w:before="55" w:line="274" w:lineRule="exact"/>
        <w:ind w:firstLine="713"/>
        <w:rPr>
          <w:rStyle w:val="FontStyle64"/>
          <w:rFonts w:eastAsia="SimSun"/>
          <w:b w:val="0"/>
        </w:rPr>
      </w:pPr>
      <w:r>
        <w:rPr>
          <w:rStyle w:val="FontStyle64"/>
          <w:rFonts w:eastAsia="SimSun"/>
        </w:rPr>
        <w:t>c</w:t>
      </w:r>
      <w:r w:rsidR="00FE6B17" w:rsidRPr="003C7EC1">
        <w:rPr>
          <w:rStyle w:val="FontStyle64"/>
          <w:rFonts w:eastAsia="SimSun"/>
        </w:rPr>
        <w:t xml:space="preserve">) licitaţie publică - procedura de atribuire a contractului de închiriere în care titularul dreptului de administrare analizează şi evaluează ofertele depuse şi stabileşte oferta câştigătoare; </w:t>
      </w:r>
    </w:p>
    <w:p w14:paraId="17B72F0D" w14:textId="77777777" w:rsidR="00FE6B17" w:rsidRPr="003C7EC1" w:rsidRDefault="00891763" w:rsidP="00FE6B17">
      <w:pPr>
        <w:pStyle w:val="Style29"/>
        <w:spacing w:before="55" w:line="274" w:lineRule="exact"/>
        <w:ind w:firstLine="713"/>
        <w:rPr>
          <w:rStyle w:val="FontStyle64"/>
          <w:rFonts w:eastAsia="SimSun"/>
          <w:b w:val="0"/>
        </w:rPr>
      </w:pPr>
      <w:r>
        <w:rPr>
          <w:rStyle w:val="FontStyle64"/>
          <w:rFonts w:eastAsia="SimSun"/>
        </w:rPr>
        <w:t>d</w:t>
      </w:r>
      <w:r w:rsidR="00FE6B17" w:rsidRPr="003C7EC1">
        <w:rPr>
          <w:rStyle w:val="FontStyle64"/>
          <w:rFonts w:eastAsia="SimSun"/>
        </w:rPr>
        <w:t>) procedura de închiriere - etapele ce trebuie parcurse de titularul dreptului de administrare si de operator pentru încheierea contractului de închiriere;</w:t>
      </w:r>
    </w:p>
    <w:p w14:paraId="6994CABB" w14:textId="77777777" w:rsidR="00FE6B17" w:rsidRPr="003C7EC1" w:rsidRDefault="00FE6B17" w:rsidP="00FE6B17">
      <w:pPr>
        <w:pStyle w:val="Style29"/>
        <w:spacing w:before="55" w:line="274" w:lineRule="exact"/>
        <w:ind w:firstLine="713"/>
        <w:rPr>
          <w:rStyle w:val="FontStyle64"/>
          <w:rFonts w:eastAsia="SimSun"/>
          <w:b w:val="0"/>
        </w:rPr>
      </w:pPr>
      <w:r w:rsidRPr="003C7EC1">
        <w:rPr>
          <w:rStyle w:val="FontStyle64"/>
          <w:rFonts w:eastAsia="SimSun"/>
        </w:rPr>
        <w:t xml:space="preserve"> </w:t>
      </w:r>
      <w:r w:rsidR="00891763">
        <w:rPr>
          <w:rStyle w:val="FontStyle64"/>
          <w:rFonts w:eastAsia="SimSun"/>
        </w:rPr>
        <w:t>e</w:t>
      </w:r>
      <w:r w:rsidRPr="003C7EC1">
        <w:rPr>
          <w:rStyle w:val="FontStyle64"/>
          <w:rFonts w:eastAsia="SimSun"/>
        </w:rPr>
        <w:t xml:space="preserve">) oferta - actul juridic prin care o persoană fizică, persoană juridică sau asociere de persoane fizice sau juridice îşi manifesta voinţa de a se angaja din punct de vedere juridic într-un contract de închiriere. </w:t>
      </w:r>
    </w:p>
    <w:p w14:paraId="0C324CF1" w14:textId="77777777" w:rsidR="00FE6B17" w:rsidRPr="003C7EC1" w:rsidRDefault="00891763" w:rsidP="00FE6B17">
      <w:pPr>
        <w:pStyle w:val="Style29"/>
        <w:spacing w:before="55" w:line="274" w:lineRule="exact"/>
        <w:ind w:firstLine="713"/>
        <w:rPr>
          <w:rStyle w:val="FontStyle64"/>
          <w:rFonts w:eastAsia="SimSun"/>
          <w:b w:val="0"/>
        </w:rPr>
      </w:pPr>
      <w:r>
        <w:rPr>
          <w:rStyle w:val="FontStyle64"/>
          <w:rFonts w:eastAsia="SimSun"/>
        </w:rPr>
        <w:t>f</w:t>
      </w:r>
      <w:r w:rsidR="00FE6B17" w:rsidRPr="003C7EC1">
        <w:rPr>
          <w:rStyle w:val="FontStyle64"/>
          <w:rFonts w:eastAsia="SimSun"/>
        </w:rPr>
        <w:t xml:space="preserve">) ofertant - orice persoana fizica, juridica sau asociere de persoane fizice sau juridice, de drept privat sau public care a/au depus oferta in termenul de depunere al ofertelor indicat in invitația de participare. </w:t>
      </w:r>
    </w:p>
    <w:p w14:paraId="00BE6756" w14:textId="77777777" w:rsidR="00FE6B17" w:rsidRPr="003C7EC1" w:rsidRDefault="00891763" w:rsidP="00FE6B17">
      <w:pPr>
        <w:pStyle w:val="Style29"/>
        <w:spacing w:before="55" w:line="274" w:lineRule="exact"/>
        <w:ind w:firstLine="713"/>
        <w:rPr>
          <w:rStyle w:val="FontStyle64"/>
          <w:rFonts w:eastAsia="SimSun"/>
          <w:b w:val="0"/>
        </w:rPr>
      </w:pPr>
      <w:r>
        <w:rPr>
          <w:rStyle w:val="FontStyle64"/>
          <w:rFonts w:eastAsia="SimSun"/>
        </w:rPr>
        <w:t>g</w:t>
      </w:r>
      <w:r w:rsidR="00FE6B17" w:rsidRPr="003C7EC1">
        <w:rPr>
          <w:rStyle w:val="FontStyle64"/>
          <w:rFonts w:eastAsia="SimSun"/>
        </w:rPr>
        <w:t>) zile - zile calendaristice , in afara cazului in care se prevede expres ca sunt zile lucrătoare; termenele exprimate in zile  sunt  conform reglementarilor Codului de procedura civila.</w:t>
      </w:r>
    </w:p>
    <w:p w14:paraId="238F010C" w14:textId="77777777" w:rsidR="00FE6B17" w:rsidRPr="003C7EC1" w:rsidRDefault="00FE6B17" w:rsidP="00FE6B17">
      <w:pPr>
        <w:pStyle w:val="Style29"/>
        <w:spacing w:before="55" w:line="274" w:lineRule="exact"/>
        <w:ind w:firstLine="713"/>
        <w:jc w:val="center"/>
        <w:rPr>
          <w:rStyle w:val="FontStyle64"/>
          <w:rFonts w:eastAsia="SimSun"/>
        </w:rPr>
      </w:pPr>
    </w:p>
    <w:p w14:paraId="4027E2AE" w14:textId="77777777" w:rsidR="00FE6B17" w:rsidRPr="003C7EC1" w:rsidRDefault="00FE6B17" w:rsidP="00FE6B17">
      <w:pPr>
        <w:framePr w:w="817" w:wrap="auto" w:hAnchor="text" w:x="6078" w:y="15094"/>
        <w:autoSpaceDE w:val="0"/>
        <w:autoSpaceDN w:val="0"/>
        <w:adjustRightInd w:val="0"/>
        <w:snapToGrid w:val="0"/>
        <w:jc w:val="both"/>
        <w:rPr>
          <w:rFonts w:cs="Times New Roman"/>
          <w:b/>
        </w:rPr>
      </w:pPr>
      <w:r w:rsidRPr="003C7EC1">
        <w:rPr>
          <w:rFonts w:cs="Times New Roman"/>
          <w:b/>
          <w:color w:val="000000"/>
        </w:rPr>
        <w:t>1</w:t>
      </w:r>
    </w:p>
    <w:p w14:paraId="553010D4" w14:textId="77777777" w:rsidR="00FE6B17" w:rsidRPr="003C7EC1" w:rsidRDefault="00FE6B17" w:rsidP="00FE6B17">
      <w:pPr>
        <w:autoSpaceDE w:val="0"/>
        <w:autoSpaceDN w:val="0"/>
        <w:adjustRightInd w:val="0"/>
        <w:jc w:val="center"/>
        <w:rPr>
          <w:rFonts w:cs="Times New Roman"/>
          <w:b/>
          <w:color w:val="000000"/>
          <w:u w:val="single"/>
        </w:rPr>
      </w:pPr>
      <w:r w:rsidRPr="003C7EC1">
        <w:rPr>
          <w:rStyle w:val="FontStyle65"/>
          <w:rFonts w:eastAsia="SimSun"/>
        </w:rPr>
        <w:t>CAPITOLUL</w:t>
      </w:r>
      <w:r w:rsidRPr="003C7EC1">
        <w:rPr>
          <w:rFonts w:cs="Times New Roman"/>
          <w:b/>
          <w:color w:val="000000"/>
        </w:rPr>
        <w:t xml:space="preserve"> III- </w:t>
      </w:r>
      <w:r w:rsidRPr="003C7EC1">
        <w:rPr>
          <w:rFonts w:cs="Times New Roman"/>
          <w:b/>
          <w:color w:val="000000"/>
          <w:u w:val="single"/>
        </w:rPr>
        <w:t>Principii pentru atribuirea contractului de închiriere</w:t>
      </w:r>
      <w:r>
        <w:rPr>
          <w:rFonts w:cs="Times New Roman"/>
          <w:b/>
          <w:color w:val="000000"/>
          <w:u w:val="single"/>
        </w:rPr>
        <w:t>/arendare</w:t>
      </w:r>
    </w:p>
    <w:p w14:paraId="30026E7B" w14:textId="77777777" w:rsidR="00FE6B17" w:rsidRPr="003C7EC1" w:rsidRDefault="00FE6B17" w:rsidP="00FE6B17">
      <w:pPr>
        <w:autoSpaceDE w:val="0"/>
        <w:autoSpaceDN w:val="0"/>
        <w:adjustRightInd w:val="0"/>
        <w:jc w:val="center"/>
        <w:rPr>
          <w:rFonts w:cs="Times New Roman"/>
          <w:b/>
          <w:color w:val="000000"/>
        </w:rPr>
      </w:pPr>
    </w:p>
    <w:p w14:paraId="685539E0" w14:textId="77777777" w:rsidR="00FE6B17" w:rsidRPr="003C7EC1" w:rsidRDefault="00FE6B17" w:rsidP="00FE6B17">
      <w:pPr>
        <w:autoSpaceDE w:val="0"/>
        <w:autoSpaceDN w:val="0"/>
        <w:adjustRightInd w:val="0"/>
        <w:snapToGrid w:val="0"/>
        <w:ind w:firstLine="720"/>
        <w:jc w:val="both"/>
        <w:rPr>
          <w:rFonts w:cs="Times New Roman"/>
        </w:rPr>
      </w:pPr>
      <w:r w:rsidRPr="00834E7B">
        <w:rPr>
          <w:rFonts w:cs="Times New Roman"/>
          <w:b/>
          <w:color w:val="000000"/>
        </w:rPr>
        <w:lastRenderedPageBreak/>
        <w:t>Art. 3.</w:t>
      </w:r>
      <w:r w:rsidRPr="003C7EC1">
        <w:rPr>
          <w:rFonts w:cs="Times New Roman"/>
          <w:color w:val="000000"/>
        </w:rPr>
        <w:t xml:space="preserve"> Principiile care stau la baza atribuirii contractelor de închiriere de bunuri proprietate publică sau privată sunt:</w:t>
      </w:r>
    </w:p>
    <w:p w14:paraId="289A345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transparenţa - punerea la dispoziţie tuturor celor interesaţi a informaţiilor referitoare la aplicarea procedurii pentru atribuirea contractului de închiriere de bunuri proprietate publică</w:t>
      </w:r>
      <w:r>
        <w:rPr>
          <w:rFonts w:cs="Times New Roman"/>
          <w:color w:val="000000"/>
        </w:rPr>
        <w:t>/privată</w:t>
      </w:r>
      <w:r w:rsidRPr="003C7EC1">
        <w:rPr>
          <w:rFonts w:cs="Times New Roman"/>
          <w:color w:val="000000"/>
        </w:rPr>
        <w:t>;</w:t>
      </w:r>
    </w:p>
    <w:p w14:paraId="3ED7ECD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tratamentul egal - aplicarea, într-o manieră nediscriminatorie, de către autoritatea publică, a criteriilor de atribuire a contractului de închiriere</w:t>
      </w:r>
      <w:r w:rsidR="00891763">
        <w:rPr>
          <w:rFonts w:cs="Times New Roman"/>
          <w:color w:val="000000"/>
        </w:rPr>
        <w:t xml:space="preserve"> </w:t>
      </w:r>
      <w:r w:rsidRPr="003C7EC1">
        <w:rPr>
          <w:rFonts w:cs="Times New Roman"/>
          <w:color w:val="000000"/>
        </w:rPr>
        <w:t>de bunuri proprietate publică</w:t>
      </w:r>
      <w:r>
        <w:rPr>
          <w:rFonts w:cs="Times New Roman"/>
          <w:color w:val="000000"/>
        </w:rPr>
        <w:t>/privată</w:t>
      </w:r>
      <w:r w:rsidRPr="003C7EC1">
        <w:rPr>
          <w:rFonts w:cs="Times New Roman"/>
          <w:color w:val="000000"/>
        </w:rPr>
        <w:t>;</w:t>
      </w:r>
    </w:p>
    <w:p w14:paraId="7CA6B7A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proporţionalitatea - orice măsură stabilită de autoritatea publică trebuie să fie necesară şi corespunzătoare naturii contractului;</w:t>
      </w:r>
    </w:p>
    <w:p w14:paraId="22E01B38"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nediscriminarea - aplicarea de către autoritatea publică a aceloraşi reguli, indiferent de naţionalitatea participanţilor la procedura de atribuire a contractului de închiriere</w:t>
      </w:r>
      <w:r>
        <w:rPr>
          <w:rFonts w:cs="Times New Roman"/>
          <w:color w:val="000000"/>
        </w:rPr>
        <w:t>/arendare</w:t>
      </w:r>
      <w:r w:rsidRPr="003C7EC1">
        <w:rPr>
          <w:rFonts w:cs="Times New Roman"/>
          <w:color w:val="000000"/>
        </w:rPr>
        <w:t xml:space="preserve"> de bunuri proprietate publică</w:t>
      </w:r>
      <w:r>
        <w:rPr>
          <w:rFonts w:cs="Times New Roman"/>
          <w:color w:val="000000"/>
        </w:rPr>
        <w:t>/privată</w:t>
      </w:r>
      <w:r w:rsidRPr="003C7EC1">
        <w:rPr>
          <w:rFonts w:cs="Times New Roman"/>
          <w:color w:val="000000"/>
        </w:rPr>
        <w:t>, potrivit condiţiilor prevăzute în acordurile şi convenţiile la care România este parte;</w:t>
      </w:r>
    </w:p>
    <w:p w14:paraId="0A810AF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e) libera concurenţă - asigurarea de către autoritatea publică a condiţiilor pentru ca oriceparticipant la procedura de atribuire să aibă dreptul de a deveni titularul dreptului de</w:t>
      </w:r>
      <w:r>
        <w:rPr>
          <w:rFonts w:cs="Times New Roman"/>
          <w:color w:val="000000"/>
        </w:rPr>
        <w:t xml:space="preserve"> </w:t>
      </w:r>
      <w:r w:rsidRPr="003C7EC1">
        <w:rPr>
          <w:rFonts w:cs="Times New Roman"/>
          <w:color w:val="000000"/>
        </w:rPr>
        <w:t>închiriere</w:t>
      </w:r>
      <w:r w:rsidR="00891763">
        <w:rPr>
          <w:rFonts w:cs="Times New Roman"/>
          <w:color w:val="000000"/>
        </w:rPr>
        <w:t xml:space="preserve"> </w:t>
      </w:r>
      <w:r w:rsidRPr="003C7EC1">
        <w:rPr>
          <w:rFonts w:cs="Times New Roman"/>
          <w:color w:val="000000"/>
        </w:rPr>
        <w:t xml:space="preserve"> în condiţiile legii, ale convenţiilor şi acordurilor internaţionale la care România este parte.</w:t>
      </w:r>
    </w:p>
    <w:p w14:paraId="138D59A1" w14:textId="77777777" w:rsidR="00FE6B17" w:rsidRPr="003C7EC1" w:rsidRDefault="00FE6B17" w:rsidP="00FE6B17">
      <w:pPr>
        <w:autoSpaceDE w:val="0"/>
        <w:autoSpaceDN w:val="0"/>
        <w:adjustRightInd w:val="0"/>
        <w:jc w:val="both"/>
        <w:rPr>
          <w:rFonts w:cs="Times New Roman"/>
        </w:rPr>
      </w:pPr>
    </w:p>
    <w:p w14:paraId="30B4310F" w14:textId="77777777" w:rsidR="00FE6B17" w:rsidRPr="003C7EC1" w:rsidRDefault="00FE6B17" w:rsidP="00FE6B17">
      <w:pPr>
        <w:autoSpaceDE w:val="0"/>
        <w:autoSpaceDN w:val="0"/>
        <w:adjustRightInd w:val="0"/>
        <w:snapToGrid w:val="0"/>
        <w:jc w:val="center"/>
        <w:rPr>
          <w:rFonts w:cs="Times New Roman"/>
          <w:b/>
        </w:rPr>
      </w:pPr>
      <w:r w:rsidRPr="003C7EC1">
        <w:rPr>
          <w:rStyle w:val="FontStyle65"/>
          <w:rFonts w:eastAsia="SimSun"/>
        </w:rPr>
        <w:t>CAPITOLUL</w:t>
      </w:r>
      <w:r w:rsidRPr="003C7EC1">
        <w:rPr>
          <w:rFonts w:cs="Times New Roman"/>
          <w:b/>
          <w:color w:val="000000"/>
        </w:rPr>
        <w:t xml:space="preserve"> IV- </w:t>
      </w:r>
      <w:r w:rsidRPr="003C7EC1">
        <w:rPr>
          <w:rFonts w:cs="Times New Roman"/>
          <w:b/>
          <w:color w:val="000000"/>
          <w:u w:val="single"/>
        </w:rPr>
        <w:t>Etapele procedurii</w:t>
      </w:r>
    </w:p>
    <w:p w14:paraId="0BCACF70" w14:textId="77777777" w:rsidR="00FE6B17" w:rsidRPr="003C7EC1" w:rsidRDefault="00FE6B17" w:rsidP="00FE6B17">
      <w:pPr>
        <w:autoSpaceDE w:val="0"/>
        <w:autoSpaceDN w:val="0"/>
        <w:adjustRightInd w:val="0"/>
        <w:snapToGrid w:val="0"/>
        <w:jc w:val="center"/>
        <w:rPr>
          <w:rFonts w:cs="Times New Roman"/>
          <w:b/>
        </w:rPr>
      </w:pPr>
      <w:r w:rsidRPr="003C7EC1">
        <w:rPr>
          <w:rFonts w:cs="Times New Roman"/>
          <w:b/>
          <w:color w:val="000000"/>
        </w:rPr>
        <w:t>SECŢIUNEA A - Iniţierea procedurii de închiriere</w:t>
      </w:r>
      <w:r w:rsidR="00891763">
        <w:rPr>
          <w:rFonts w:cs="Times New Roman"/>
          <w:b/>
          <w:color w:val="000000"/>
        </w:rPr>
        <w:t xml:space="preserve"> </w:t>
      </w:r>
    </w:p>
    <w:p w14:paraId="7E84BDFF" w14:textId="77777777" w:rsidR="00FE6B17" w:rsidRPr="003C7EC1" w:rsidRDefault="00FE6B17" w:rsidP="00FE6B17">
      <w:pPr>
        <w:autoSpaceDE w:val="0"/>
        <w:autoSpaceDN w:val="0"/>
        <w:adjustRightInd w:val="0"/>
        <w:jc w:val="both"/>
        <w:rPr>
          <w:rFonts w:cs="Times New Roman"/>
          <w:b/>
        </w:rPr>
      </w:pPr>
    </w:p>
    <w:p w14:paraId="4579D653" w14:textId="77777777" w:rsidR="00FE6B17" w:rsidRPr="003C7EC1" w:rsidRDefault="00FE6B17" w:rsidP="00FE6B17">
      <w:pPr>
        <w:autoSpaceDE w:val="0"/>
        <w:autoSpaceDN w:val="0"/>
        <w:adjustRightInd w:val="0"/>
        <w:snapToGrid w:val="0"/>
        <w:ind w:firstLine="720"/>
        <w:jc w:val="both"/>
        <w:rPr>
          <w:rFonts w:cs="Times New Roman"/>
        </w:rPr>
      </w:pPr>
      <w:r w:rsidRPr="00834E7B">
        <w:rPr>
          <w:rFonts w:cs="Times New Roman"/>
          <w:b/>
          <w:color w:val="000000"/>
        </w:rPr>
        <w:t>Art. 4.</w:t>
      </w:r>
      <w:r w:rsidRPr="003C7EC1">
        <w:rPr>
          <w:rFonts w:cs="Times New Roman"/>
          <w:color w:val="000000"/>
        </w:rPr>
        <w:t xml:space="preserve"> (1) Titularul dreptului de administrare </w:t>
      </w:r>
      <w:r w:rsidR="008E6770">
        <w:rPr>
          <w:rFonts w:cs="Times New Roman"/>
          <w:color w:val="000000"/>
        </w:rPr>
        <w:t>aprobă/</w:t>
      </w:r>
      <w:r w:rsidRPr="003C7EC1">
        <w:rPr>
          <w:rFonts w:cs="Times New Roman"/>
          <w:color w:val="000000"/>
        </w:rPr>
        <w:t>iniţiază procedura de închiriere</w:t>
      </w:r>
      <w:r w:rsidR="00891763">
        <w:rPr>
          <w:rFonts w:cs="Times New Roman"/>
          <w:color w:val="000000"/>
        </w:rPr>
        <w:t xml:space="preserve"> </w:t>
      </w:r>
      <w:r w:rsidRPr="003C7EC1">
        <w:rPr>
          <w:rFonts w:cs="Times New Roman"/>
          <w:color w:val="000000"/>
        </w:rPr>
        <w:t>prin elaborarea notei justificative, a caietului de sarcini şi publicarea invitatiei de participare.</w:t>
      </w:r>
    </w:p>
    <w:p w14:paraId="6E1FFD3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Nota justificativa se aproba de către conducătorul unității.</w:t>
      </w:r>
    </w:p>
    <w:p w14:paraId="5C417F9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5.</w:t>
      </w:r>
      <w:r w:rsidRPr="003C7EC1">
        <w:rPr>
          <w:rFonts w:cs="Times New Roman"/>
          <w:color w:val="000000"/>
        </w:rPr>
        <w:t xml:space="preserve"> (1) Nota justificativa cuprinde în mod obligatoriu următoarele date:</w:t>
      </w:r>
    </w:p>
    <w:p w14:paraId="57C7C93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datele de identificare și valoarea de inventar;</w:t>
      </w:r>
    </w:p>
    <w:p w14:paraId="267E761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destinația dată bunului care face obiectul închirierii;</w:t>
      </w:r>
    </w:p>
    <w:p w14:paraId="5C85B5B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durata închirierii;</w:t>
      </w:r>
    </w:p>
    <w:p w14:paraId="1098E10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criteriile de atribuire a contractului și ponderea fiecăruia.</w:t>
      </w:r>
    </w:p>
    <w:p w14:paraId="53FDC88C" w14:textId="77777777" w:rsidR="00FE6B17" w:rsidRPr="00891763" w:rsidRDefault="00FE6B17" w:rsidP="00FE6B17">
      <w:pPr>
        <w:autoSpaceDE w:val="0"/>
        <w:autoSpaceDN w:val="0"/>
        <w:adjustRightInd w:val="0"/>
        <w:snapToGrid w:val="0"/>
        <w:jc w:val="both"/>
        <w:rPr>
          <w:rFonts w:cs="Times New Roman"/>
        </w:rPr>
      </w:pPr>
      <w:r w:rsidRPr="00891763">
        <w:rPr>
          <w:rFonts w:cs="Times New Roman"/>
        </w:rPr>
        <w:t xml:space="preserve">          (2) </w:t>
      </w:r>
      <w:r w:rsidR="001A269A" w:rsidRPr="00891763">
        <w:rPr>
          <w:rFonts w:cs="Times New Roman"/>
        </w:rPr>
        <w:t>Stabilirea cuantumului chiriei</w:t>
      </w:r>
      <w:r w:rsidR="00891763" w:rsidRPr="00891763">
        <w:rPr>
          <w:rFonts w:cs="Times New Roman"/>
        </w:rPr>
        <w:t xml:space="preserve"> </w:t>
      </w:r>
      <w:r w:rsidR="001A269A" w:rsidRPr="00891763">
        <w:rPr>
          <w:rFonts w:cs="Times New Roman"/>
        </w:rPr>
        <w:t xml:space="preserve"> minime de la care va fi pornită licitaţia se va realiza în baza unui raport de evaluare întocmit de către un evaluator autorizat şi însuşit de consiliul local prin hotărâre</w:t>
      </w:r>
      <w:r w:rsidRPr="00891763">
        <w:rPr>
          <w:rFonts w:cs="Times New Roman"/>
        </w:rPr>
        <w:t>.</w:t>
      </w:r>
    </w:p>
    <w:p w14:paraId="4A03782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6</w:t>
      </w:r>
      <w:r w:rsidRPr="003C7EC1">
        <w:rPr>
          <w:rFonts w:cs="Times New Roman"/>
          <w:color w:val="000000"/>
        </w:rPr>
        <w:t xml:space="preserve"> (1) Documentația de atribuire este alcătuită din:</w:t>
      </w:r>
    </w:p>
    <w:p w14:paraId="02245898"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caietul de sarcini</w:t>
      </w:r>
      <w:r>
        <w:rPr>
          <w:rFonts w:cs="Times New Roman"/>
          <w:color w:val="000000"/>
        </w:rPr>
        <w:t>;</w:t>
      </w:r>
    </w:p>
    <w:p w14:paraId="4767611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fișa de date a procedurii</w:t>
      </w:r>
      <w:r>
        <w:rPr>
          <w:rFonts w:cs="Times New Roman"/>
          <w:color w:val="000000"/>
        </w:rPr>
        <w:t>;</w:t>
      </w:r>
    </w:p>
    <w:p w14:paraId="640466B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contractul-cadru conținând clauze contractuale obligatorii;</w:t>
      </w:r>
    </w:p>
    <w:p w14:paraId="17E5E75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formulare și modele de documente.</w:t>
      </w:r>
    </w:p>
    <w:p w14:paraId="69E861B9" w14:textId="77777777" w:rsidR="001A269A" w:rsidRPr="00891763" w:rsidRDefault="00FE6B17" w:rsidP="001A269A">
      <w:pPr>
        <w:pStyle w:val="Style30"/>
        <w:tabs>
          <w:tab w:val="left" w:pos="706"/>
        </w:tabs>
        <w:spacing w:line="274" w:lineRule="exact"/>
        <w:ind w:firstLine="0"/>
        <w:rPr>
          <w:rStyle w:val="FontStyle62"/>
          <w:rFonts w:eastAsia="SimSun"/>
          <w:b/>
          <w:bCs/>
          <w:sz w:val="24"/>
          <w:szCs w:val="24"/>
        </w:rPr>
      </w:pPr>
      <w:r w:rsidRPr="00891763">
        <w:rPr>
          <w:rFonts w:cs="Times New Roman"/>
        </w:rPr>
        <w:t xml:space="preserve">          (2) </w:t>
      </w:r>
      <w:r w:rsidR="001A269A" w:rsidRPr="00891763">
        <w:rPr>
          <w:rFonts w:cs="Times New Roman"/>
        </w:rPr>
        <w:t>Caietul de sarcini trebuie să conţină cel puţin următoarele elemente:</w:t>
      </w:r>
    </w:p>
    <w:p w14:paraId="12F9D8BE" w14:textId="77777777" w:rsidR="001A269A" w:rsidRPr="00891763" w:rsidRDefault="001A269A" w:rsidP="001A269A">
      <w:pPr>
        <w:jc w:val="both"/>
        <w:rPr>
          <w:rStyle w:val="slitbdy"/>
          <w:rFonts w:eastAsia="Times New Roman" w:cs="Times New Roman"/>
        </w:rPr>
      </w:pPr>
      <w:r w:rsidRPr="00891763">
        <w:rPr>
          <w:rStyle w:val="slitttl1"/>
          <w:rFonts w:ascii="Times New Roman" w:eastAsia="Times New Roman" w:hAnsi="Times New Roman" w:cs="Times New Roman"/>
          <w:color w:val="auto"/>
          <w:sz w:val="24"/>
          <w:szCs w:val="24"/>
          <w:specVanish w:val="0"/>
        </w:rPr>
        <w:t>a)</w:t>
      </w:r>
      <w:r w:rsidRPr="00891763">
        <w:rPr>
          <w:rStyle w:val="slitbdy"/>
          <w:rFonts w:eastAsia="Times New Roman" w:cs="Times New Roman"/>
        </w:rPr>
        <w:t>informaţii generale privind obiectul închirierii, care să includă cel puţin următoarele:</w:t>
      </w:r>
    </w:p>
    <w:p w14:paraId="15FC9F08" w14:textId="77777777" w:rsidR="001A269A" w:rsidRPr="00891763" w:rsidRDefault="001A269A" w:rsidP="001A269A">
      <w:pPr>
        <w:jc w:val="both"/>
        <w:rPr>
          <w:rFonts w:cs="Times New Roman"/>
        </w:rPr>
      </w:pPr>
      <w:r w:rsidRPr="00891763">
        <w:rPr>
          <w:rStyle w:val="slitttl1"/>
          <w:rFonts w:ascii="Times New Roman" w:eastAsia="Times New Roman" w:hAnsi="Times New Roman" w:cs="Times New Roman"/>
          <w:color w:val="auto"/>
          <w:sz w:val="24"/>
          <w:szCs w:val="24"/>
          <w:specVanish w:val="0"/>
        </w:rPr>
        <w:t>i)</w:t>
      </w:r>
      <w:r w:rsidRPr="00891763">
        <w:rPr>
          <w:rStyle w:val="slitbdy"/>
          <w:rFonts w:eastAsia="Times New Roman" w:cs="Times New Roman"/>
        </w:rPr>
        <w:t>descrierea şi identificarea bunului care urmează să fie închiriat;</w:t>
      </w:r>
    </w:p>
    <w:p w14:paraId="176DBD9E" w14:textId="77777777" w:rsidR="001A269A" w:rsidRPr="00891763" w:rsidRDefault="001A269A" w:rsidP="001A269A">
      <w:pPr>
        <w:jc w:val="both"/>
        <w:rPr>
          <w:rStyle w:val="slitbdy"/>
          <w:rFonts w:eastAsia="Times New Roman" w:cs="Times New Roman"/>
        </w:rPr>
      </w:pPr>
      <w:r w:rsidRPr="00891763">
        <w:rPr>
          <w:rStyle w:val="slitttl1"/>
          <w:rFonts w:ascii="Times New Roman" w:eastAsia="Times New Roman" w:hAnsi="Times New Roman" w:cs="Times New Roman"/>
          <w:color w:val="auto"/>
          <w:sz w:val="24"/>
          <w:szCs w:val="24"/>
          <w:specVanish w:val="0"/>
        </w:rPr>
        <w:t>ii)</w:t>
      </w:r>
      <w:r w:rsidRPr="00891763">
        <w:rPr>
          <w:rStyle w:val="slitbdy"/>
          <w:rFonts w:eastAsia="Times New Roman" w:cs="Times New Roman"/>
        </w:rPr>
        <w:t>destinaţia bunurilor ce fac obiectul închirierii;</w:t>
      </w:r>
    </w:p>
    <w:p w14:paraId="6810035A" w14:textId="77777777" w:rsidR="001A269A" w:rsidRPr="00891763" w:rsidRDefault="001A269A" w:rsidP="001A269A">
      <w:pPr>
        <w:jc w:val="both"/>
        <w:rPr>
          <w:rFonts w:eastAsia="Times New Roman" w:cs="Times New Roman"/>
          <w:shd w:val="clear" w:color="auto" w:fill="FFFFFF"/>
        </w:rPr>
      </w:pPr>
      <w:r w:rsidRPr="00891763">
        <w:rPr>
          <w:rStyle w:val="slitttl1"/>
          <w:rFonts w:ascii="Times New Roman" w:eastAsia="Times New Roman" w:hAnsi="Times New Roman" w:cs="Times New Roman"/>
          <w:color w:val="auto"/>
          <w:sz w:val="24"/>
          <w:szCs w:val="24"/>
          <w:specVanish w:val="0"/>
        </w:rPr>
        <w:t>b)</w:t>
      </w:r>
      <w:r w:rsidRPr="00891763">
        <w:rPr>
          <w:rStyle w:val="slitbdy"/>
          <w:rFonts w:eastAsia="Times New Roman" w:cs="Times New Roman"/>
        </w:rPr>
        <w:t>condiţii generale ale închirierii;</w:t>
      </w:r>
    </w:p>
    <w:p w14:paraId="495D934C" w14:textId="77777777" w:rsidR="001A269A" w:rsidRPr="00891763" w:rsidRDefault="001A269A" w:rsidP="001A269A">
      <w:pPr>
        <w:jc w:val="both"/>
        <w:rPr>
          <w:rFonts w:eastAsia="Times New Roman" w:cs="Times New Roman"/>
          <w:shd w:val="clear" w:color="auto" w:fill="FFFFFF"/>
        </w:rPr>
      </w:pPr>
      <w:r w:rsidRPr="00891763">
        <w:rPr>
          <w:rStyle w:val="slitttl1"/>
          <w:rFonts w:ascii="Times New Roman" w:eastAsia="Times New Roman" w:hAnsi="Times New Roman" w:cs="Times New Roman"/>
          <w:color w:val="auto"/>
          <w:sz w:val="24"/>
          <w:szCs w:val="24"/>
          <w:specVanish w:val="0"/>
        </w:rPr>
        <w:t>c)</w:t>
      </w:r>
      <w:r w:rsidRPr="00891763">
        <w:rPr>
          <w:rStyle w:val="slitbdy"/>
          <w:rFonts w:eastAsia="Times New Roman" w:cs="Times New Roman"/>
        </w:rPr>
        <w:t>condiţiile de valabilitate pe care trebuie să le îndeplinească ofertele;</w:t>
      </w:r>
    </w:p>
    <w:p w14:paraId="25E8B143" w14:textId="77777777" w:rsidR="00FE6B17" w:rsidRPr="001A269A" w:rsidRDefault="001A269A" w:rsidP="001A269A">
      <w:pPr>
        <w:autoSpaceDE w:val="0"/>
        <w:autoSpaceDN w:val="0"/>
        <w:adjustRightInd w:val="0"/>
        <w:snapToGrid w:val="0"/>
        <w:jc w:val="both"/>
        <w:rPr>
          <w:rFonts w:cs="Times New Roman"/>
          <w:color w:val="FF0000"/>
        </w:rPr>
      </w:pPr>
      <w:r w:rsidRPr="00891763">
        <w:rPr>
          <w:rStyle w:val="slitttl1"/>
          <w:rFonts w:ascii="Times New Roman" w:eastAsia="Times New Roman" w:hAnsi="Times New Roman" w:cs="Times New Roman"/>
          <w:color w:val="auto"/>
          <w:sz w:val="24"/>
          <w:szCs w:val="24"/>
          <w:specVanish w:val="0"/>
        </w:rPr>
        <w:t>d)</w:t>
      </w:r>
      <w:r w:rsidRPr="00891763">
        <w:rPr>
          <w:rStyle w:val="slitbdy"/>
          <w:rFonts w:eastAsia="Times New Roman" w:cs="Times New Roman"/>
        </w:rPr>
        <w:t>clauze referitoare la încetarea contractului de închiriere de bunuri proprietate publică/privată</w:t>
      </w:r>
      <w:r w:rsidR="00FE6B17" w:rsidRPr="001A269A">
        <w:rPr>
          <w:rFonts w:cs="Times New Roman"/>
          <w:color w:val="FF0000"/>
        </w:rPr>
        <w:t>.</w:t>
      </w:r>
    </w:p>
    <w:p w14:paraId="6AE52B5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7.</w:t>
      </w:r>
      <w:r w:rsidRPr="003C7EC1">
        <w:rPr>
          <w:rFonts w:cs="Times New Roman"/>
          <w:color w:val="000000"/>
        </w:rPr>
        <w:t xml:space="preserve"> (1) Autoritatea contractantă are obligaţia de a preciza în cadrul documentaţiei de atribuire orice cerinţă, criteriu, regulă şi alte informaţii necesare pentru a asigura ofertantului o informare completă, corectă şi explicită cu privire la modul de aplicare a procedurii de licitaţie.</w:t>
      </w:r>
    </w:p>
    <w:p w14:paraId="74BC4D78"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lastRenderedPageBreak/>
        <w:t xml:space="preserve">         (2) Autoritatea contractantă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14:paraId="76F4DC8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Garanţia de bună execuție este obligatorie şi se stabileşte la nivelul contravalorii a două chirii.</w:t>
      </w:r>
    </w:p>
    <w:p w14:paraId="2ABCB1C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Garanţia de bună execuţie va fi valabilă pe toată perioada de derulare a contractului, la care se adaugă 60 zile calendaristice de la data expirării contractului de închiriere.</w:t>
      </w:r>
    </w:p>
    <w:p w14:paraId="23FC386B" w14:textId="77777777" w:rsidR="00FE6B17" w:rsidRPr="00D81408" w:rsidRDefault="00FE6B17" w:rsidP="00FE6B17">
      <w:pPr>
        <w:autoSpaceDE w:val="0"/>
        <w:autoSpaceDN w:val="0"/>
        <w:adjustRightInd w:val="0"/>
        <w:snapToGrid w:val="0"/>
        <w:jc w:val="both"/>
        <w:rPr>
          <w:rFonts w:cs="Times New Roman"/>
          <w:b/>
          <w:bCs/>
        </w:rPr>
      </w:pPr>
      <w:r w:rsidRPr="003C7EC1">
        <w:rPr>
          <w:rFonts w:cs="Times New Roman"/>
          <w:color w:val="000000"/>
        </w:rPr>
        <w:t xml:space="preserve">        </w:t>
      </w:r>
      <w:r w:rsidRPr="00834E7B">
        <w:rPr>
          <w:rFonts w:cs="Times New Roman"/>
          <w:b/>
          <w:color w:val="000000"/>
        </w:rPr>
        <w:t>Art. 8.</w:t>
      </w:r>
      <w:r w:rsidRPr="003C7EC1">
        <w:rPr>
          <w:rFonts w:cs="Times New Roman"/>
          <w:color w:val="000000"/>
        </w:rPr>
        <w:t xml:space="preserve"> (1) Garanţia de participare se constituie de către ofertant în scopul protejării titularului dreptului de administrare faţă de riscul unui eventual comportament necorespunzător al acestuia pe întreaga perioadă derulată până la încheierea contractului de închiriere.</w:t>
      </w:r>
    </w:p>
    <w:p w14:paraId="1E0D2BA7" w14:textId="77777777" w:rsidR="00FE6B17" w:rsidRPr="00D81408" w:rsidRDefault="00FE6B17" w:rsidP="00FE6B17">
      <w:pPr>
        <w:autoSpaceDE w:val="0"/>
        <w:autoSpaceDN w:val="0"/>
        <w:adjustRightInd w:val="0"/>
        <w:snapToGrid w:val="0"/>
        <w:jc w:val="both"/>
        <w:rPr>
          <w:rFonts w:cs="Times New Roman"/>
        </w:rPr>
      </w:pPr>
      <w:r w:rsidRPr="00D81408">
        <w:rPr>
          <w:rFonts w:cs="Times New Roman"/>
          <w:b/>
          <w:bCs/>
          <w:color w:val="000000"/>
        </w:rPr>
        <w:t xml:space="preserve">        (2</w:t>
      </w:r>
      <w:r w:rsidRPr="00D81408">
        <w:rPr>
          <w:rFonts w:cs="Times New Roman"/>
          <w:color w:val="000000"/>
        </w:rPr>
        <w:t>) Garanţia de participare este obligatorie şi se constituie prin scrisoare de garanție bancară, virament bancar sau în numerar.</w:t>
      </w:r>
    </w:p>
    <w:p w14:paraId="7A5063C8" w14:textId="77777777" w:rsidR="00FE6B17" w:rsidRPr="003C7EC1" w:rsidRDefault="00FE6B17" w:rsidP="00FE6B17">
      <w:pPr>
        <w:autoSpaceDE w:val="0"/>
        <w:autoSpaceDN w:val="0"/>
        <w:adjustRightInd w:val="0"/>
        <w:snapToGrid w:val="0"/>
        <w:jc w:val="both"/>
        <w:rPr>
          <w:rFonts w:cs="Times New Roman"/>
        </w:rPr>
      </w:pPr>
      <w:r w:rsidRPr="00D81408">
        <w:rPr>
          <w:rFonts w:cs="Times New Roman"/>
          <w:color w:val="000000"/>
        </w:rPr>
        <w:t xml:space="preserve">        (3) Valoarea garanţiei de participare</w:t>
      </w:r>
      <w:r w:rsidRPr="003C7EC1">
        <w:rPr>
          <w:rFonts w:cs="Times New Roman"/>
          <w:color w:val="000000"/>
        </w:rPr>
        <w:t xml:space="preserve"> la licitaţia pentru închiriere va reprezenta minimul chiriei lunare stabilită conform art. 5 alin. (2).</w:t>
      </w:r>
    </w:p>
    <w:p w14:paraId="7910DFB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Garanția de participare constituita de ofertantul a cărui oferta a fost declarata ca fiind câștigătoare se restituie de titularul dreptului de administrare </w:t>
      </w:r>
      <w:r>
        <w:rPr>
          <w:rFonts w:cs="Times New Roman"/>
          <w:color w:val="000000"/>
        </w:rPr>
        <w:t>î</w:t>
      </w:r>
      <w:r w:rsidRPr="003C7EC1">
        <w:rPr>
          <w:rFonts w:cs="Times New Roman"/>
          <w:color w:val="000000"/>
        </w:rPr>
        <w:t>n cel mult 10 zile lucrătoare de la data constituirii garanției de bun</w:t>
      </w:r>
      <w:r>
        <w:rPr>
          <w:rFonts w:cs="Times New Roman"/>
          <w:color w:val="000000"/>
        </w:rPr>
        <w:t>ă</w:t>
      </w:r>
      <w:r w:rsidRPr="003C7EC1">
        <w:rPr>
          <w:rFonts w:cs="Times New Roman"/>
          <w:color w:val="000000"/>
        </w:rPr>
        <w:t xml:space="preserve"> execuție.</w:t>
      </w:r>
    </w:p>
    <w:p w14:paraId="1764986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Garanția de participare constituit</w:t>
      </w:r>
      <w:r>
        <w:rPr>
          <w:rFonts w:cs="Times New Roman"/>
          <w:color w:val="000000"/>
        </w:rPr>
        <w:t>ă</w:t>
      </w:r>
      <w:r w:rsidRPr="003C7EC1">
        <w:rPr>
          <w:rFonts w:cs="Times New Roman"/>
          <w:color w:val="000000"/>
        </w:rPr>
        <w:t xml:space="preserve"> de ofertanții a căror oferta nu a fost stabilit</w:t>
      </w:r>
      <w:r>
        <w:rPr>
          <w:rFonts w:cs="Times New Roman"/>
          <w:color w:val="000000"/>
        </w:rPr>
        <w:t>ă</w:t>
      </w:r>
      <w:r w:rsidRPr="003C7EC1">
        <w:rPr>
          <w:rFonts w:cs="Times New Roman"/>
          <w:color w:val="000000"/>
        </w:rPr>
        <w:t xml:space="preserve"> câștigătoare, se returnează de titularul dreptului de administrare după semnarea contractului de închiriere cu ofertantul câștigător </w:t>
      </w:r>
      <w:r>
        <w:rPr>
          <w:rFonts w:cs="Times New Roman"/>
          <w:color w:val="000000"/>
        </w:rPr>
        <w:t>î</w:t>
      </w:r>
      <w:r w:rsidRPr="003C7EC1">
        <w:rPr>
          <w:rFonts w:cs="Times New Roman"/>
          <w:color w:val="000000"/>
        </w:rPr>
        <w:t>n cel mult 10 zile lucrătoare, pe baza unei cereri scrise.</w:t>
      </w:r>
    </w:p>
    <w:p w14:paraId="09375E3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Ofertantul pierde garanţia de participare atunci când acesta se află în oricare din următoarele situaţii:</w:t>
      </w:r>
    </w:p>
    <w:p w14:paraId="2C254F2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nu se prezintă la licitaţie, deşi a depus toate documentele în vederea participării;</w:t>
      </w:r>
    </w:p>
    <w:p w14:paraId="2E5B2ED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revocă oferta după data limită de depunere a acesteia, înainte de atribuirea             contractului;</w:t>
      </w:r>
    </w:p>
    <w:p w14:paraId="7B21B2F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revocă oferta după atribuirea contractului, fiind declarat câştigătorul licitaţiei sau             fiind admis cu statut de rezervă;</w:t>
      </w:r>
    </w:p>
    <w:p w14:paraId="56DCAAE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fiind declarat câştigătorul licitaţiei, nu semnează contractul de închiriere</w:t>
      </w:r>
      <w:r w:rsidR="00891763">
        <w:rPr>
          <w:rFonts w:cs="Times New Roman"/>
          <w:color w:val="000000"/>
        </w:rPr>
        <w:t xml:space="preserve"> în </w:t>
      </w:r>
      <w:r w:rsidRPr="003C7EC1">
        <w:rPr>
          <w:rFonts w:cs="Times New Roman"/>
          <w:color w:val="000000"/>
        </w:rPr>
        <w:t>termenul stabilit, sau nu-şi execută obligaţiile de plată asumate;</w:t>
      </w:r>
    </w:p>
    <w:p w14:paraId="6A94C6F7" w14:textId="77777777" w:rsidR="00FE6B17" w:rsidRPr="003C7EC1" w:rsidRDefault="00FE6B17" w:rsidP="00FE6B17">
      <w:pPr>
        <w:autoSpaceDE w:val="0"/>
        <w:autoSpaceDN w:val="0"/>
        <w:adjustRightInd w:val="0"/>
        <w:snapToGrid w:val="0"/>
        <w:jc w:val="both"/>
        <w:rPr>
          <w:rFonts w:cs="Times New Roman"/>
          <w:color w:val="000000"/>
        </w:rPr>
      </w:pPr>
      <w:r w:rsidRPr="003C7EC1">
        <w:rPr>
          <w:rFonts w:cs="Times New Roman"/>
          <w:color w:val="000000"/>
        </w:rPr>
        <w:t xml:space="preserve">        e) fiind declarat câştigătorul licitaţiei, nu constituie garanţia pentru buna execuţie a            contractului.</w:t>
      </w:r>
    </w:p>
    <w:p w14:paraId="68A1DF46" w14:textId="77777777" w:rsidR="00FE6B17" w:rsidRPr="003C7EC1" w:rsidRDefault="00FE6B17" w:rsidP="00FE6B17">
      <w:pPr>
        <w:autoSpaceDE w:val="0"/>
        <w:autoSpaceDN w:val="0"/>
        <w:adjustRightInd w:val="0"/>
        <w:snapToGrid w:val="0"/>
        <w:jc w:val="both"/>
        <w:rPr>
          <w:rFonts w:cs="Times New Roman"/>
        </w:rPr>
      </w:pPr>
    </w:p>
    <w:p w14:paraId="24FF6FB3" w14:textId="77777777" w:rsidR="00FE6B17" w:rsidRPr="003C7EC1" w:rsidRDefault="00FE6B17" w:rsidP="00FE6B17">
      <w:pPr>
        <w:autoSpaceDE w:val="0"/>
        <w:autoSpaceDN w:val="0"/>
        <w:adjustRightInd w:val="0"/>
        <w:snapToGrid w:val="0"/>
        <w:jc w:val="center"/>
        <w:rPr>
          <w:rFonts w:cs="Times New Roman"/>
          <w:b/>
          <w:color w:val="000000"/>
        </w:rPr>
      </w:pPr>
      <w:r w:rsidRPr="003C7EC1">
        <w:rPr>
          <w:rFonts w:cs="Times New Roman"/>
          <w:b/>
          <w:color w:val="000000"/>
        </w:rPr>
        <w:t>SECŢIUNEA B - Licitaţia publică</w:t>
      </w:r>
    </w:p>
    <w:p w14:paraId="766CF5C0" w14:textId="77777777" w:rsidR="00FE6B17" w:rsidRPr="003C7EC1" w:rsidRDefault="00FE6B17" w:rsidP="00FE6B17">
      <w:pPr>
        <w:autoSpaceDE w:val="0"/>
        <w:autoSpaceDN w:val="0"/>
        <w:adjustRightInd w:val="0"/>
        <w:snapToGrid w:val="0"/>
        <w:jc w:val="center"/>
        <w:rPr>
          <w:rFonts w:cs="Times New Roman"/>
          <w:b/>
        </w:rPr>
      </w:pPr>
    </w:p>
    <w:p w14:paraId="4D1CAAC7" w14:textId="77777777" w:rsidR="00FE6B17" w:rsidRPr="003C7EC1" w:rsidRDefault="00FE6B17" w:rsidP="00FE6B17">
      <w:pPr>
        <w:autoSpaceDE w:val="0"/>
        <w:autoSpaceDN w:val="0"/>
        <w:adjustRightInd w:val="0"/>
        <w:snapToGrid w:val="0"/>
        <w:jc w:val="both"/>
        <w:rPr>
          <w:rFonts w:cs="Times New Roman"/>
        </w:rPr>
      </w:pPr>
      <w:r w:rsidRPr="00834E7B">
        <w:rPr>
          <w:rFonts w:cs="Times New Roman"/>
          <w:b/>
          <w:color w:val="000000"/>
        </w:rPr>
        <w:t xml:space="preserve">        Art. 9.</w:t>
      </w:r>
      <w:r w:rsidRPr="003C7EC1">
        <w:rPr>
          <w:rFonts w:cs="Times New Roman"/>
          <w:color w:val="000000"/>
        </w:rPr>
        <w:t xml:space="preserve"> (1) Autoritatea contractantă are obligaţia să publice anunţul de licitaţie în Monitorul Oficial al României, Partea a VI-a, într-un cotidian de circulaţie naţională şi într-unul de circulaţie locală, pe pagina sa de internet ori prin alte medii ori canale publice de comunicaţii electronice.</w:t>
      </w:r>
    </w:p>
    <w:p w14:paraId="5FD0810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Anunţul de licitaţie se întocmeşte după aprobarea documentaţiei de atribuire de către autoritatea contractantă şi trebuie să cuprindă cel puţin următoarele elemente:</w:t>
      </w:r>
    </w:p>
    <w:p w14:paraId="5CF23F6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informaţii generale privind autoritatea contractantă, precum: denumirea, codul de identificare fiscală, adresa, datele de contact, persoana de contact;</w:t>
      </w:r>
    </w:p>
    <w:p w14:paraId="54785C0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informaţii generale privind obiectul procedurii de licitaţie publică, în special descrierea şi identificarea bunului care urmează să fie închiriat;</w:t>
      </w:r>
    </w:p>
    <w:p w14:paraId="286EE55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informaţii privind documentaţia de atribuire: modalitatea sau modalităţile prin care persoanele interesate pot intra în posesia unui exemplar al documentaţiei de atribuire; denumirea </w:t>
      </w:r>
      <w:r w:rsidRPr="003C7EC1">
        <w:rPr>
          <w:rFonts w:cs="Times New Roman"/>
          <w:color w:val="000000"/>
        </w:rPr>
        <w:lastRenderedPageBreak/>
        <w:t>şi datele de contact ale serviciului/compartimentului din cadrul autorităţii contractante de la care se poate obţine un exemplar din documentaţia de atribuire; costul şi</w:t>
      </w:r>
      <w:r w:rsidR="00891763">
        <w:rPr>
          <w:rFonts w:cs="Times New Roman"/>
        </w:rPr>
        <w:t xml:space="preserve"> </w:t>
      </w:r>
      <w:r w:rsidRPr="003C7EC1">
        <w:rPr>
          <w:rFonts w:cs="Times New Roman"/>
          <w:color w:val="000000"/>
        </w:rPr>
        <w:t>condiţiile de plată pentru obţinerea documentaţiei, dacă este cazul; data-limită pentru solicitarea clarificărilor;</w:t>
      </w:r>
    </w:p>
    <w:p w14:paraId="4161E77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informaţii privind ofertele: data-limită de depunere a ofertelor, adresa la care trebuie depuse ofertele, numărul de exemplare în care trebuie depusă fiecare ofertă;</w:t>
      </w:r>
    </w:p>
    <w:p w14:paraId="63F8BEE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e) data şi locul la care se va desfăşura şedinţa publică de deschidere a ofertelor;</w:t>
      </w:r>
    </w:p>
    <w:p w14:paraId="58C0907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f) instanţa competentă în soluţionarea eventualelor litigii şi termenele pentru sesizarea instanţei;</w:t>
      </w:r>
    </w:p>
    <w:p w14:paraId="6E73ECD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g) data transmiterii anunţului de licitaţie către instituţiile abilitate, în vederea publicării.</w:t>
      </w:r>
    </w:p>
    <w:p w14:paraId="7050ECD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Anunţul de licitaţie se trimite spre publicare cu cel puţin 20 de zile calendaristice înainte de data-limită pentru depunerea ofertelor.</w:t>
      </w:r>
    </w:p>
    <w:p w14:paraId="6B9B932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Orice persoană interesată are dreptul de a solicita şi de a obţine documentaţia de atribuire.</w:t>
      </w:r>
    </w:p>
    <w:p w14:paraId="4A693A4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Autoritatea contractantă are dreptul de a opta pentru una dintre următoarele modalităţi de obţinere a documentaţiei de atribuire de către persoanele interesate:</w:t>
      </w:r>
    </w:p>
    <w:p w14:paraId="41ED7A0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asigurarea accesului direct, nerestricţionat şi deplin, prin mijloace electronice, la conţinutul documentaţiei de atribuire;</w:t>
      </w:r>
    </w:p>
    <w:p w14:paraId="4E7030C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punerea la dispoziţia persoanei interesate care a înaintat o solicitare în acest sens a unui exemplar din documentaţia de atribuire, pe suport hârtie şi/sau pe suport magnetic.</w:t>
      </w:r>
    </w:p>
    <w:p w14:paraId="410BCC8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14:paraId="7CB35F5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(7) Autoritatea contractantă are obligaţia să asigure obţinerea documentaţiei de atribuire de către persoana interesată, care înaintează o solicitare în acest sens.</w:t>
      </w:r>
    </w:p>
    <w:p w14:paraId="085E75B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(8) În cazul prevăzut la alin. (5) lit. b) autoritatea contractantă are obligaţia de a pune documentaţia de atribuire la dispoziţia persoanei interesate cât mai repede posibil,</w:t>
      </w:r>
      <w:r>
        <w:rPr>
          <w:rFonts w:cs="Times New Roman"/>
          <w:color w:val="000000"/>
        </w:rPr>
        <w:t xml:space="preserve"> </w:t>
      </w:r>
      <w:r w:rsidRPr="003C7EC1">
        <w:rPr>
          <w:rFonts w:cs="Times New Roman"/>
          <w:color w:val="000000"/>
        </w:rPr>
        <w:t>într-o perioadă care nu trebuie să depăşească 4 zile lucrătoare de la primirea unei solicitări din partea acesteia.</w:t>
      </w:r>
    </w:p>
    <w:p w14:paraId="2AD5A10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(9) Persoana interesată are obligaţia de a depune diligenţele necesare, astfel încât respectarea de către autoritatea contractantă a perioadei prevăzute la alin. (8) să nu</w:t>
      </w:r>
      <w:r>
        <w:rPr>
          <w:rFonts w:cs="Times New Roman"/>
          <w:color w:val="000000"/>
        </w:rPr>
        <w:t xml:space="preserve"> </w:t>
      </w:r>
      <w:r w:rsidRPr="003C7EC1">
        <w:rPr>
          <w:rFonts w:cs="Times New Roman"/>
          <w:color w:val="000000"/>
        </w:rPr>
        <w:t>conducă la situaţia în care documentaţia de atribuire să fie pusă la dispoziţia sa cu mai puţin de 5 zile lucrătoare înainte de data-limită pentru depunerea ofertelor.</w:t>
      </w:r>
    </w:p>
    <w:p w14:paraId="608E627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(10) Persoana interesată are dreptul de a solicita clarificări privind documentaţia de atribuire.</w:t>
      </w:r>
    </w:p>
    <w:p w14:paraId="5163D3B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(11) Autoritatea contractantă are obligaţia de a răspunde în mod clar, complet şi fără ambiguităţi, la orice clarificare solicitată, într-o perioadă care nu trebuie să depăşească 5 zile lucrătoare de la primirea unei astfel de solicitări.</w:t>
      </w:r>
    </w:p>
    <w:p w14:paraId="7DBE93B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(12)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cu cel puţin 5 zile lucrătoare înainte de data-limită pentru depunerea ofertelor.</w:t>
      </w:r>
    </w:p>
    <w:p w14:paraId="1336753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(13) Procedura de licitaţie se poate desfăşura numai dacă în urma publicării anunţului de licitaţie au fost depuse cel puţin două oferte valabile.</w:t>
      </w:r>
    </w:p>
    <w:p w14:paraId="2B3C1B7F" w14:textId="77777777" w:rsidR="00FE6B17" w:rsidRPr="003C7EC1" w:rsidRDefault="00FE6B17" w:rsidP="00FE6B17">
      <w:pPr>
        <w:autoSpaceDE w:val="0"/>
        <w:autoSpaceDN w:val="0"/>
        <w:adjustRightInd w:val="0"/>
        <w:jc w:val="both"/>
        <w:rPr>
          <w:rFonts w:cs="Times New Roman"/>
        </w:rPr>
      </w:pPr>
    </w:p>
    <w:p w14:paraId="3BF7A06B" w14:textId="77777777" w:rsidR="00FE6B17" w:rsidRPr="003C7EC1" w:rsidRDefault="00FE6B17" w:rsidP="00FE6B17">
      <w:pPr>
        <w:autoSpaceDE w:val="0"/>
        <w:autoSpaceDN w:val="0"/>
        <w:adjustRightInd w:val="0"/>
        <w:snapToGrid w:val="0"/>
        <w:jc w:val="center"/>
        <w:rPr>
          <w:rFonts w:cs="Times New Roman"/>
          <w:b/>
          <w:color w:val="000000"/>
        </w:rPr>
      </w:pPr>
      <w:r w:rsidRPr="003C7EC1">
        <w:rPr>
          <w:rFonts w:cs="Times New Roman"/>
          <w:b/>
          <w:color w:val="000000"/>
        </w:rPr>
        <w:t>SECŢIUNEA C - Reguli privind oferta</w:t>
      </w:r>
    </w:p>
    <w:p w14:paraId="25D1F513" w14:textId="77777777" w:rsidR="00FE6B17" w:rsidRPr="003C7EC1" w:rsidRDefault="00FE6B17" w:rsidP="00FE6B17">
      <w:pPr>
        <w:autoSpaceDE w:val="0"/>
        <w:autoSpaceDN w:val="0"/>
        <w:adjustRightInd w:val="0"/>
        <w:snapToGrid w:val="0"/>
        <w:jc w:val="center"/>
        <w:rPr>
          <w:rFonts w:cs="Times New Roman"/>
          <w:b/>
        </w:rPr>
      </w:pPr>
    </w:p>
    <w:p w14:paraId="02B3A95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10.</w:t>
      </w:r>
      <w:r w:rsidRPr="003C7EC1">
        <w:rPr>
          <w:rFonts w:cs="Times New Roman"/>
          <w:color w:val="000000"/>
        </w:rPr>
        <w:t xml:space="preserve"> (1) Ofertantul are obligaţia de a elabora oferta în conformitate cu prevederile documentaţiei de atribuire.</w:t>
      </w:r>
    </w:p>
    <w:p w14:paraId="4173C3AC"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lastRenderedPageBreak/>
        <w:t xml:space="preserve">        (2) Ofertele se redactează în limba română.</w:t>
      </w:r>
    </w:p>
    <w:p w14:paraId="1126744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14:paraId="0B46B92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Pe plicul exterior se va indica obiectul licitaţiei pentru care este depusă oferta.</w:t>
      </w:r>
    </w:p>
    <w:p w14:paraId="333906D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Plicul exterior va trebui să conţină:</w:t>
      </w:r>
    </w:p>
    <w:p w14:paraId="2DC78C58"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o fişă cu informaţii privind ofertantul şi o declaraţie de participare, semnată de ofertant, fără îngroşări, ştersături sau modificări;</w:t>
      </w:r>
    </w:p>
    <w:p w14:paraId="5B5FCE9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acte doveditoare privind calităţile şi capacităţile ofertanţilor, conform solicitărilor autorităţii contractante;</w:t>
      </w:r>
    </w:p>
    <w:p w14:paraId="0584EFF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acte doveditoare privind intrarea în posesia caietului de sarcini.</w:t>
      </w:r>
    </w:p>
    <w:p w14:paraId="57F6954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Pe plicul interior, care conţine oferta propriu-zisă, se înscriu numele sau denumirea ofertantului, precum şi domiciliul sau sediul social al acestuia, după caz.</w:t>
      </w:r>
    </w:p>
    <w:p w14:paraId="29CA51C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Oferta va fi depusă într-un număr de exemplare stabilit de către autoritatea contractantă şi prevăzut în anunţul de licitaţie. Fiecare exemplar al ofertei trebuie să fie semnat de către ofertant.</w:t>
      </w:r>
    </w:p>
    <w:p w14:paraId="51B0694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(7) Fiecare participant poate depune doar o singură ofertă.</w:t>
      </w:r>
    </w:p>
    <w:p w14:paraId="77C4B4A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(8) Oferta are caracter obligatoriu, din punct de vedere al conţinutului, pe toată perioada de valabilitate stabilită de autoritatea contractantă.</w:t>
      </w:r>
    </w:p>
    <w:p w14:paraId="5052F99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(9) Persoana interesată are obligaţia de a depune oferta la adresa şi până la data-limită pentru depunere, stabilite în anunţul procedurii.</w:t>
      </w:r>
    </w:p>
    <w:p w14:paraId="1A3D824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(10) Riscurile legate de transmiterea ofertei, inclusiv forţa majoră, cad în sarcina persoanei interesate.</w:t>
      </w:r>
    </w:p>
    <w:p w14:paraId="44BC8E2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(11) Oferta depusă la o altă adresă a autorităţii contractante decât cea stabilită sau după expirarea datei-limită pentru depunere se returnează nedeschisă.</w:t>
      </w:r>
    </w:p>
    <w:p w14:paraId="10A6414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(12) Conţinutul ofertelor trebuie să rămână confidenţial până la data stabilită pentru deschiderea acestora, autoritatea contractantă urmând a lua cunoştinţă de conţinutul</w:t>
      </w:r>
      <w:r>
        <w:rPr>
          <w:rFonts w:cs="Times New Roman"/>
          <w:color w:val="000000"/>
        </w:rPr>
        <w:t xml:space="preserve"> </w:t>
      </w:r>
      <w:r w:rsidRPr="003C7EC1">
        <w:rPr>
          <w:rFonts w:cs="Times New Roman"/>
          <w:color w:val="000000"/>
        </w:rPr>
        <w:t>respectivelor oferte numai după această dată.</w:t>
      </w:r>
    </w:p>
    <w:p w14:paraId="5522920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(13) Deschiderea plicurilor interioare se face numai după semnarea procesului-verbal prevăzut la alin. (15) de către toţi membrii comisiei de evaluare şi de către ofertanţi.</w:t>
      </w:r>
    </w:p>
    <w:p w14:paraId="2A49564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(14) Sunt considerate oferte valabile ofertele care îndeplinesc criteriile de valabilitate prevăzute în caietul de sarcini al licitaţiei.</w:t>
      </w:r>
    </w:p>
    <w:p w14:paraId="5A80016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(15)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7BC22F1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(16) În baza procesului-verbal care îndeplineşte condiţiile prevăzute la alin. (15), comisia de evaluare întocmeşte, în termen de o zi lucrătoare, un raport pe care îl transmite autorităţii contractante.</w:t>
      </w:r>
    </w:p>
    <w:p w14:paraId="6396914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(17) În termen de 3 zile lucrătoare de la primirea raportului comisiei de evaluare, autoritatea contractantă informează în scris, cu confirmare de primire, ofertanţii ale căror oferte au fost excluse, indicând motivele excluderii.</w:t>
      </w:r>
    </w:p>
    <w:p w14:paraId="2250228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(18) În cazul în care în urma publicării anunţului de licitaţie nu au fost depuse cel puţin două oferte valabile, autoritatea contractantă este obligată să anuleze procedura şi să organizeze o nouă licitaţie, cu respectarea procedurii.</w:t>
      </w:r>
    </w:p>
    <w:p w14:paraId="7749E87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11</w:t>
      </w:r>
      <w:r w:rsidRPr="003C7EC1">
        <w:rPr>
          <w:rFonts w:cs="Times New Roman"/>
          <w:color w:val="000000"/>
        </w:rPr>
        <w:t xml:space="preserve">. </w:t>
      </w:r>
      <w:r w:rsidRPr="002246EA">
        <w:rPr>
          <w:rFonts w:cs="Times New Roman"/>
          <w:color w:val="000000"/>
        </w:rPr>
        <w:t>Protecţia datelor</w:t>
      </w:r>
    </w:p>
    <w:p w14:paraId="6968F3E0" w14:textId="77777777" w:rsidR="00FE6B17" w:rsidRPr="003C7EC1" w:rsidRDefault="00FE6B17" w:rsidP="00FE6B17">
      <w:pPr>
        <w:autoSpaceDE w:val="0"/>
        <w:autoSpaceDN w:val="0"/>
        <w:adjustRightInd w:val="0"/>
        <w:snapToGrid w:val="0"/>
        <w:jc w:val="both"/>
        <w:rPr>
          <w:rFonts w:cs="Times New Roman"/>
          <w:color w:val="000000"/>
        </w:rPr>
      </w:pPr>
      <w:r w:rsidRPr="003C7EC1">
        <w:rPr>
          <w:rFonts w:cs="Times New Roman"/>
          <w:color w:val="000000"/>
        </w:rPr>
        <w:t xml:space="preserve">        Autoritatea contractantă are obligaţia de a asigura protejarea acelor informaţii care îi sunt </w:t>
      </w:r>
      <w:r w:rsidRPr="003C7EC1">
        <w:rPr>
          <w:rFonts w:cs="Times New Roman"/>
          <w:color w:val="000000"/>
        </w:rPr>
        <w:lastRenderedPageBreak/>
        <w:t>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7A60CAF0" w14:textId="77777777" w:rsidR="00FE6B17" w:rsidRPr="003C7EC1" w:rsidRDefault="00FE6B17" w:rsidP="00FE6B17">
      <w:pPr>
        <w:autoSpaceDE w:val="0"/>
        <w:autoSpaceDN w:val="0"/>
        <w:adjustRightInd w:val="0"/>
        <w:snapToGrid w:val="0"/>
        <w:jc w:val="both"/>
        <w:rPr>
          <w:rFonts w:cs="Times New Roman"/>
        </w:rPr>
      </w:pPr>
    </w:p>
    <w:p w14:paraId="6E564EF9" w14:textId="77777777" w:rsidR="00FE6B17" w:rsidRPr="003C7EC1" w:rsidRDefault="00FE6B17" w:rsidP="00FE6B17">
      <w:pPr>
        <w:autoSpaceDE w:val="0"/>
        <w:autoSpaceDN w:val="0"/>
        <w:adjustRightInd w:val="0"/>
        <w:snapToGrid w:val="0"/>
        <w:jc w:val="center"/>
        <w:rPr>
          <w:rFonts w:cs="Times New Roman"/>
          <w:color w:val="000000"/>
        </w:rPr>
      </w:pPr>
      <w:r w:rsidRPr="003C7EC1">
        <w:rPr>
          <w:rFonts w:cs="Times New Roman"/>
          <w:b/>
          <w:color w:val="000000"/>
        </w:rPr>
        <w:t>SECŢIUNEA D- Determinarea ofertei câştigătoare</w:t>
      </w:r>
    </w:p>
    <w:p w14:paraId="002094FB" w14:textId="77777777" w:rsidR="00FE6B17" w:rsidRPr="003C7EC1" w:rsidRDefault="00FE6B17" w:rsidP="00FE6B17">
      <w:pPr>
        <w:autoSpaceDE w:val="0"/>
        <w:autoSpaceDN w:val="0"/>
        <w:adjustRightInd w:val="0"/>
        <w:snapToGrid w:val="0"/>
        <w:jc w:val="center"/>
        <w:rPr>
          <w:rFonts w:cs="Times New Roman"/>
        </w:rPr>
      </w:pPr>
    </w:p>
    <w:p w14:paraId="7D0011A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12.</w:t>
      </w:r>
      <w:r w:rsidRPr="003C7EC1">
        <w:rPr>
          <w:rFonts w:cs="Times New Roman"/>
          <w:color w:val="000000"/>
        </w:rPr>
        <w:t xml:space="preserve"> (1) La nivelul autorităţii publice contractante se organizează o comisie de evaluare, componenţa acesteia fiind aprobată prin dispoziţie a primarului comunei, care emite dispoziţii în mod autonom şi numai pe baza criteriilor de selecţie prevăzute în instrucţiunile privind organizarea şi desfăşurarea licitaţiei.</w:t>
      </w:r>
    </w:p>
    <w:p w14:paraId="06B26E3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Evaluarea ofertelor depuse se realizează de către o comisie de evaluare, compusă dintr-un număr impar de membri, care nu poate fi mai mic de 5.</w:t>
      </w:r>
    </w:p>
    <w:p w14:paraId="063C0D5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Fiecărui membr</w:t>
      </w:r>
      <w:r>
        <w:rPr>
          <w:rFonts w:cs="Times New Roman"/>
          <w:color w:val="000000"/>
        </w:rPr>
        <w:t>u al</w:t>
      </w:r>
      <w:r w:rsidRPr="003C7EC1">
        <w:rPr>
          <w:rFonts w:cs="Times New Roman"/>
          <w:color w:val="000000"/>
        </w:rPr>
        <w:t xml:space="preserve"> comisiei de evaluare i se poate desemna un supleant.</w:t>
      </w:r>
    </w:p>
    <w:p w14:paraId="48D809F6" w14:textId="77777777" w:rsidR="00FE6B17" w:rsidRPr="00891763" w:rsidRDefault="00FE6B17" w:rsidP="00FE6B17">
      <w:pPr>
        <w:autoSpaceDE w:val="0"/>
        <w:autoSpaceDN w:val="0"/>
        <w:adjustRightInd w:val="0"/>
        <w:snapToGrid w:val="0"/>
        <w:jc w:val="both"/>
        <w:rPr>
          <w:rFonts w:cs="Times New Roman"/>
        </w:rPr>
      </w:pPr>
      <w:r w:rsidRPr="00891763">
        <w:rPr>
          <w:rFonts w:cs="Times New Roman"/>
        </w:rPr>
        <w:t xml:space="preserve">        (4) </w:t>
      </w:r>
      <w:r w:rsidR="001A269A" w:rsidRPr="00891763">
        <w:rPr>
          <w:rFonts w:cs="Times New Roman"/>
        </w:rPr>
        <w:t xml:space="preserve">Membrii comisiei de evaluare sunt reprezentanţi ai aparatului de specialitate, ai consiliului local, precum şi un repezentant al </w:t>
      </w:r>
      <w:r w:rsidR="001A269A" w:rsidRPr="00891763">
        <w:rPr>
          <w:rStyle w:val="slitbdy"/>
          <w:rFonts w:eastAsia="Times New Roman" w:cs="Times New Roman"/>
        </w:rPr>
        <w:t>Agenţiei Naţionale de Administrare Fiscală</w:t>
      </w:r>
      <w:r w:rsidRPr="00891763">
        <w:rPr>
          <w:rFonts w:cs="Times New Roman"/>
        </w:rPr>
        <w:t>.</w:t>
      </w:r>
    </w:p>
    <w:p w14:paraId="2302EFEC"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Fiecare dintre membrii comisiei de evaluare beneficiază de câte un vot.</w:t>
      </w:r>
    </w:p>
    <w:p w14:paraId="42BAE42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Deciziile comisiei de evaluare se adoptă cu votul majorităţii membrilor.</w:t>
      </w:r>
    </w:p>
    <w:p w14:paraId="16CEDD6C"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(7) Membrii comisiei de evaluare și supleanţii trebuie să respecte regulile privind conflictul de interese.</w:t>
      </w:r>
    </w:p>
    <w:p w14:paraId="19112F6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(8) Membrii comisiei de evaluare și supleanţii sunt obligaţi să dea o declaraţie de compatibilitate, imparţialitate şi confidenţialitate pe propria răspundere, după termenul-limită de depunere a ofertelor, care se va păstra alături de dosarul concesiunii.</w:t>
      </w:r>
    </w:p>
    <w:p w14:paraId="4353907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(9) În caz de incompatibilitate, preşedintele comisiei de evaluare sesizează de îndată autoritatea contractantă despre existenţa stării de incompatibilitate şi va propune înlocuirea</w:t>
      </w:r>
    </w:p>
    <w:p w14:paraId="77D9816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persoanei incompatibile, dintre membrii supleanţi.</w:t>
      </w:r>
    </w:p>
    <w:p w14:paraId="6E46A01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(10) Supleanţii participă la şedinţele comisiei de evaluare numai în situaţia în care membrii acesteia se află în imposibilitate de participare datorită unui caz de incompatibilitate, caz fortuit sau forţei majore.</w:t>
      </w:r>
    </w:p>
    <w:p w14:paraId="2678717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(11) Atribuţiile comisiei de evaluare sunt:</w:t>
      </w:r>
    </w:p>
    <w:p w14:paraId="75A4C2D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analizarea şi selectarea ofertelor pe baza datelor, informaţiilor şi documentelor cuprinse în plicul exterior;</w:t>
      </w:r>
    </w:p>
    <w:p w14:paraId="4CD43E5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întocmirea listei cuprinzând ofertele admise şi comunicarea acesteia;</w:t>
      </w:r>
    </w:p>
    <w:p w14:paraId="0568C0A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analizarea şi evaluarea ofertelor;</w:t>
      </w:r>
    </w:p>
    <w:p w14:paraId="1EB3F58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întocmirea raportului de evaluare;</w:t>
      </w:r>
    </w:p>
    <w:p w14:paraId="78DFFA1C"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e) întocmirea proceselor-verbale;</w:t>
      </w:r>
    </w:p>
    <w:p w14:paraId="438B06D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f) desemnarea ofertei câştigătoare.</w:t>
      </w:r>
    </w:p>
    <w:p w14:paraId="4792844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(12) Comisia de evaluare este legal întrunită numai în prezenţa tuturor membrilor.</w:t>
      </w:r>
    </w:p>
    <w:p w14:paraId="5AE982A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(13) Comisia de evaluare adoptă decizii în mod autonom, numai pe baza documentaţiei de atribuire şi în conformitate cu prevederile legale în vigoare.</w:t>
      </w:r>
    </w:p>
    <w:p w14:paraId="4B45A82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(14) Membrii comisiei de evaluare au obligaţia de a păstra confidenţialitatea datelor, informaţiilor şi documentelor cuprinse în ofertele analizate.</w:t>
      </w:r>
    </w:p>
    <w:p w14:paraId="4A514440" w14:textId="77777777" w:rsidR="00FE6B17" w:rsidRPr="002246EA"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13</w:t>
      </w:r>
      <w:r w:rsidRPr="003C7EC1">
        <w:rPr>
          <w:rFonts w:cs="Times New Roman"/>
          <w:color w:val="000000"/>
        </w:rPr>
        <w:t xml:space="preserve">.(1) </w:t>
      </w:r>
      <w:r w:rsidRPr="002246EA">
        <w:rPr>
          <w:rFonts w:cs="Times New Roman"/>
          <w:color w:val="000000"/>
        </w:rPr>
        <w:t>Criteriile de atribuire a contractului de închiriere sunt:</w:t>
      </w:r>
    </w:p>
    <w:p w14:paraId="2AB421C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cel mai mare nivel al chiriei</w:t>
      </w:r>
      <w:r>
        <w:rPr>
          <w:rFonts w:cs="Times New Roman"/>
          <w:color w:val="000000"/>
        </w:rPr>
        <w:t>/arendei</w:t>
      </w:r>
      <w:r w:rsidRPr="003C7EC1">
        <w:rPr>
          <w:rFonts w:cs="Times New Roman"/>
          <w:color w:val="000000"/>
        </w:rPr>
        <w:t>;</w:t>
      </w:r>
    </w:p>
    <w:p w14:paraId="5B813AB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capacitatea economico-financiară a ofertanţilor;</w:t>
      </w:r>
    </w:p>
    <w:p w14:paraId="07B673B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protecţia mediului înconjurător;</w:t>
      </w:r>
    </w:p>
    <w:p w14:paraId="7D83242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condiţii specifice impuse de natura bunului închiriat</w:t>
      </w:r>
      <w:r>
        <w:rPr>
          <w:rFonts w:cs="Times New Roman"/>
          <w:color w:val="000000"/>
        </w:rPr>
        <w:t>/arendat</w:t>
      </w:r>
      <w:r w:rsidRPr="003C7EC1">
        <w:rPr>
          <w:rFonts w:cs="Times New Roman"/>
          <w:color w:val="000000"/>
        </w:rPr>
        <w:t>.</w:t>
      </w:r>
    </w:p>
    <w:p w14:paraId="2B0DD33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lastRenderedPageBreak/>
        <w:t xml:space="preserve">        (2) Ponderea fiecărui criteriu se stabileşte în documentaţia de atribuire şi trebuie să fie proporţională cu importanţa acestuia apreciată din punctul de vedere al asigurării unei utilizări/exploatări raţionale şi eficiente economic a bunului închiriat</w:t>
      </w:r>
      <w:r>
        <w:rPr>
          <w:rFonts w:cs="Times New Roman"/>
          <w:color w:val="000000"/>
        </w:rPr>
        <w:t>/arendat</w:t>
      </w:r>
      <w:r w:rsidRPr="003C7EC1">
        <w:rPr>
          <w:rFonts w:cs="Times New Roman"/>
          <w:color w:val="000000"/>
        </w:rPr>
        <w:t>. Ponderea fiecăruia dintre criterii este de până la 40%, iar suma acestora nu trebuie să depăşească 100%.</w:t>
      </w:r>
    </w:p>
    <w:p w14:paraId="4C6DAF7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Autoritatea contractantă trebuie să ţină seama de toate criteriile prevăzute în documentaţia de atribuire, potrivit ponderilor.</w:t>
      </w:r>
    </w:p>
    <w:p w14:paraId="26F2309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Autoritatea contractantă are obligaţia de a stabili oferta câştigătoare pe baza criteriului/criteriilor de atribuire precizate în documentaţia de atribuire.</w:t>
      </w:r>
    </w:p>
    <w:p w14:paraId="343E029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Pe parcursul aplicării procedurii de atribuire, autoritatea contractantă are dreptul de a solicita clarificări şi, după caz, completări ale documentelor prezentate de ofertanţi pentru demonstrarea conformităţii ofertei cu cerinţele solicitate.</w:t>
      </w:r>
    </w:p>
    <w:p w14:paraId="49F550F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Solicitarea de clarificări este propusă de către comisia de evaluare şi se transmite de către autoritatea contractantă ofertanţilor în termen de 3 zile lucrătoare de la primirea propunerii comisiei de evaluare.</w:t>
      </w:r>
    </w:p>
    <w:p w14:paraId="6330CB5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(7) Ofertanţii trebuie să răspundă la solicitarea autorităţii contractante în termen de 3 zile lucrătoare de la primirea acesteia.</w:t>
      </w:r>
    </w:p>
    <w:p w14:paraId="61F64CE8"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(8) Autoritatea contractantă nu are dreptul ca, prin clarificările ori completările solicitate, să determine apariţia unui avantaj în favoarea unui ofertant.</w:t>
      </w:r>
    </w:p>
    <w:p w14:paraId="40F13AD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(9) Plicurile sigilate se predau comisiei de evaluare în ziua fixată pentru deschiderea lor, prevăzută în anunţul de licitaţie.</w:t>
      </w:r>
    </w:p>
    <w:p w14:paraId="016C47A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(10) După deschiderea plicurilor exterioare în şedinţă publică, comisia de evaluare elimină ofertele care nu respectă prevederile art. 10.</w:t>
      </w:r>
    </w:p>
    <w:p w14:paraId="3205351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(11) Pentru continuarea desfăşurării procedurii de licitaţie este necesar ca, după deschiderea plicurilor exterioare, cel puţin două oferte să întrunească condiţiile prevăzute la</w:t>
      </w:r>
    </w:p>
    <w:p w14:paraId="0CD3B83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art. 10.</w:t>
      </w:r>
    </w:p>
    <w:p w14:paraId="314FB03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(12) După analizarea conţinutului plicului exterior, secretarul comisiei de evaluare întocmeşte procesul-verbal în care se va preciza rezultatul analizei.</w:t>
      </w:r>
    </w:p>
    <w:p w14:paraId="592760E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(13) Deschiderea plicurilor interioare se face numai după semnarea procesului-verbal de către toţi membrii comisiei de evaluare şi de către ofertanţi.</w:t>
      </w:r>
    </w:p>
    <w:p w14:paraId="56BDE50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(14) Sunt considerate oferte valabile ofertele care îndeplinesc criteriile de valabilitate prevăzute în caietul de sarcini.</w:t>
      </w:r>
    </w:p>
    <w:p w14:paraId="4E085B5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(15)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31A506F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(16) În baza procesului-verbal, comisia de evaluare întocmeşte, în termen de o zi lucrătoare, un raport pe care îl transmite autorităţii contractante și il depune la dosarul licitației.</w:t>
      </w:r>
    </w:p>
    <w:p w14:paraId="23096DA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(17) În termen de 3 zile lucrătoare de la primirea raportului comisiei de evaluare, autoritatea contractantă informează în scris, cu confirmare de primire, ofertanţii ale căror oferte au fost excluse, indicând motivele excluderii.</w:t>
      </w:r>
    </w:p>
    <w:p w14:paraId="3BC0686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(18) Comisia de evaluare stabileşte punctajul fiecărei oferte. Oferta câştigătoare este oferta care întruneşte cel mai mare punctaj în urma aplicării criteriilor de atribuire.</w:t>
      </w:r>
    </w:p>
    <w:p w14:paraId="5F72DF6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(19)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54F09ED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lastRenderedPageBreak/>
        <w:t xml:space="preserve">        (20) Pe baza evaluării ofertelor secretarul comisiei de evaluare întocmeşte procesul-verbal care trebuie semnat de toţi membrii comisiei.</w:t>
      </w:r>
    </w:p>
    <w:p w14:paraId="2E0BBCE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(21) În baza procesului-verbal comisia de evaluare întocmeşte, în termen de o zi lucrătoare, un raport pe care îl transmite autorităţii contractante.</w:t>
      </w:r>
    </w:p>
    <w:p w14:paraId="135AFFB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(22) Autoritatea contractantă are obligaţia de a încheia contractul cu ofertantul a cărui ofertă a fost stabilită ca fiind câştigătoare.</w:t>
      </w:r>
    </w:p>
    <w:p w14:paraId="251053B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(23) Autoritatea contractantă are obligaţia de a transmite spre publicare în Monitorul Oficial al României, Partea a VI-a, un anunţ de atribuire a contractului, în cel mult 20 de zile calendaristice de la finalizarea procedurii de atribuire.</w:t>
      </w:r>
    </w:p>
    <w:p w14:paraId="7E6762B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(24) Anunţul de atribuire trebuie să cuprindă cel puţin următoarele elemente:</w:t>
      </w:r>
    </w:p>
    <w:p w14:paraId="5F43409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informaţii generale privind autoritatea contractantă, precum: denumirea, codul de identificare fiscală, adresa, datele de contact, persoana de contact;</w:t>
      </w:r>
    </w:p>
    <w:p w14:paraId="3212354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data publicării anunţului de licitaţie în Monitorul Oficial al României, Partea a VI-a;</w:t>
      </w:r>
    </w:p>
    <w:p w14:paraId="7F92BCC1"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c) criteriile utilizate pentru determinarea ofertei câştigătoare;</w:t>
      </w:r>
    </w:p>
    <w:p w14:paraId="3B6041C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d) numărul ofertelor primite şi al celor declarate valabile;</w:t>
      </w:r>
    </w:p>
    <w:p w14:paraId="76C77CE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e) denumirea/numele şi sediul/adresa ofertantului a cărui ofertă a fost declarată câştigătoare;</w:t>
      </w:r>
    </w:p>
    <w:p w14:paraId="5E0E8F9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f) durata contractului;</w:t>
      </w:r>
    </w:p>
    <w:p w14:paraId="6FA6809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g) nivelul chiriei</w:t>
      </w:r>
      <w:r>
        <w:rPr>
          <w:rFonts w:cs="Times New Roman"/>
          <w:color w:val="000000"/>
        </w:rPr>
        <w:t>/arendei</w:t>
      </w:r>
      <w:r w:rsidRPr="003C7EC1">
        <w:rPr>
          <w:rFonts w:cs="Times New Roman"/>
          <w:color w:val="000000"/>
        </w:rPr>
        <w:t>;</w:t>
      </w:r>
    </w:p>
    <w:p w14:paraId="61A1308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h) instanţa competentă în soluţionarea litigiilor apărute şi termenele pentru sesizarea instanţei;</w:t>
      </w:r>
    </w:p>
    <w:p w14:paraId="7FCF59B8"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i) data informării ofertanţilor despre decizia de stabilire a ofertei câştigătoare;</w:t>
      </w:r>
    </w:p>
    <w:p w14:paraId="50B1EE4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j) data transmiterii anunţului de atribuire către instituţiile abilitate, în vederea publicării.</w:t>
      </w:r>
    </w:p>
    <w:p w14:paraId="550E7B7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(25) Autoritatea contractantă are obligaţia de a informa ofertanţii despre deciziile referitoare la atribuirea contractului, în scris, cu confirmare de primire, nu mai târziu de 3 zile lucrătoare de la emiterea acestora.</w:t>
      </w:r>
    </w:p>
    <w:p w14:paraId="27A2AEF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(26) În cadrul comunicării prevăzute la alin. (25) autoritatea contractantă are obligaţia de a informa ofertantul/ofertanţii câştigător/câştigători cu privire la acceptarea ofertei/ofertelor prezentate.</w:t>
      </w:r>
    </w:p>
    <w:p w14:paraId="271EF87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(27) În cadrul comunicării prevăzute la alin. (25) autoritatea contractantă are obligaţia de a informa ofertanţii care au fost respinşi sau a căror ofertă nu a fost declarată câştigătoare asupra motivelor ce au stat la baza deciziei respective.</w:t>
      </w:r>
    </w:p>
    <w:p w14:paraId="6A2E088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(28) Autoritatea contractantă poate să încheie contractul numai după împlinirea unui termen de 20 de zile calendaristice de la data realizării comunicării prevăzute la alin. (24).</w:t>
      </w:r>
    </w:p>
    <w:p w14:paraId="0309F81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 xml:space="preserve">Art. 14. </w:t>
      </w:r>
      <w:r w:rsidRPr="002246EA">
        <w:rPr>
          <w:rFonts w:cs="Times New Roman"/>
          <w:color w:val="000000"/>
        </w:rPr>
        <w:t>Anularea procedurii de licitaţie</w:t>
      </w:r>
    </w:p>
    <w:p w14:paraId="307F440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 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1D627B5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În sensul prevederilor alin. (1), procedura de licitaţie se consideră afectată în cazul în care sunt îndeplinite în mod cumulativ următoarele condiţii:</w:t>
      </w:r>
    </w:p>
    <w:p w14:paraId="6621C60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în cadrul documentaţiei de atribuire şi/sau în modul de aplicare a procedurii de licitaţie se constată erori sau omisiuni care au ca efect încălcarea principiilor prevăzute la art. 3;</w:t>
      </w:r>
    </w:p>
    <w:p w14:paraId="38B751E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autoritatea contractantă se află în imposibilitatea de a adopta măsuri corective, fără ca acestea să conducă, la rândul lor, la încălcarea principiilor prevăzute la art. 3.</w:t>
      </w:r>
    </w:p>
    <w:p w14:paraId="6BCD4CA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Încălcarea prevederilor prezentei secţiuni privind atribuirea contractului poate atrage anularea procedurii, potrivit dispoziţiilor legale în vigoare.</w:t>
      </w:r>
    </w:p>
    <w:p w14:paraId="3E027EA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Autoritatea contractantă are obligaţia de a comunica, în scris, tuturor participanţilor la procedura de licitaţie, în cel mult 3 zile lucrătoare de la data anulării, atât încetarea obligaţiilor pe </w:t>
      </w:r>
      <w:r w:rsidRPr="003C7EC1">
        <w:rPr>
          <w:rFonts w:cs="Times New Roman"/>
          <w:color w:val="000000"/>
        </w:rPr>
        <w:lastRenderedPageBreak/>
        <w:t>care aceştia şi le-au creat prin depunerea ofertelor, cât şi motivul concret care a determinat decizia de anulare.</w:t>
      </w:r>
    </w:p>
    <w:p w14:paraId="00C2B52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w:t>
      </w:r>
      <w:r w:rsidRPr="00834E7B">
        <w:rPr>
          <w:rFonts w:cs="Times New Roman"/>
          <w:b/>
          <w:color w:val="000000"/>
        </w:rPr>
        <w:t>Art. 15.</w:t>
      </w:r>
      <w:r w:rsidRPr="003C7EC1">
        <w:rPr>
          <w:rFonts w:cs="Times New Roman"/>
          <w:color w:val="000000"/>
        </w:rPr>
        <w:t xml:space="preserve"> </w:t>
      </w:r>
      <w:r w:rsidRPr="002246EA">
        <w:rPr>
          <w:rFonts w:cs="Times New Roman"/>
          <w:color w:val="000000"/>
        </w:rPr>
        <w:t>Încheierea contractului</w:t>
      </w:r>
    </w:p>
    <w:p w14:paraId="48AC47C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 Contractul de închiriere cuprinde clauze de natură să asigure folosinţa bunului închiriat, potrivit specificului acestuia.</w:t>
      </w:r>
    </w:p>
    <w:p w14:paraId="144A5006"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Contractul se încheie în formă scrisă, sub sancţiunea nulităţii.</w:t>
      </w:r>
    </w:p>
    <w:p w14:paraId="01ECB400"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Contractul cuprinde clauze privind despăgubirile, în situaţia denunţării contractului înainte de expirarea termenului.</w:t>
      </w:r>
    </w:p>
    <w:p w14:paraId="70C211DA"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Predarea-primirea bunului se face prin proces-verbal în termen de maximum 30 de zile de la data constituirii garanţiei.</w:t>
      </w:r>
    </w:p>
    <w:p w14:paraId="6033DEB1" w14:textId="77777777" w:rsidR="00FE6B17" w:rsidRPr="00834E7B" w:rsidRDefault="00FE6B17" w:rsidP="00FE6B17">
      <w:pPr>
        <w:autoSpaceDE w:val="0"/>
        <w:autoSpaceDN w:val="0"/>
        <w:adjustRightInd w:val="0"/>
        <w:snapToGrid w:val="0"/>
        <w:jc w:val="both"/>
        <w:rPr>
          <w:rFonts w:cs="Times New Roman"/>
          <w:b/>
        </w:rPr>
      </w:pPr>
      <w:r w:rsidRPr="003C7EC1">
        <w:rPr>
          <w:rFonts w:cs="Times New Roman"/>
          <w:color w:val="000000"/>
        </w:rPr>
        <w:t xml:space="preserve">        </w:t>
      </w:r>
      <w:r w:rsidRPr="00834E7B">
        <w:rPr>
          <w:rFonts w:cs="Times New Roman"/>
          <w:b/>
          <w:color w:val="000000"/>
        </w:rPr>
        <w:t xml:space="preserve">Art. 16. </w:t>
      </w:r>
      <w:r w:rsidRPr="002246EA">
        <w:rPr>
          <w:rFonts w:cs="Times New Roman"/>
          <w:color w:val="000000"/>
        </w:rPr>
        <w:t>Neîncheierea contractului</w:t>
      </w:r>
    </w:p>
    <w:p w14:paraId="40F31ED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 Neîncheierea contractului într-un termen de 20 de zile calendaristice de la data împlinirii termenului de 20 de zile calendaristice de la data informării ofertanților despre deciziile referitoare la atribuirea contractului poate atrage plata daunelor-interese de către partea în culpă.</w:t>
      </w:r>
    </w:p>
    <w:p w14:paraId="49F3FA1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Refuzul ofertantului declarat câştigător de a încheia contractul poate atrage după sine plata daunelor-interese.</w:t>
      </w:r>
    </w:p>
    <w:p w14:paraId="2FCD730F"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În cazul în care ofertantul declarat câştigător refuză încheierea contractului, procedura de licitaţie se anulează, iar autoritatea contractantă reia procedura, în condiţiile legii, studiul de oportunitate păstrându-şi valabilitatea.</w:t>
      </w:r>
    </w:p>
    <w:p w14:paraId="77C3DD3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Daunele-interese se stabilesc de către tribunalul în a cărui rază teritorială se află sediul autorităţii contractante, la cererea părţii interesate, dacă părţile nu stabilesc altfel.</w:t>
      </w:r>
    </w:p>
    <w:p w14:paraId="300A6DDC"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1B255389"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În cazul în care, în situaţia prevăzută la alin. (5), nu există o ofertă clasată pe locul doi admisibilă, se aplică prevederile alin. (3).</w:t>
      </w:r>
    </w:p>
    <w:p w14:paraId="0202749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(7) 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14:paraId="33401CE0" w14:textId="77777777" w:rsidR="00FE6B17" w:rsidRPr="00834E7B" w:rsidRDefault="00FE6B17" w:rsidP="00FE6B17">
      <w:pPr>
        <w:autoSpaceDE w:val="0"/>
        <w:autoSpaceDN w:val="0"/>
        <w:adjustRightInd w:val="0"/>
        <w:snapToGrid w:val="0"/>
        <w:jc w:val="both"/>
        <w:rPr>
          <w:rFonts w:cs="Times New Roman"/>
          <w:b/>
        </w:rPr>
      </w:pPr>
      <w:r w:rsidRPr="003C7EC1">
        <w:rPr>
          <w:rFonts w:cs="Times New Roman"/>
          <w:color w:val="000000"/>
        </w:rPr>
        <w:t xml:space="preserve">         </w:t>
      </w:r>
      <w:r w:rsidRPr="00834E7B">
        <w:rPr>
          <w:rFonts w:cs="Times New Roman"/>
          <w:b/>
          <w:color w:val="000000"/>
        </w:rPr>
        <w:t xml:space="preserve">Art. 17. </w:t>
      </w:r>
      <w:r w:rsidRPr="002246EA">
        <w:rPr>
          <w:rFonts w:cs="Times New Roman"/>
          <w:color w:val="000000"/>
        </w:rPr>
        <w:t>Evidenţa documentaţiei procedurii</w:t>
      </w:r>
    </w:p>
    <w:p w14:paraId="3DA08A8E"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(1) Autoritatea contractantă are obligaţia de a întocmi și aproba două registre:</w:t>
      </w:r>
    </w:p>
    <w:p w14:paraId="52F03783"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a) registrul Oferte, care cuprinde date şi informaţii referitoare la derularea procedurilor prealabile încheierii contractului de închiriere;</w:t>
      </w:r>
    </w:p>
    <w:p w14:paraId="648E72D5"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b) registrul Contracte, care cuprinde date şi informaţii referitoare la executarea contractului de închiriere; se precizează cel puţin datele şi informaţiile referitoare la obiectul, durata contractului, obligaţiile de mediu;</w:t>
      </w:r>
    </w:p>
    <w:p w14:paraId="47D831D7"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(2) Registrele se întocmesc şi se păstrează la sediul autorității contractante.</w:t>
      </w:r>
    </w:p>
    <w:p w14:paraId="4BFCE47D"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(3) Autoritatea contractantă are obligaţia de a întocmi dosarul pentru fiecare contract atribuit.</w:t>
      </w:r>
    </w:p>
    <w:p w14:paraId="3FD6720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(4) Dosarul se păstrează atât timp cât contractul produce efecte juridice, dar nu mai puţin de 5 ani de la data încheierii contractului respectiv.</w:t>
      </w:r>
    </w:p>
    <w:p w14:paraId="20E0DECB"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(5) Dosarul are caracter de document public.</w:t>
      </w:r>
    </w:p>
    <w:p w14:paraId="6DCFD554"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(6) Accesul persoanelor la aceste informaţii se realizează în conformitate cu termenele şi procedurile prevăzute de reglementările legale privind liberul acces la informaţiile de interes </w:t>
      </w:r>
      <w:r w:rsidRPr="003C7EC1">
        <w:rPr>
          <w:rFonts w:cs="Times New Roman"/>
          <w:color w:val="000000"/>
        </w:rPr>
        <w:lastRenderedPageBreak/>
        <w:t>public şi nu poate fi restricţionat decât în măsura în care aceste informaţii sunt clasificate sau protejate de un drept de proprietate intelectuală, potrivit legii.</w:t>
      </w:r>
    </w:p>
    <w:p w14:paraId="5937F193" w14:textId="77777777" w:rsidR="00FE6B17" w:rsidRPr="00834E7B" w:rsidRDefault="00FE6B17" w:rsidP="00FE6B17">
      <w:pPr>
        <w:autoSpaceDE w:val="0"/>
        <w:autoSpaceDN w:val="0"/>
        <w:adjustRightInd w:val="0"/>
        <w:snapToGrid w:val="0"/>
        <w:jc w:val="both"/>
        <w:rPr>
          <w:rFonts w:cs="Times New Roman"/>
          <w:b/>
        </w:rPr>
      </w:pPr>
      <w:r w:rsidRPr="003C7EC1">
        <w:rPr>
          <w:rFonts w:cs="Times New Roman"/>
          <w:color w:val="000000"/>
        </w:rPr>
        <w:t xml:space="preserve">         </w:t>
      </w:r>
      <w:r w:rsidRPr="00834E7B">
        <w:rPr>
          <w:rFonts w:cs="Times New Roman"/>
          <w:b/>
          <w:color w:val="000000"/>
        </w:rPr>
        <w:t xml:space="preserve">Art. 18. </w:t>
      </w:r>
      <w:r w:rsidRPr="002246EA">
        <w:rPr>
          <w:rFonts w:cs="Times New Roman"/>
          <w:color w:val="000000"/>
        </w:rPr>
        <w:t>Dispoziţii finale</w:t>
      </w:r>
    </w:p>
    <w:p w14:paraId="523B6A32" w14:textId="77777777" w:rsidR="00FE6B17" w:rsidRPr="003C7EC1" w:rsidRDefault="00FE6B17" w:rsidP="00FE6B17">
      <w:pPr>
        <w:autoSpaceDE w:val="0"/>
        <w:autoSpaceDN w:val="0"/>
        <w:adjustRightInd w:val="0"/>
        <w:snapToGrid w:val="0"/>
        <w:jc w:val="both"/>
        <w:rPr>
          <w:rFonts w:cs="Times New Roman"/>
        </w:rPr>
      </w:pPr>
      <w:r w:rsidRPr="003C7EC1">
        <w:rPr>
          <w:rFonts w:cs="Times New Roman"/>
          <w:color w:val="000000"/>
        </w:rPr>
        <w:t xml:space="preserve">         Prevederile prezentului regulament se completează cu prevederile din O.G. nr. 57/2019 privind Codul administrativ, cu modificările și completările ulterioare și ale Legii nr. 287/2009 privind Codul civil, republicată, cu modificările și completările ulterioare.</w:t>
      </w:r>
    </w:p>
    <w:p w14:paraId="4C65D92E" w14:textId="77777777" w:rsidR="00FE6B17" w:rsidRPr="003C7EC1" w:rsidRDefault="00FE6B17" w:rsidP="00FE6B17">
      <w:pPr>
        <w:jc w:val="both"/>
        <w:rPr>
          <w:rFonts w:cs="Times New Roman"/>
          <w:color w:val="FF0000"/>
        </w:rPr>
      </w:pPr>
    </w:p>
    <w:p w14:paraId="7A498B74" w14:textId="77777777" w:rsidR="00FE6B17" w:rsidRPr="003C7EC1" w:rsidRDefault="00FE6B17" w:rsidP="00FE6B17">
      <w:pPr>
        <w:widowControl/>
        <w:tabs>
          <w:tab w:val="left" w:pos="0"/>
        </w:tabs>
        <w:jc w:val="both"/>
        <w:rPr>
          <w:rFonts w:cs="Times New Roman"/>
          <w:color w:val="FF0000"/>
        </w:rPr>
      </w:pPr>
    </w:p>
    <w:p w14:paraId="7277E7DC" w14:textId="77777777" w:rsidR="00FE6B17" w:rsidRPr="003C7EC1" w:rsidRDefault="00FE6B17" w:rsidP="00FE6B17">
      <w:pPr>
        <w:widowControl/>
        <w:tabs>
          <w:tab w:val="left" w:pos="0"/>
        </w:tabs>
        <w:jc w:val="both"/>
        <w:rPr>
          <w:rFonts w:cs="Times New Roman"/>
          <w:color w:val="FF0000"/>
        </w:rPr>
      </w:pPr>
    </w:p>
    <w:p w14:paraId="79C582F1" w14:textId="77777777" w:rsidR="00294A43" w:rsidRPr="00294A43" w:rsidRDefault="00294A43" w:rsidP="00294A43">
      <w:pPr>
        <w:widowControl/>
        <w:tabs>
          <w:tab w:val="left" w:pos="0"/>
        </w:tabs>
        <w:jc w:val="both"/>
        <w:rPr>
          <w:rFonts w:cs="Times New Roman"/>
        </w:rPr>
      </w:pPr>
      <w:r w:rsidRPr="00294A43">
        <w:rPr>
          <w:rFonts w:cs="Times New Roman"/>
        </w:rPr>
        <w:t xml:space="preserve">           Inițiator,                                                                          Secretar general, </w:t>
      </w:r>
    </w:p>
    <w:p w14:paraId="293D42DA" w14:textId="77777777" w:rsidR="00294A43" w:rsidRPr="00294A43" w:rsidRDefault="00294A43" w:rsidP="00294A43">
      <w:pPr>
        <w:widowControl/>
        <w:tabs>
          <w:tab w:val="left" w:pos="0"/>
        </w:tabs>
        <w:jc w:val="both"/>
        <w:rPr>
          <w:rFonts w:cs="Times New Roman"/>
          <w:lang w:val="en-US"/>
        </w:rPr>
      </w:pPr>
      <w:r w:rsidRPr="00294A43">
        <w:rPr>
          <w:rFonts w:cs="Times New Roman"/>
          <w:lang w:val="en-US"/>
        </w:rPr>
        <w:t xml:space="preserve">             </w:t>
      </w:r>
      <w:proofErr w:type="gramStart"/>
      <w:r w:rsidRPr="00294A43">
        <w:rPr>
          <w:rFonts w:cs="Times New Roman"/>
          <w:lang w:val="en-US"/>
        </w:rPr>
        <w:t xml:space="preserve">Primar,   </w:t>
      </w:r>
      <w:proofErr w:type="gramEnd"/>
      <w:r w:rsidRPr="00294A43">
        <w:rPr>
          <w:rFonts w:cs="Times New Roman"/>
          <w:lang w:val="en-US"/>
        </w:rPr>
        <w:t xml:space="preserve">                                                                     ZIRNA IOANA</w:t>
      </w:r>
    </w:p>
    <w:p w14:paraId="2E3A5CDE" w14:textId="77777777" w:rsidR="00294A43" w:rsidRPr="00294A43" w:rsidRDefault="00294A43" w:rsidP="00294A43">
      <w:pPr>
        <w:widowControl/>
        <w:tabs>
          <w:tab w:val="left" w:pos="0"/>
        </w:tabs>
        <w:jc w:val="both"/>
        <w:rPr>
          <w:rFonts w:cs="Times New Roman"/>
          <w:lang w:val="en-US"/>
        </w:rPr>
      </w:pPr>
      <w:r w:rsidRPr="00294A43">
        <w:rPr>
          <w:rFonts w:cs="Times New Roman"/>
          <w:lang w:val="en-US"/>
        </w:rPr>
        <w:t xml:space="preserve">        PASAT DAN</w:t>
      </w:r>
    </w:p>
    <w:p w14:paraId="100988EB" w14:textId="77777777" w:rsidR="00294A43" w:rsidRPr="00294A43" w:rsidRDefault="00294A43" w:rsidP="00294A43">
      <w:pPr>
        <w:widowControl/>
        <w:tabs>
          <w:tab w:val="left" w:pos="0"/>
        </w:tabs>
        <w:jc w:val="both"/>
        <w:rPr>
          <w:rFonts w:cs="Times New Roman"/>
        </w:rPr>
      </w:pPr>
    </w:p>
    <w:p w14:paraId="47D43085" w14:textId="77777777" w:rsidR="00FE6B17" w:rsidRPr="003C7EC1" w:rsidRDefault="00FE6B17" w:rsidP="00FE6B17">
      <w:pPr>
        <w:widowControl/>
        <w:tabs>
          <w:tab w:val="left" w:pos="0"/>
        </w:tabs>
        <w:jc w:val="both"/>
        <w:rPr>
          <w:rFonts w:cs="Times New Roman"/>
          <w:color w:val="FF0000"/>
        </w:rPr>
      </w:pPr>
    </w:p>
    <w:p w14:paraId="32563216" w14:textId="77777777" w:rsidR="00FE6B17" w:rsidRPr="003C7EC1" w:rsidRDefault="00FE6B17" w:rsidP="00FE6B17">
      <w:pPr>
        <w:widowControl/>
        <w:tabs>
          <w:tab w:val="left" w:pos="0"/>
        </w:tabs>
        <w:jc w:val="both"/>
        <w:rPr>
          <w:rFonts w:cs="Times New Roman"/>
          <w:color w:val="FF0000"/>
        </w:rPr>
      </w:pPr>
    </w:p>
    <w:p w14:paraId="2FCC52AE" w14:textId="77777777" w:rsidR="006B3110" w:rsidRDefault="006B3110"/>
    <w:sectPr w:rsidR="006B3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F5D9" w14:textId="77777777" w:rsidR="00A943EA" w:rsidRDefault="00A943EA" w:rsidP="00FE6B17">
      <w:r>
        <w:separator/>
      </w:r>
    </w:p>
  </w:endnote>
  <w:endnote w:type="continuationSeparator" w:id="0">
    <w:p w14:paraId="20BBE043" w14:textId="77777777" w:rsidR="00A943EA" w:rsidRDefault="00A943EA" w:rsidP="00FE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A81B" w14:textId="77777777" w:rsidR="00A943EA" w:rsidRDefault="00A943EA" w:rsidP="00FE6B17">
      <w:r>
        <w:separator/>
      </w:r>
    </w:p>
  </w:footnote>
  <w:footnote w:type="continuationSeparator" w:id="0">
    <w:p w14:paraId="1A66AFF7" w14:textId="77777777" w:rsidR="00A943EA" w:rsidRDefault="00A943EA" w:rsidP="00FE6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0DE3"/>
    <w:multiLevelType w:val="hybridMultilevel"/>
    <w:tmpl w:val="D5D02DAC"/>
    <w:lvl w:ilvl="0" w:tplc="1CBEEC38">
      <w:start w:val="1"/>
      <w:numFmt w:val="low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num w:numId="1" w16cid:durableId="193108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61"/>
    <w:rsid w:val="0006508D"/>
    <w:rsid w:val="001A269A"/>
    <w:rsid w:val="00244B62"/>
    <w:rsid w:val="00273872"/>
    <w:rsid w:val="00294A43"/>
    <w:rsid w:val="002F036E"/>
    <w:rsid w:val="00557D2E"/>
    <w:rsid w:val="0064462E"/>
    <w:rsid w:val="006A4D08"/>
    <w:rsid w:val="006B3110"/>
    <w:rsid w:val="00850F02"/>
    <w:rsid w:val="00891763"/>
    <w:rsid w:val="008E6770"/>
    <w:rsid w:val="00A943EA"/>
    <w:rsid w:val="00B20431"/>
    <w:rsid w:val="00B6054A"/>
    <w:rsid w:val="00BA145A"/>
    <w:rsid w:val="00D2582A"/>
    <w:rsid w:val="00D81408"/>
    <w:rsid w:val="00D82B8B"/>
    <w:rsid w:val="00D870AD"/>
    <w:rsid w:val="00E2687A"/>
    <w:rsid w:val="00EA71B3"/>
    <w:rsid w:val="00F34F61"/>
    <w:rsid w:val="00FC2590"/>
    <w:rsid w:val="00FE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F7DFE"/>
  <w15:chartTrackingRefBased/>
  <w15:docId w15:val="{24DC7628-C4A5-4D10-BFBE-3B8CA353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17"/>
    <w:pPr>
      <w:widowControl w:val="0"/>
      <w:suppressAutoHyphens/>
      <w:spacing w:after="0" w:line="240" w:lineRule="auto"/>
    </w:pPr>
    <w:rPr>
      <w:rFonts w:ascii="Times New Roman" w:eastAsia="SimSun" w:hAnsi="Times New Roman" w:cs="Mangal"/>
      <w:kern w:val="1"/>
      <w:sz w:val="24"/>
      <w:szCs w:val="24"/>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B17"/>
    <w:pPr>
      <w:tabs>
        <w:tab w:val="center" w:pos="4680"/>
        <w:tab w:val="right" w:pos="9360"/>
      </w:tabs>
    </w:pPr>
  </w:style>
  <w:style w:type="character" w:customStyle="1" w:styleId="HeaderChar">
    <w:name w:val="Header Char"/>
    <w:basedOn w:val="DefaultParagraphFont"/>
    <w:link w:val="Header"/>
    <w:uiPriority w:val="99"/>
    <w:rsid w:val="00FE6B17"/>
  </w:style>
  <w:style w:type="paragraph" w:styleId="Footer">
    <w:name w:val="footer"/>
    <w:basedOn w:val="Normal"/>
    <w:link w:val="FooterChar"/>
    <w:uiPriority w:val="99"/>
    <w:unhideWhenUsed/>
    <w:rsid w:val="00FE6B17"/>
    <w:pPr>
      <w:tabs>
        <w:tab w:val="center" w:pos="4680"/>
        <w:tab w:val="right" w:pos="9360"/>
      </w:tabs>
    </w:pPr>
  </w:style>
  <w:style w:type="character" w:customStyle="1" w:styleId="FooterChar">
    <w:name w:val="Footer Char"/>
    <w:basedOn w:val="DefaultParagraphFont"/>
    <w:link w:val="Footer"/>
    <w:uiPriority w:val="99"/>
    <w:rsid w:val="00FE6B17"/>
  </w:style>
  <w:style w:type="character" w:customStyle="1" w:styleId="FontStyle64">
    <w:name w:val="Font Style64"/>
    <w:rsid w:val="00FE6B17"/>
    <w:rPr>
      <w:rFonts w:ascii="Times New Roman" w:eastAsia="Times New Roman" w:hAnsi="Times New Roman" w:cs="Times New Roman"/>
      <w:b/>
      <w:bCs/>
      <w:sz w:val="22"/>
      <w:szCs w:val="22"/>
    </w:rPr>
  </w:style>
  <w:style w:type="character" w:customStyle="1" w:styleId="FontStyle65">
    <w:name w:val="Font Style65"/>
    <w:rsid w:val="00FE6B17"/>
    <w:rPr>
      <w:rFonts w:ascii="Times New Roman" w:eastAsia="Times New Roman" w:hAnsi="Times New Roman" w:cs="Times New Roman"/>
      <w:b/>
      <w:bCs/>
      <w:sz w:val="28"/>
      <w:szCs w:val="28"/>
    </w:rPr>
  </w:style>
  <w:style w:type="paragraph" w:customStyle="1" w:styleId="Style31">
    <w:name w:val="Style31"/>
    <w:basedOn w:val="Normal"/>
    <w:next w:val="Normal"/>
    <w:rsid w:val="00FE6B17"/>
    <w:pPr>
      <w:spacing w:line="317" w:lineRule="exact"/>
      <w:jc w:val="center"/>
    </w:pPr>
  </w:style>
  <w:style w:type="paragraph" w:customStyle="1" w:styleId="Style29">
    <w:name w:val="Style29"/>
    <w:basedOn w:val="Normal"/>
    <w:next w:val="Normal"/>
    <w:rsid w:val="00FE6B17"/>
    <w:pPr>
      <w:spacing w:line="288" w:lineRule="exact"/>
      <w:jc w:val="both"/>
    </w:pPr>
  </w:style>
  <w:style w:type="character" w:customStyle="1" w:styleId="Fontdeparagrafimplicit1">
    <w:name w:val="Font de paragraf implicit1"/>
    <w:rsid w:val="00FE6B17"/>
  </w:style>
  <w:style w:type="paragraph" w:customStyle="1" w:styleId="Standard">
    <w:name w:val="Standard"/>
    <w:rsid w:val="00FE6B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litbdy">
    <w:name w:val="s_lit_bdy"/>
    <w:basedOn w:val="DefaultParagraphFont"/>
    <w:rsid w:val="00FE6B17"/>
  </w:style>
  <w:style w:type="paragraph" w:styleId="ListParagraph">
    <w:name w:val="List Paragraph"/>
    <w:basedOn w:val="Normal"/>
    <w:uiPriority w:val="34"/>
    <w:qFormat/>
    <w:rsid w:val="00FE6B17"/>
    <w:pPr>
      <w:ind w:left="720"/>
      <w:contextualSpacing/>
    </w:pPr>
    <w:rPr>
      <w:szCs w:val="21"/>
    </w:rPr>
  </w:style>
  <w:style w:type="character" w:customStyle="1" w:styleId="Fontdeparagrafimplicit2">
    <w:name w:val="Font de paragraf implicit2"/>
    <w:rsid w:val="00FE6B17"/>
  </w:style>
  <w:style w:type="character" w:customStyle="1" w:styleId="slitttl1">
    <w:name w:val="s_lit_ttl1"/>
    <w:basedOn w:val="DefaultParagraphFont"/>
    <w:rsid w:val="001A269A"/>
    <w:rPr>
      <w:rFonts w:ascii="Verdana" w:hAnsi="Verdana" w:hint="default"/>
      <w:b/>
      <w:bCs/>
      <w:vanish w:val="0"/>
      <w:webHidden w:val="0"/>
      <w:color w:val="8B0000"/>
      <w:sz w:val="20"/>
      <w:szCs w:val="20"/>
      <w:shd w:val="clear" w:color="auto" w:fill="FFFFFF"/>
      <w:specVanish w:val="0"/>
    </w:rPr>
  </w:style>
  <w:style w:type="character" w:customStyle="1" w:styleId="FontStyle62">
    <w:name w:val="Font Style62"/>
    <w:rsid w:val="001A269A"/>
    <w:rPr>
      <w:rFonts w:ascii="Times New Roman" w:eastAsia="Times New Roman" w:hAnsi="Times New Roman" w:cs="Times New Roman"/>
      <w:sz w:val="22"/>
      <w:szCs w:val="22"/>
    </w:rPr>
  </w:style>
  <w:style w:type="paragraph" w:customStyle="1" w:styleId="Style30">
    <w:name w:val="Style30"/>
    <w:basedOn w:val="Normal"/>
    <w:next w:val="Normal"/>
    <w:rsid w:val="001A269A"/>
    <w:pPr>
      <w:spacing w:line="277" w:lineRule="exact"/>
      <w:ind w:firstLine="41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89818-2F3E-45B9-937E-55DF0345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4759</Words>
  <Characters>27129</Characters>
  <Application>Microsoft Office Word</Application>
  <DocSecurity>0</DocSecurity>
  <Lines>226</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zirna.ioana@gmail.com</cp:lastModifiedBy>
  <cp:revision>14</cp:revision>
  <cp:lastPrinted>2026-03-27T09:18:00Z</cp:lastPrinted>
  <dcterms:created xsi:type="dcterms:W3CDTF">2020-07-16T08:21:00Z</dcterms:created>
  <dcterms:modified xsi:type="dcterms:W3CDTF">2026-04-02T06:30:00Z</dcterms:modified>
</cp:coreProperties>
</file>