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52AA" w14:textId="77777777" w:rsidR="00B31733" w:rsidRPr="00920778" w:rsidRDefault="00B31733" w:rsidP="00B31733">
      <w:pPr>
        <w:spacing w:before="283"/>
        <w:ind w:left="1141" w:right="1836"/>
        <w:jc w:val="center"/>
        <w:rPr>
          <w:sz w:val="24"/>
          <w:szCs w:val="24"/>
        </w:rPr>
      </w:pPr>
      <w:r w:rsidRPr="00920778">
        <w:rPr>
          <w:noProof/>
          <w:sz w:val="24"/>
          <w:szCs w:val="24"/>
        </w:rPr>
        <w:drawing>
          <wp:anchor distT="0" distB="0" distL="0" distR="0" simplePos="0" relativeHeight="487554560" behindDoc="0" locked="0" layoutInCell="1" allowOverlap="1" wp14:anchorId="49BE30BB" wp14:editId="2060595E">
            <wp:simplePos x="0" y="0"/>
            <wp:positionH relativeFrom="page">
              <wp:posOffset>6217425</wp:posOffset>
            </wp:positionH>
            <wp:positionV relativeFrom="paragraph">
              <wp:posOffset>19360</wp:posOffset>
            </wp:positionV>
            <wp:extent cx="651227" cy="89218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651227" cy="892188"/>
                    </a:xfrm>
                    <a:prstGeom prst="rect">
                      <a:avLst/>
                    </a:prstGeom>
                  </pic:spPr>
                </pic:pic>
              </a:graphicData>
            </a:graphic>
          </wp:anchor>
        </w:drawing>
      </w:r>
      <w:r w:rsidRPr="00920778">
        <w:rPr>
          <w:sz w:val="24"/>
          <w:szCs w:val="24"/>
        </w:rPr>
        <w:t>ROMANIA</w:t>
      </w:r>
      <w:r w:rsidRPr="00920778">
        <w:rPr>
          <w:spacing w:val="-8"/>
          <w:sz w:val="24"/>
          <w:szCs w:val="24"/>
        </w:rPr>
        <w:t xml:space="preserve"> </w:t>
      </w:r>
      <w:r w:rsidRPr="00920778">
        <w:rPr>
          <w:sz w:val="24"/>
          <w:szCs w:val="24"/>
        </w:rPr>
        <w:t>–</w:t>
      </w:r>
      <w:r w:rsidRPr="00920778">
        <w:rPr>
          <w:spacing w:val="-5"/>
          <w:sz w:val="24"/>
          <w:szCs w:val="24"/>
        </w:rPr>
        <w:t xml:space="preserve"> </w:t>
      </w:r>
      <w:r w:rsidRPr="00920778">
        <w:rPr>
          <w:sz w:val="24"/>
          <w:szCs w:val="24"/>
        </w:rPr>
        <w:t>JUDETUL</w:t>
      </w:r>
      <w:r w:rsidRPr="00920778">
        <w:rPr>
          <w:spacing w:val="-6"/>
          <w:sz w:val="24"/>
          <w:szCs w:val="24"/>
        </w:rPr>
        <w:t xml:space="preserve"> </w:t>
      </w:r>
      <w:r w:rsidRPr="00920778">
        <w:rPr>
          <w:spacing w:val="-4"/>
          <w:sz w:val="24"/>
          <w:szCs w:val="24"/>
        </w:rPr>
        <w:t xml:space="preserve">SUCEAVA </w:t>
      </w:r>
    </w:p>
    <w:p w14:paraId="121326E4" w14:textId="77777777" w:rsidR="00B31733" w:rsidRPr="00920778" w:rsidRDefault="00B31733" w:rsidP="00B31733">
      <w:pPr>
        <w:spacing w:before="7"/>
        <w:ind w:left="1141" w:right="1837"/>
        <w:jc w:val="center"/>
        <w:rPr>
          <w:b/>
          <w:sz w:val="24"/>
          <w:szCs w:val="24"/>
        </w:rPr>
      </w:pPr>
      <w:r w:rsidRPr="00920778">
        <w:rPr>
          <w:b/>
          <w:noProof/>
          <w:sz w:val="24"/>
          <w:szCs w:val="24"/>
        </w:rPr>
        <mc:AlternateContent>
          <mc:Choice Requires="wps">
            <w:drawing>
              <wp:anchor distT="0" distB="0" distL="0" distR="0" simplePos="0" relativeHeight="487555584" behindDoc="1" locked="0" layoutInCell="1" allowOverlap="1" wp14:anchorId="2B51200D" wp14:editId="62474F56">
                <wp:simplePos x="0" y="0"/>
                <wp:positionH relativeFrom="page">
                  <wp:posOffset>1312417</wp:posOffset>
                </wp:positionH>
                <wp:positionV relativeFrom="paragraph">
                  <wp:posOffset>236110</wp:posOffset>
                </wp:positionV>
                <wp:extent cx="4761865"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1865" cy="12700"/>
                        </a:xfrm>
                        <a:custGeom>
                          <a:avLst/>
                          <a:gdLst/>
                          <a:ahLst/>
                          <a:cxnLst/>
                          <a:rect l="l" t="t" r="r" b="b"/>
                          <a:pathLst>
                            <a:path w="4761865" h="12700">
                              <a:moveTo>
                                <a:pt x="4761864" y="0"/>
                              </a:moveTo>
                              <a:lnTo>
                                <a:pt x="0" y="0"/>
                              </a:lnTo>
                              <a:lnTo>
                                <a:pt x="0" y="12192"/>
                              </a:lnTo>
                              <a:lnTo>
                                <a:pt x="4761864" y="12192"/>
                              </a:lnTo>
                              <a:lnTo>
                                <a:pt x="4761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4D8EA" id="Graphic 3" o:spid="_x0000_s1026" style="position:absolute;margin-left:103.35pt;margin-top:18.6pt;width:374.95pt;height:1pt;z-index:-15760896;visibility:visible;mso-wrap-style:square;mso-wrap-distance-left:0;mso-wrap-distance-top:0;mso-wrap-distance-right:0;mso-wrap-distance-bottom:0;mso-position-horizontal:absolute;mso-position-horizontal-relative:page;mso-position-vertical:absolute;mso-position-vertical-relative:text;v-text-anchor:top" coordsize="47618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xRNQIAAOUEAAAOAAAAZHJzL2Uyb0RvYy54bWysVMFu2zAMvQ/YPwi6L07SLu2MOMXQosWA&#10;oivQDDsrshwbk0VNVGLn70fJVupupw3zQabMJ+rxkfT6pm81OyqHDZiCL2ZzzpSRUDZmX/Bv2/sP&#10;15yhF6YUGowq+Ekhv9m8f7fubK6WUIMulWMUxGDe2YLX3ts8y1DWqhU4A6sMOStwrfC0dfusdKKj&#10;6K3OlvP5KuvAldaBVIj09W5w8k2MX1VK+q9VhcozXXDi5uPq4roLa7ZZi3zvhK0bOdIQ/8CiFY2h&#10;S8+h7oQX7OCaP0K1jXSAUPmZhDaDqmqkijlQNov5b9m81MKqmAuJg/YsE/6/sPLp+OxYUxb8gjMj&#10;WirRw6jGRRCns5gT5sU+u5Ae2keQP5Ac2RtP2OCI6SvXBiwlx/qo9OmstOo9k/Tx8mq1uF595EyS&#10;b7G8msdKZCJPh+UB/YOCGEgcH9EPhSqTJepkyd4k01G5Q6F1LLTnjArtOKNC74ZCW+HDucAumKyb&#10;MKkTkeBt4ai2EHE+JDHwveQspUJUXzHaTLHUZhNU8qW3jfEGzGK5+LQMzCha8qf3gJve+3foJGiK&#10;JzWgGq4Kqcc7z3LQ/VPBEXRT3jdaBwHQ7Xe32rGjCCMUn5HyBBa7YWiA0Ao7KE/UVh11UsHx50E4&#10;xZn+YqhxwxAmwyVjlwzn9S3EUY3aO/Tb/rtwllkyC+6pf54gjYXIU2cQ/wAYsOGkgc8HD1UT2iZy&#10;GxiNG5qlmP8492FYp/uIev07bX4BAAD//wMAUEsDBBQABgAIAAAAIQBYrqrG3gAAAAkBAAAPAAAA&#10;ZHJzL2Rvd25yZXYueG1sTI/BTsMwDIbvSLxDZCRuLCFo6VaaTqiCC5eKDnHOGq+taJzSZFt5e8IJ&#10;jrY//f7+Yre4kZ1xDoMnDfcrAQyp9XagTsP7/uVuAyxEQ9aMnlDDNwbYlddXhcmtv9AbnpvYsRRC&#10;ITca+hinnPPQ9uhMWPkJKd2OfnYmpnHuuJ3NJYW7kUshFHdmoPShNxNWPbafzclpeN2oer3sP57r&#10;Rsj565g1VVUPWt/eLE+PwCIu8Q+GX/2kDmVyOvgT2cBGDVKoLKEaHjIJLAHbtVLADmmxlcDLgv9v&#10;UP4AAAD//wMAUEsBAi0AFAAGAAgAAAAhALaDOJL+AAAA4QEAABMAAAAAAAAAAAAAAAAAAAAAAFtD&#10;b250ZW50X1R5cGVzXS54bWxQSwECLQAUAAYACAAAACEAOP0h/9YAAACUAQAACwAAAAAAAAAAAAAA&#10;AAAvAQAAX3JlbHMvLnJlbHNQSwECLQAUAAYACAAAACEAWizMUTUCAADlBAAADgAAAAAAAAAAAAAA&#10;AAAuAgAAZHJzL2Uyb0RvYy54bWxQSwECLQAUAAYACAAAACEAWK6qxt4AAAAJAQAADwAAAAAAAAAA&#10;AAAAAACPBAAAZHJzL2Rvd25yZXYueG1sUEsFBgAAAAAEAAQA8wAAAJoFAAAAAA==&#10;" path="m4761864,l,,,12192r4761864,l4761864,xe" fillcolor="black" stroked="f">
                <v:path arrowok="t"/>
                <w10:wrap type="topAndBottom" anchorx="page"/>
              </v:shape>
            </w:pict>
          </mc:Fallback>
        </mc:AlternateContent>
      </w:r>
      <w:r w:rsidRPr="00920778">
        <w:rPr>
          <w:b/>
          <w:sz w:val="24"/>
          <w:szCs w:val="24"/>
        </w:rPr>
        <w:t>PRIMARIA</w:t>
      </w:r>
      <w:r w:rsidRPr="00920778">
        <w:rPr>
          <w:b/>
          <w:spacing w:val="-7"/>
          <w:sz w:val="24"/>
          <w:szCs w:val="24"/>
        </w:rPr>
        <w:t xml:space="preserve"> </w:t>
      </w:r>
      <w:r w:rsidRPr="00920778">
        <w:rPr>
          <w:b/>
          <w:sz w:val="24"/>
          <w:szCs w:val="24"/>
        </w:rPr>
        <w:t>ORASULUI</w:t>
      </w:r>
      <w:r w:rsidRPr="00920778">
        <w:rPr>
          <w:b/>
          <w:spacing w:val="-4"/>
          <w:sz w:val="24"/>
          <w:szCs w:val="24"/>
        </w:rPr>
        <w:t xml:space="preserve"> </w:t>
      </w:r>
      <w:r w:rsidRPr="00920778">
        <w:rPr>
          <w:b/>
          <w:sz w:val="24"/>
          <w:szCs w:val="24"/>
        </w:rPr>
        <w:t>BROȘTENI</w:t>
      </w:r>
    </w:p>
    <w:p w14:paraId="03C7B839" w14:textId="77777777" w:rsidR="00B31733" w:rsidRPr="00920778" w:rsidRDefault="00B31733" w:rsidP="00B31733">
      <w:pPr>
        <w:ind w:left="1141" w:right="1835"/>
        <w:jc w:val="center"/>
        <w:rPr>
          <w:sz w:val="24"/>
          <w:szCs w:val="24"/>
        </w:rPr>
      </w:pPr>
      <w:r w:rsidRPr="00920778">
        <w:rPr>
          <w:sz w:val="24"/>
          <w:szCs w:val="24"/>
        </w:rPr>
        <w:t>Broșteni ;</w:t>
      </w:r>
      <w:r w:rsidRPr="00920778">
        <w:rPr>
          <w:spacing w:val="-2"/>
          <w:sz w:val="24"/>
          <w:szCs w:val="24"/>
        </w:rPr>
        <w:t xml:space="preserve"> </w:t>
      </w:r>
      <w:r w:rsidRPr="00920778">
        <w:rPr>
          <w:sz w:val="24"/>
          <w:szCs w:val="24"/>
        </w:rPr>
        <w:t>Cod</w:t>
      </w:r>
      <w:r w:rsidRPr="00920778">
        <w:rPr>
          <w:spacing w:val="-2"/>
          <w:sz w:val="24"/>
          <w:szCs w:val="24"/>
        </w:rPr>
        <w:t xml:space="preserve"> </w:t>
      </w:r>
      <w:r w:rsidRPr="00920778">
        <w:rPr>
          <w:sz w:val="24"/>
          <w:szCs w:val="24"/>
        </w:rPr>
        <w:t>5927254;</w:t>
      </w:r>
      <w:r w:rsidRPr="00920778">
        <w:rPr>
          <w:spacing w:val="-2"/>
          <w:sz w:val="24"/>
          <w:szCs w:val="24"/>
        </w:rPr>
        <w:t xml:space="preserve"> </w:t>
      </w:r>
      <w:r w:rsidRPr="00920778">
        <w:rPr>
          <w:sz w:val="24"/>
          <w:szCs w:val="24"/>
        </w:rPr>
        <w:t>Tel.</w:t>
      </w:r>
      <w:r w:rsidRPr="00920778">
        <w:rPr>
          <w:spacing w:val="-7"/>
          <w:sz w:val="24"/>
          <w:szCs w:val="24"/>
        </w:rPr>
        <w:t xml:space="preserve"> </w:t>
      </w:r>
      <w:r w:rsidRPr="00920778">
        <w:rPr>
          <w:sz w:val="24"/>
          <w:szCs w:val="24"/>
        </w:rPr>
        <w:t xml:space="preserve">0230- </w:t>
      </w:r>
      <w:r w:rsidRPr="00920778">
        <w:rPr>
          <w:spacing w:val="-2"/>
          <w:sz w:val="24"/>
          <w:szCs w:val="24"/>
        </w:rPr>
        <w:t>549940;</w:t>
      </w:r>
    </w:p>
    <w:p w14:paraId="1FF30972" w14:textId="77777777" w:rsidR="00B31733" w:rsidRPr="00920778" w:rsidRDefault="00B31733" w:rsidP="00B31733">
      <w:pPr>
        <w:spacing w:line="322" w:lineRule="exact"/>
        <w:ind w:left="128"/>
        <w:jc w:val="center"/>
        <w:rPr>
          <w:sz w:val="24"/>
          <w:szCs w:val="24"/>
        </w:rPr>
      </w:pPr>
      <w:r w:rsidRPr="00920778">
        <w:rPr>
          <w:sz w:val="24"/>
          <w:szCs w:val="24"/>
        </w:rPr>
        <w:t>fax</w:t>
      </w:r>
      <w:r w:rsidRPr="00920778">
        <w:rPr>
          <w:spacing w:val="-8"/>
          <w:sz w:val="24"/>
          <w:szCs w:val="24"/>
        </w:rPr>
        <w:t xml:space="preserve"> </w:t>
      </w:r>
      <w:r w:rsidRPr="00920778">
        <w:rPr>
          <w:sz w:val="24"/>
          <w:szCs w:val="24"/>
        </w:rPr>
        <w:t>02</w:t>
      </w:r>
      <w:r>
        <w:rPr>
          <w:sz w:val="24"/>
          <w:szCs w:val="24"/>
        </w:rPr>
        <w:t>30</w:t>
      </w:r>
      <w:r w:rsidRPr="00920778">
        <w:rPr>
          <w:sz w:val="24"/>
          <w:szCs w:val="24"/>
        </w:rPr>
        <w:t>-549786;</w:t>
      </w:r>
      <w:r w:rsidRPr="00920778">
        <w:rPr>
          <w:spacing w:val="-5"/>
          <w:sz w:val="24"/>
          <w:szCs w:val="24"/>
        </w:rPr>
        <w:t xml:space="preserve"> </w:t>
      </w:r>
      <w:r w:rsidRPr="00920778">
        <w:rPr>
          <w:sz w:val="24"/>
          <w:szCs w:val="24"/>
        </w:rPr>
        <w:t>e-mail</w:t>
      </w:r>
      <w:r w:rsidRPr="00920778">
        <w:rPr>
          <w:spacing w:val="-4"/>
          <w:sz w:val="24"/>
          <w:szCs w:val="24"/>
        </w:rPr>
        <w:t xml:space="preserve"> </w:t>
      </w:r>
      <w:hyperlink r:id="rId6" w:history="1">
        <w:r w:rsidRPr="00920778">
          <w:rPr>
            <w:rStyle w:val="Hyperlink"/>
            <w:spacing w:val="-2"/>
            <w:sz w:val="24"/>
            <w:szCs w:val="24"/>
          </w:rPr>
          <w:t>primaria@primariabrosteni.ro</w:t>
        </w:r>
      </w:hyperlink>
    </w:p>
    <w:p w14:paraId="143B5188" w14:textId="77777777" w:rsidR="00AD7765" w:rsidRDefault="00AD7765">
      <w:pPr>
        <w:pStyle w:val="BodyText"/>
        <w:spacing w:before="2"/>
        <w:jc w:val="left"/>
        <w:rPr>
          <w:sz w:val="24"/>
        </w:rPr>
      </w:pPr>
    </w:p>
    <w:p w14:paraId="42B38674" w14:textId="77777777" w:rsidR="00AD7765" w:rsidRDefault="00926033">
      <w:pPr>
        <w:ind w:right="137"/>
        <w:jc w:val="right"/>
        <w:rPr>
          <w:b/>
          <w:sz w:val="24"/>
        </w:rPr>
      </w:pPr>
      <w:r>
        <w:rPr>
          <w:b/>
          <w:sz w:val="24"/>
        </w:rPr>
        <w:t>Anexa</w:t>
      </w:r>
      <w:r>
        <w:rPr>
          <w:b/>
          <w:spacing w:val="-2"/>
          <w:sz w:val="24"/>
        </w:rPr>
        <w:t xml:space="preserve"> </w:t>
      </w:r>
      <w:r>
        <w:rPr>
          <w:b/>
          <w:sz w:val="24"/>
        </w:rPr>
        <w:t xml:space="preserve">nr. </w:t>
      </w:r>
      <w:r>
        <w:rPr>
          <w:b/>
          <w:spacing w:val="-10"/>
          <w:sz w:val="24"/>
        </w:rPr>
        <w:t>5</w:t>
      </w:r>
    </w:p>
    <w:p w14:paraId="7C39E4E2" w14:textId="77777777" w:rsidR="00AD7765" w:rsidRDefault="00AD7765">
      <w:pPr>
        <w:pStyle w:val="BodyText"/>
        <w:jc w:val="left"/>
        <w:rPr>
          <w:b/>
        </w:rPr>
      </w:pPr>
    </w:p>
    <w:p w14:paraId="540E9CA6" w14:textId="77777777" w:rsidR="00AD7765" w:rsidRDefault="00AD7765">
      <w:pPr>
        <w:pStyle w:val="BodyText"/>
        <w:jc w:val="left"/>
        <w:rPr>
          <w:b/>
        </w:rPr>
      </w:pPr>
    </w:p>
    <w:p w14:paraId="4F9C7188" w14:textId="77777777" w:rsidR="00AD7765" w:rsidRDefault="00926033">
      <w:pPr>
        <w:pStyle w:val="Heading1"/>
        <w:spacing w:line="240" w:lineRule="auto"/>
        <w:ind w:left="835"/>
      </w:pPr>
      <w:r>
        <w:t>PROCEDURA</w:t>
      </w:r>
      <w:r>
        <w:rPr>
          <w:spacing w:val="-6"/>
        </w:rPr>
        <w:t xml:space="preserve"> </w:t>
      </w:r>
      <w:r>
        <w:t>DE</w:t>
      </w:r>
      <w:r>
        <w:rPr>
          <w:spacing w:val="-6"/>
        </w:rPr>
        <w:t xml:space="preserve"> </w:t>
      </w:r>
      <w:r>
        <w:rPr>
          <w:spacing w:val="-2"/>
        </w:rPr>
        <w:t>ACORDARE</w:t>
      </w:r>
    </w:p>
    <w:p w14:paraId="3FBC5775" w14:textId="613014ED" w:rsidR="00AD7765" w:rsidRDefault="00926033">
      <w:pPr>
        <w:pStyle w:val="Title"/>
      </w:pPr>
      <w:r>
        <w:rPr>
          <w:sz w:val="28"/>
        </w:rPr>
        <w:t>a</w:t>
      </w:r>
      <w:r>
        <w:rPr>
          <w:spacing w:val="-3"/>
          <w:sz w:val="28"/>
        </w:rPr>
        <w:t xml:space="preserve"> </w:t>
      </w:r>
      <w:r>
        <w:t>reducerii</w:t>
      </w:r>
      <w:r>
        <w:rPr>
          <w:spacing w:val="-5"/>
        </w:rPr>
        <w:t xml:space="preserve"> </w:t>
      </w:r>
      <w:r>
        <w:t>valorii</w:t>
      </w:r>
      <w:r>
        <w:rPr>
          <w:spacing w:val="-2"/>
        </w:rPr>
        <w:t xml:space="preserve"> </w:t>
      </w:r>
      <w:r>
        <w:t>impozabile</w:t>
      </w:r>
      <w:r>
        <w:rPr>
          <w:spacing w:val="-5"/>
        </w:rPr>
        <w:t xml:space="preserve"> </w:t>
      </w:r>
      <w:r>
        <w:t>a</w:t>
      </w:r>
      <w:r>
        <w:rPr>
          <w:spacing w:val="-5"/>
        </w:rPr>
        <w:t xml:space="preserve"> </w:t>
      </w:r>
      <w:r>
        <w:t>clădirilor</w:t>
      </w:r>
      <w:r>
        <w:rPr>
          <w:spacing w:val="-5"/>
        </w:rPr>
        <w:t xml:space="preserve"> </w:t>
      </w:r>
      <w:r>
        <w:t>în</w:t>
      </w:r>
      <w:r>
        <w:rPr>
          <w:spacing w:val="-4"/>
        </w:rPr>
        <w:t xml:space="preserve"> </w:t>
      </w:r>
      <w:r>
        <w:t>funcție</w:t>
      </w:r>
      <w:r>
        <w:rPr>
          <w:spacing w:val="-4"/>
        </w:rPr>
        <w:t xml:space="preserve"> </w:t>
      </w:r>
      <w:r>
        <w:t>de</w:t>
      </w:r>
      <w:r>
        <w:rPr>
          <w:spacing w:val="-5"/>
        </w:rPr>
        <w:t xml:space="preserve"> </w:t>
      </w:r>
      <w:r>
        <w:t>anul</w:t>
      </w:r>
      <w:r>
        <w:rPr>
          <w:spacing w:val="-5"/>
        </w:rPr>
        <w:t xml:space="preserve"> </w:t>
      </w:r>
      <w:r>
        <w:t xml:space="preserve">terminării acestora, conform art. 457 alin. </w:t>
      </w:r>
      <w:bookmarkStart w:id="0" w:name="_Hlk224303099"/>
      <w:bookmarkStart w:id="1" w:name="_Hlk224303847"/>
      <w:r w:rsidR="00B31733" w:rsidRPr="00831E20">
        <w:t>(</w:t>
      </w:r>
      <w:r w:rsidR="00B31733">
        <w:t>6</w:t>
      </w:r>
      <w:bookmarkEnd w:id="0"/>
      <w:r w:rsidR="00B31733">
        <w:rPr>
          <w:vertAlign w:val="superscript"/>
        </w:rPr>
        <w:t>1</w:t>
      </w:r>
      <w:r w:rsidR="00B31733" w:rsidRPr="00831E20">
        <w:t>)</w:t>
      </w:r>
      <w:bookmarkEnd w:id="1"/>
      <w:r w:rsidR="00B31733" w:rsidRPr="00831E20">
        <w:t>-(</w:t>
      </w:r>
      <w:r w:rsidR="00B31733">
        <w:t>6</w:t>
      </w:r>
      <w:r w:rsidR="00B31733">
        <w:rPr>
          <w:vertAlign w:val="superscript"/>
        </w:rPr>
        <w:t>2</w:t>
      </w:r>
      <w:r w:rsidR="00B31733" w:rsidRPr="00831E20">
        <w:t>)</w:t>
      </w:r>
      <w:r w:rsidR="00B31733">
        <w:t xml:space="preserve">  </w:t>
      </w:r>
      <w:r>
        <w:t>din Codul Fiscal, cu modificările și completările ulterioare</w:t>
      </w:r>
    </w:p>
    <w:p w14:paraId="3773F04E" w14:textId="77777777" w:rsidR="00AD7765" w:rsidRDefault="00AD7765">
      <w:pPr>
        <w:pStyle w:val="BodyText"/>
        <w:spacing w:before="363"/>
        <w:jc w:val="left"/>
        <w:rPr>
          <w:b/>
          <w:sz w:val="32"/>
        </w:rPr>
      </w:pPr>
    </w:p>
    <w:p w14:paraId="75D6C124" w14:textId="444BB629" w:rsidR="00AD7765" w:rsidRDefault="00926033">
      <w:pPr>
        <w:pStyle w:val="BodyText"/>
        <w:spacing w:before="1"/>
        <w:ind w:left="980" w:right="147" w:firstLine="720"/>
      </w:pPr>
      <w:r>
        <w:rPr>
          <w:noProof/>
        </w:rPr>
        <mc:AlternateContent>
          <mc:Choice Requires="wps">
            <w:drawing>
              <wp:anchor distT="0" distB="0" distL="0" distR="0" simplePos="0" relativeHeight="487552512" behindDoc="1" locked="0" layoutInCell="1" allowOverlap="1" wp14:anchorId="105C86BF" wp14:editId="48AA0343">
                <wp:simplePos x="0" y="0"/>
                <wp:positionH relativeFrom="page">
                  <wp:posOffset>867460</wp:posOffset>
                </wp:positionH>
                <wp:positionV relativeFrom="paragraph">
                  <wp:posOffset>610100</wp:posOffset>
                </wp:positionV>
                <wp:extent cx="47625" cy="2133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213360"/>
                        </a:xfrm>
                        <a:custGeom>
                          <a:avLst/>
                          <a:gdLst/>
                          <a:ahLst/>
                          <a:cxnLst/>
                          <a:rect l="l" t="t" r="r" b="b"/>
                          <a:pathLst>
                            <a:path w="47625" h="213360">
                              <a:moveTo>
                                <a:pt x="47243" y="0"/>
                              </a:moveTo>
                              <a:lnTo>
                                <a:pt x="0" y="0"/>
                              </a:lnTo>
                              <a:lnTo>
                                <a:pt x="0" y="213360"/>
                              </a:lnTo>
                              <a:lnTo>
                                <a:pt x="47243" y="213360"/>
                              </a:lnTo>
                              <a:lnTo>
                                <a:pt x="4724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A184E2D" id="Graphic 5" o:spid="_x0000_s1026" style="position:absolute;margin-left:68.3pt;margin-top:48.05pt;width:3.75pt;height:16.8pt;z-index:-15763968;visibility:visible;mso-wrap-style:square;mso-wrap-distance-left:0;mso-wrap-distance-top:0;mso-wrap-distance-right:0;mso-wrap-distance-bottom:0;mso-position-horizontal:absolute;mso-position-horizontal-relative:page;mso-position-vertical:absolute;mso-position-vertical-relative:text;v-text-anchor:top" coordsize="47625,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1cMAIAAN8EAAAOAAAAZHJzL2Uyb0RvYy54bWysVE1v2zAMvQ/YfxB0X5yvpoURpxhapBhQ&#10;dAWaYWdFlmNjsqhRSpz8+1Fy5KTbacNykCnxieJ7JLO8P7aaHRS6BkzBJ6MxZ8pIKBuzK/i3zfrT&#10;HWfOC1MKDUYV/KQcv199/LDsbK6mUIMuFTIKYlze2YLX3ts8y5ysVSvcCKwy5KwAW+Fpi7usRNFR&#10;9FZn0/F4kXWApUWQyjk6feydfBXjV5WS/mtVOeWZLjjl5uOKcd2GNVstRb5DYetGntMQ/5BFKxpD&#10;jw6hHoUXbI/NH6HaRiI4qPxIQptBVTVSRQ7EZjL+jc1bLayKXEgcZweZ3P8LK18Or8iasuA3nBnR&#10;UomezmrcBHE663LCvNlXDPScfQb5w5Eje+cJG3fGHCtsA5bIsWNU+jQorY6eSTqc3y6m9KAkz3Qy&#10;my1iITKRp7ty7/yTghhHHJ6d7+tUJkvUyZJHk0ykaoc661hnzxnVGTmjOm/7Olvhw72QXDBZNyRS&#10;D3kEZwsHtYEI84HC/HY6n3GWaFCeF4Q210hqsStU8qWvjdF6zDvaCZC+PfDy7F+Bk5YpmNTgVKhY&#10;z3owohJ0eK21A92U60brQN7hbvugkR0EibqOv6AjXbmCxT7oSx+aYAvliRqqox4quPu5F6g4018M&#10;tWwYv2RgMrbJQK8fIA5p1B2d3xy/C7TMkllwT53zAmkgRJ6aIpAasOGmgc97D1UTOibm1md03tAU&#10;RQLniQ9jer2PqMv/0uoXAAAA//8DAFBLAwQUAAYACAAAACEAgWYuitsAAAAKAQAADwAAAGRycy9k&#10;b3ducmV2LnhtbEyPQW/CMAyF75P2HyJP2m2kMFRo1xQhpF24jbG7aby2onFKE0r372dO2+09+fn5&#10;c7GZXKdGGkLr2cB8loAirrxtuTZw/Hx/WYMKEdli55kM/FCATfn4UGBu/Y0/aDzEWkkJhxwNNDH2&#10;udahashhmPmeWGbffnAYxQ61tgPepNx1epEkqXbYslxosKddQ9X5cHWCsV1lU//ld3q8ZGe3x9St&#10;9xdjnp+m7RuoSFP8C8MdX3agFKaTv7INqhP/mqYSNZClc1D3wHIp4iRika1Al4X+/0L5CwAA//8D&#10;AFBLAQItABQABgAIAAAAIQC2gziS/gAAAOEBAAATAAAAAAAAAAAAAAAAAAAAAABbQ29udGVudF9U&#10;eXBlc10ueG1sUEsBAi0AFAAGAAgAAAAhADj9If/WAAAAlAEAAAsAAAAAAAAAAAAAAAAALwEAAF9y&#10;ZWxzLy5yZWxzUEsBAi0AFAAGAAgAAAAhAKaj/VwwAgAA3wQAAA4AAAAAAAAAAAAAAAAALgIAAGRy&#10;cy9lMm9Eb2MueG1sUEsBAi0AFAAGAAgAAAAhAIFmLorbAAAACgEAAA8AAAAAAAAAAAAAAAAAigQA&#10;AGRycy9kb3ducmV2LnhtbFBLBQYAAAAABAAEAPMAAACSBQAAAAA=&#10;" path="m47243,l,,,213360r47243,l47243,xe" stroked="f">
                <v:path arrowok="t"/>
                <w10:wrap anchorx="page"/>
              </v:shape>
            </w:pict>
          </mc:Fallback>
        </mc:AlternateContent>
      </w:r>
      <w:r>
        <w:rPr>
          <w:b/>
        </w:rPr>
        <w:t xml:space="preserve">Art. 457, alin. </w:t>
      </w:r>
      <w:r w:rsidR="00B31733" w:rsidRPr="00831E20">
        <w:t>(</w:t>
      </w:r>
      <w:r w:rsidR="00B31733">
        <w:t>6</w:t>
      </w:r>
      <w:r w:rsidR="00B31733">
        <w:rPr>
          <w:vertAlign w:val="superscript"/>
        </w:rPr>
        <w:t>1</w:t>
      </w:r>
      <w:r w:rsidR="00B31733" w:rsidRPr="00831E20">
        <w:t>)</w:t>
      </w:r>
      <w:r w:rsidR="00B31733">
        <w:t xml:space="preserve"> </w:t>
      </w:r>
      <w:r>
        <w:t>din Codul fiscal prevede: “Valoarea impozabilă a clădirii, determinată în urma aplicării prevederilor alin. (1)-(6), se reduce în funcţie de anul terminării acesteia, după cum urmează:</w:t>
      </w:r>
    </w:p>
    <w:p w14:paraId="4ABC75FE" w14:textId="77777777" w:rsidR="00AD7765" w:rsidRDefault="00926033">
      <w:pPr>
        <w:pStyle w:val="ListParagraph"/>
        <w:numPr>
          <w:ilvl w:val="0"/>
          <w:numId w:val="1"/>
        </w:numPr>
        <w:tabs>
          <w:tab w:val="left" w:pos="1298"/>
        </w:tabs>
        <w:spacing w:before="4" w:line="237" w:lineRule="auto"/>
        <w:ind w:right="151" w:firstLine="0"/>
        <w:jc w:val="both"/>
        <w:rPr>
          <w:sz w:val="28"/>
        </w:rPr>
      </w:pPr>
      <w:r>
        <w:rPr>
          <w:sz w:val="28"/>
        </w:rPr>
        <w:t>cu 15%, pentru clădirea care are o vechime cuprinsă între 50 de ani şi 100 de ani inclusiv,</w:t>
      </w:r>
      <w:r>
        <w:rPr>
          <w:spacing w:val="40"/>
          <w:sz w:val="28"/>
        </w:rPr>
        <w:t xml:space="preserve"> </w:t>
      </w:r>
      <w:r>
        <w:rPr>
          <w:sz w:val="28"/>
        </w:rPr>
        <w:t>la</w:t>
      </w:r>
      <w:r>
        <w:rPr>
          <w:spacing w:val="40"/>
          <w:sz w:val="28"/>
        </w:rPr>
        <w:t xml:space="preserve"> </w:t>
      </w:r>
      <w:r>
        <w:rPr>
          <w:sz w:val="28"/>
        </w:rPr>
        <w:t>data</w:t>
      </w:r>
      <w:r>
        <w:rPr>
          <w:spacing w:val="40"/>
          <w:sz w:val="28"/>
        </w:rPr>
        <w:t xml:space="preserve"> </w:t>
      </w:r>
      <w:r>
        <w:rPr>
          <w:sz w:val="28"/>
        </w:rPr>
        <w:t>de</w:t>
      </w:r>
      <w:r>
        <w:rPr>
          <w:spacing w:val="40"/>
          <w:sz w:val="28"/>
        </w:rPr>
        <w:t xml:space="preserve"> </w:t>
      </w:r>
      <w:r>
        <w:rPr>
          <w:sz w:val="28"/>
        </w:rPr>
        <w:t>1</w:t>
      </w:r>
      <w:r>
        <w:rPr>
          <w:spacing w:val="39"/>
          <w:sz w:val="28"/>
        </w:rPr>
        <w:t xml:space="preserve"> </w:t>
      </w:r>
      <w:r>
        <w:rPr>
          <w:sz w:val="28"/>
        </w:rPr>
        <w:t>ianuarie</w:t>
      </w:r>
      <w:r>
        <w:rPr>
          <w:spacing w:val="40"/>
          <w:sz w:val="28"/>
        </w:rPr>
        <w:t xml:space="preserve"> </w:t>
      </w:r>
      <w:r>
        <w:rPr>
          <w:sz w:val="28"/>
        </w:rPr>
        <w:t>a</w:t>
      </w:r>
      <w:r>
        <w:rPr>
          <w:spacing w:val="40"/>
          <w:sz w:val="28"/>
        </w:rPr>
        <w:t xml:space="preserve"> </w:t>
      </w:r>
      <w:r>
        <w:rPr>
          <w:sz w:val="28"/>
        </w:rPr>
        <w:t>anului</w:t>
      </w:r>
      <w:r>
        <w:rPr>
          <w:spacing w:val="40"/>
          <w:sz w:val="28"/>
        </w:rPr>
        <w:t xml:space="preserve"> </w:t>
      </w:r>
      <w:r>
        <w:rPr>
          <w:sz w:val="28"/>
        </w:rPr>
        <w:t>fiscal</w:t>
      </w:r>
      <w:r>
        <w:rPr>
          <w:spacing w:val="40"/>
          <w:sz w:val="28"/>
        </w:rPr>
        <w:t xml:space="preserve"> </w:t>
      </w:r>
      <w:r>
        <w:rPr>
          <w:sz w:val="28"/>
        </w:rPr>
        <w:t>de</w:t>
      </w:r>
      <w:r>
        <w:rPr>
          <w:spacing w:val="40"/>
          <w:sz w:val="28"/>
        </w:rPr>
        <w:t xml:space="preserve"> </w:t>
      </w:r>
      <w:r>
        <w:rPr>
          <w:sz w:val="28"/>
        </w:rPr>
        <w:t>referinţă;</w:t>
      </w:r>
    </w:p>
    <w:p w14:paraId="3B076B1D" w14:textId="77777777" w:rsidR="00AD7765" w:rsidRDefault="00926033">
      <w:pPr>
        <w:pStyle w:val="ListParagraph"/>
        <w:numPr>
          <w:ilvl w:val="0"/>
          <w:numId w:val="1"/>
        </w:numPr>
        <w:tabs>
          <w:tab w:val="left" w:pos="1312"/>
        </w:tabs>
        <w:spacing w:before="154" w:line="237" w:lineRule="auto"/>
        <w:ind w:right="162" w:firstLine="0"/>
        <w:jc w:val="both"/>
        <w:rPr>
          <w:sz w:val="28"/>
        </w:rPr>
      </w:pPr>
      <w:r>
        <w:rPr>
          <w:sz w:val="28"/>
        </w:rPr>
        <w:t>cu</w:t>
      </w:r>
      <w:r>
        <w:rPr>
          <w:spacing w:val="40"/>
          <w:sz w:val="28"/>
        </w:rPr>
        <w:t xml:space="preserve"> </w:t>
      </w:r>
      <w:r>
        <w:rPr>
          <w:sz w:val="28"/>
        </w:rPr>
        <w:t>25</w:t>
      </w:r>
      <w:r>
        <w:rPr>
          <w:spacing w:val="40"/>
          <w:sz w:val="28"/>
        </w:rPr>
        <w:t xml:space="preserve"> </w:t>
      </w:r>
      <w:r>
        <w:rPr>
          <w:sz w:val="28"/>
        </w:rPr>
        <w:t>%,</w:t>
      </w:r>
      <w:r>
        <w:rPr>
          <w:spacing w:val="40"/>
          <w:sz w:val="28"/>
        </w:rPr>
        <w:t xml:space="preserve"> </w:t>
      </w:r>
      <w:r>
        <w:rPr>
          <w:sz w:val="28"/>
        </w:rPr>
        <w:t>pentru</w:t>
      </w:r>
      <w:r>
        <w:rPr>
          <w:spacing w:val="40"/>
          <w:sz w:val="28"/>
        </w:rPr>
        <w:t xml:space="preserve"> </w:t>
      </w:r>
      <w:r>
        <w:rPr>
          <w:sz w:val="28"/>
        </w:rPr>
        <w:t>clădirea</w:t>
      </w:r>
      <w:r>
        <w:rPr>
          <w:spacing w:val="40"/>
          <w:sz w:val="28"/>
        </w:rPr>
        <w:t xml:space="preserve"> </w:t>
      </w:r>
      <w:r>
        <w:rPr>
          <w:sz w:val="28"/>
        </w:rPr>
        <w:t>care</w:t>
      </w:r>
      <w:r>
        <w:rPr>
          <w:spacing w:val="40"/>
          <w:sz w:val="28"/>
        </w:rPr>
        <w:t xml:space="preserve"> </w:t>
      </w:r>
      <w:r>
        <w:rPr>
          <w:sz w:val="28"/>
        </w:rPr>
        <w:t>are</w:t>
      </w:r>
      <w:r>
        <w:rPr>
          <w:spacing w:val="40"/>
          <w:sz w:val="28"/>
        </w:rPr>
        <w:t xml:space="preserve"> </w:t>
      </w:r>
      <w:r>
        <w:rPr>
          <w:sz w:val="28"/>
        </w:rPr>
        <w:t>o</w:t>
      </w:r>
      <w:r>
        <w:rPr>
          <w:spacing w:val="40"/>
          <w:sz w:val="28"/>
        </w:rPr>
        <w:t xml:space="preserve"> </w:t>
      </w:r>
      <w:r>
        <w:rPr>
          <w:sz w:val="28"/>
        </w:rPr>
        <w:t>vechime</w:t>
      </w:r>
      <w:r>
        <w:rPr>
          <w:spacing w:val="40"/>
          <w:sz w:val="28"/>
        </w:rPr>
        <w:t xml:space="preserve"> </w:t>
      </w:r>
      <w:r>
        <w:rPr>
          <w:sz w:val="28"/>
        </w:rPr>
        <w:t>de</w:t>
      </w:r>
      <w:r>
        <w:rPr>
          <w:spacing w:val="40"/>
          <w:sz w:val="28"/>
        </w:rPr>
        <w:t xml:space="preserve"> </w:t>
      </w:r>
      <w:r>
        <w:rPr>
          <w:sz w:val="28"/>
        </w:rPr>
        <w:t>peste</w:t>
      </w:r>
      <w:r>
        <w:rPr>
          <w:spacing w:val="40"/>
          <w:sz w:val="28"/>
        </w:rPr>
        <w:t xml:space="preserve"> </w:t>
      </w:r>
      <w:r>
        <w:rPr>
          <w:sz w:val="28"/>
        </w:rPr>
        <w:t>100</w:t>
      </w:r>
      <w:r>
        <w:rPr>
          <w:spacing w:val="40"/>
          <w:sz w:val="28"/>
        </w:rPr>
        <w:t xml:space="preserve"> </w:t>
      </w:r>
      <w:r>
        <w:rPr>
          <w:sz w:val="28"/>
        </w:rPr>
        <w:t>de</w:t>
      </w:r>
      <w:r>
        <w:rPr>
          <w:spacing w:val="40"/>
          <w:sz w:val="28"/>
        </w:rPr>
        <w:t xml:space="preserve"> </w:t>
      </w:r>
      <w:r>
        <w:rPr>
          <w:sz w:val="28"/>
        </w:rPr>
        <w:t>ani,</w:t>
      </w:r>
      <w:r>
        <w:rPr>
          <w:spacing w:val="40"/>
          <w:sz w:val="28"/>
        </w:rPr>
        <w:t xml:space="preserve"> </w:t>
      </w:r>
      <w:r>
        <w:rPr>
          <w:sz w:val="28"/>
        </w:rPr>
        <w:t>la</w:t>
      </w:r>
      <w:r>
        <w:rPr>
          <w:spacing w:val="40"/>
          <w:sz w:val="28"/>
        </w:rPr>
        <w:t xml:space="preserve"> </w:t>
      </w:r>
      <w:r>
        <w:rPr>
          <w:sz w:val="28"/>
        </w:rPr>
        <w:t>data</w:t>
      </w:r>
      <w:r>
        <w:rPr>
          <w:spacing w:val="40"/>
          <w:sz w:val="28"/>
        </w:rPr>
        <w:t xml:space="preserve"> </w:t>
      </w:r>
      <w:r>
        <w:rPr>
          <w:sz w:val="28"/>
        </w:rPr>
        <w:t>de</w:t>
      </w:r>
      <w:r>
        <w:rPr>
          <w:spacing w:val="40"/>
          <w:sz w:val="28"/>
        </w:rPr>
        <w:t xml:space="preserve"> </w:t>
      </w:r>
      <w:r>
        <w:rPr>
          <w:sz w:val="28"/>
        </w:rPr>
        <w:t>1 ianuarie a anului fiscal de referinţă”.</w:t>
      </w:r>
    </w:p>
    <w:p w14:paraId="26A50935" w14:textId="77777777" w:rsidR="00AD7765" w:rsidRDefault="00AD7765">
      <w:pPr>
        <w:pStyle w:val="BodyText"/>
        <w:spacing w:before="159"/>
        <w:jc w:val="left"/>
      </w:pPr>
    </w:p>
    <w:p w14:paraId="245F0FA5" w14:textId="77777777" w:rsidR="00AD7765" w:rsidRDefault="00926033">
      <w:pPr>
        <w:pStyle w:val="Heading1"/>
        <w:numPr>
          <w:ilvl w:val="1"/>
          <w:numId w:val="1"/>
        </w:numPr>
        <w:tabs>
          <w:tab w:val="left" w:pos="1260"/>
        </w:tabs>
        <w:ind w:left="1260" w:hanging="280"/>
        <w:jc w:val="both"/>
      </w:pPr>
      <w:r>
        <w:t>Criterii</w:t>
      </w:r>
      <w:r>
        <w:rPr>
          <w:spacing w:val="-3"/>
        </w:rPr>
        <w:t xml:space="preserve"> </w:t>
      </w:r>
      <w:r>
        <w:t>de</w:t>
      </w:r>
      <w:r>
        <w:rPr>
          <w:spacing w:val="-4"/>
        </w:rPr>
        <w:t xml:space="preserve"> </w:t>
      </w:r>
      <w:r>
        <w:t>acordare</w:t>
      </w:r>
      <w:r>
        <w:rPr>
          <w:spacing w:val="-4"/>
        </w:rPr>
        <w:t xml:space="preserve"> </w:t>
      </w:r>
      <w:r>
        <w:t>a</w:t>
      </w:r>
      <w:r>
        <w:rPr>
          <w:spacing w:val="-1"/>
        </w:rPr>
        <w:t xml:space="preserve"> </w:t>
      </w:r>
      <w:r>
        <w:rPr>
          <w:spacing w:val="-2"/>
        </w:rPr>
        <w:t>reducerii</w:t>
      </w:r>
    </w:p>
    <w:p w14:paraId="6DE7FB2A" w14:textId="77777777" w:rsidR="00AD7765" w:rsidRDefault="00926033">
      <w:pPr>
        <w:pStyle w:val="BodyText"/>
        <w:ind w:left="980" w:right="146" w:firstLine="720"/>
      </w:pPr>
      <w:r>
        <w:t>Reducerea se acordă pentru toate clădirile care au o vechime cuprinsă între 50</w:t>
      </w:r>
      <w:r>
        <w:rPr>
          <w:spacing w:val="36"/>
        </w:rPr>
        <w:t xml:space="preserve"> </w:t>
      </w:r>
      <w:r>
        <w:t>de</w:t>
      </w:r>
      <w:r>
        <w:rPr>
          <w:spacing w:val="40"/>
        </w:rPr>
        <w:t xml:space="preserve"> </w:t>
      </w:r>
      <w:r>
        <w:t>ani şi 100 de ani, respectiv de peste 100 de ani, la data de 1 ianuarie a anului fiscal de referinţă</w:t>
      </w:r>
      <w:r>
        <w:rPr>
          <w:spacing w:val="40"/>
        </w:rPr>
        <w:t xml:space="preserve"> </w:t>
      </w:r>
      <w:r>
        <w:t>și</w:t>
      </w:r>
      <w:r>
        <w:rPr>
          <w:spacing w:val="40"/>
        </w:rPr>
        <w:t xml:space="preserve"> </w:t>
      </w:r>
      <w:r>
        <w:t>poate fi</w:t>
      </w:r>
      <w:r>
        <w:rPr>
          <w:spacing w:val="40"/>
        </w:rPr>
        <w:t xml:space="preserve"> </w:t>
      </w:r>
      <w:r>
        <w:t>dovedită prin documente.</w:t>
      </w:r>
    </w:p>
    <w:p w14:paraId="779B6C5F" w14:textId="77777777" w:rsidR="00AD7765" w:rsidRDefault="00AD7765">
      <w:pPr>
        <w:pStyle w:val="BodyText"/>
        <w:spacing w:before="154"/>
        <w:jc w:val="left"/>
      </w:pPr>
    </w:p>
    <w:p w14:paraId="20996AEE" w14:textId="77777777" w:rsidR="00AD7765" w:rsidRDefault="00926033">
      <w:pPr>
        <w:pStyle w:val="Heading1"/>
        <w:numPr>
          <w:ilvl w:val="1"/>
          <w:numId w:val="1"/>
        </w:numPr>
        <w:tabs>
          <w:tab w:val="left" w:pos="1260"/>
        </w:tabs>
        <w:spacing w:before="1"/>
        <w:ind w:left="1260" w:hanging="280"/>
        <w:jc w:val="both"/>
      </w:pPr>
      <w:r>
        <w:t>Acte</w:t>
      </w:r>
      <w:r>
        <w:rPr>
          <w:spacing w:val="-2"/>
        </w:rPr>
        <w:t xml:space="preserve"> necesare</w:t>
      </w:r>
    </w:p>
    <w:p w14:paraId="38A7EE06" w14:textId="279814A5" w:rsidR="00AD7765" w:rsidRDefault="00926033">
      <w:pPr>
        <w:pStyle w:val="BodyText"/>
        <w:ind w:left="980" w:right="132"/>
      </w:pPr>
      <w:r>
        <w:t>Reducerea de la plata impozitului se acordă pe baza cererii însoțită de copii ale documentelor justificative, certificate coform cu originalul:</w:t>
      </w:r>
    </w:p>
    <w:p w14:paraId="1D63338C" w14:textId="77777777" w:rsidR="00AD7765" w:rsidRDefault="00926033">
      <w:pPr>
        <w:pStyle w:val="ListParagraph"/>
        <w:numPr>
          <w:ilvl w:val="2"/>
          <w:numId w:val="1"/>
        </w:numPr>
        <w:tabs>
          <w:tab w:val="left" w:pos="1336"/>
        </w:tabs>
        <w:spacing w:line="321" w:lineRule="exact"/>
        <w:ind w:left="1336" w:hanging="287"/>
        <w:jc w:val="both"/>
        <w:rPr>
          <w:sz w:val="28"/>
        </w:rPr>
      </w:pPr>
      <w:r>
        <w:rPr>
          <w:sz w:val="28"/>
        </w:rPr>
        <w:t>act</w:t>
      </w:r>
      <w:r>
        <w:rPr>
          <w:spacing w:val="-4"/>
          <w:sz w:val="28"/>
        </w:rPr>
        <w:t xml:space="preserve"> </w:t>
      </w:r>
      <w:r>
        <w:rPr>
          <w:sz w:val="28"/>
        </w:rPr>
        <w:t>identitate</w:t>
      </w:r>
      <w:r>
        <w:rPr>
          <w:spacing w:val="-4"/>
          <w:sz w:val="28"/>
        </w:rPr>
        <w:t xml:space="preserve"> </w:t>
      </w:r>
      <w:r>
        <w:rPr>
          <w:sz w:val="28"/>
        </w:rPr>
        <w:t>al</w:t>
      </w:r>
      <w:r>
        <w:rPr>
          <w:spacing w:val="-6"/>
          <w:sz w:val="28"/>
        </w:rPr>
        <w:t xml:space="preserve"> </w:t>
      </w:r>
      <w:r>
        <w:rPr>
          <w:spacing w:val="-2"/>
          <w:sz w:val="28"/>
        </w:rPr>
        <w:t>proprietarului;</w:t>
      </w:r>
    </w:p>
    <w:p w14:paraId="01BD53C3" w14:textId="105CB7F0" w:rsidR="00AD7765" w:rsidRDefault="00926033">
      <w:pPr>
        <w:pStyle w:val="ListParagraph"/>
        <w:numPr>
          <w:ilvl w:val="2"/>
          <w:numId w:val="1"/>
        </w:numPr>
        <w:tabs>
          <w:tab w:val="left" w:pos="1352"/>
        </w:tabs>
        <w:ind w:left="1352" w:hanging="303"/>
        <w:jc w:val="both"/>
        <w:rPr>
          <w:sz w:val="28"/>
        </w:rPr>
      </w:pPr>
      <w:r>
        <w:rPr>
          <w:sz w:val="28"/>
        </w:rPr>
        <w:t>act</w:t>
      </w:r>
      <w:r>
        <w:rPr>
          <w:spacing w:val="-9"/>
          <w:sz w:val="28"/>
        </w:rPr>
        <w:t xml:space="preserve"> </w:t>
      </w:r>
      <w:r>
        <w:rPr>
          <w:sz w:val="28"/>
        </w:rPr>
        <w:t>de</w:t>
      </w:r>
      <w:r>
        <w:rPr>
          <w:spacing w:val="-7"/>
          <w:sz w:val="28"/>
        </w:rPr>
        <w:t xml:space="preserve"> </w:t>
      </w:r>
      <w:r>
        <w:rPr>
          <w:sz w:val="28"/>
        </w:rPr>
        <w:t>proprietate</w:t>
      </w:r>
      <w:r>
        <w:rPr>
          <w:spacing w:val="-4"/>
          <w:sz w:val="28"/>
        </w:rPr>
        <w:t xml:space="preserve"> </w:t>
      </w:r>
      <w:r>
        <w:rPr>
          <w:sz w:val="28"/>
        </w:rPr>
        <w:t>asupra</w:t>
      </w:r>
      <w:r>
        <w:rPr>
          <w:spacing w:val="-7"/>
          <w:sz w:val="28"/>
        </w:rPr>
        <w:t xml:space="preserve"> </w:t>
      </w:r>
      <w:r>
        <w:rPr>
          <w:sz w:val="28"/>
        </w:rPr>
        <w:t>imobilului</w:t>
      </w:r>
      <w:r>
        <w:rPr>
          <w:spacing w:val="-2"/>
          <w:sz w:val="28"/>
        </w:rPr>
        <w:t>;</w:t>
      </w:r>
    </w:p>
    <w:p w14:paraId="57430168" w14:textId="77777777" w:rsidR="00AD7765" w:rsidRDefault="00926033">
      <w:pPr>
        <w:pStyle w:val="ListParagraph"/>
        <w:numPr>
          <w:ilvl w:val="2"/>
          <w:numId w:val="1"/>
        </w:numPr>
        <w:tabs>
          <w:tab w:val="left" w:pos="1360"/>
        </w:tabs>
        <w:ind w:left="980" w:right="135" w:firstLine="69"/>
        <w:jc w:val="both"/>
        <w:rPr>
          <w:sz w:val="28"/>
        </w:rPr>
      </w:pPr>
      <w:r>
        <w:rPr>
          <w:sz w:val="28"/>
        </w:rPr>
        <w:t>dovada vechimii construcției care rezultă din autorizația de construire sau, în cazul în care nu există autorizație de construire, orice alt act doveditor din care să reiasă anul construcției, însoțit de declarația pe proprie răspundere.</w:t>
      </w:r>
    </w:p>
    <w:p w14:paraId="4099DB02" w14:textId="77777777" w:rsidR="00AD7765" w:rsidRDefault="00926033">
      <w:pPr>
        <w:pStyle w:val="BodyText"/>
        <w:spacing w:before="317"/>
        <w:ind w:left="980"/>
      </w:pPr>
      <w:r>
        <w:rPr>
          <w:color w:val="444444"/>
        </w:rPr>
        <w:t>Dispoziții</w:t>
      </w:r>
      <w:r>
        <w:rPr>
          <w:color w:val="444444"/>
          <w:spacing w:val="-9"/>
        </w:rPr>
        <w:t xml:space="preserve"> </w:t>
      </w:r>
      <w:r>
        <w:rPr>
          <w:color w:val="444444"/>
          <w:spacing w:val="-2"/>
        </w:rPr>
        <w:t>finale:</w:t>
      </w:r>
    </w:p>
    <w:p w14:paraId="6973BF9B" w14:textId="77777777" w:rsidR="00AD7765" w:rsidRDefault="00926033" w:rsidP="00B31733">
      <w:pPr>
        <w:pStyle w:val="BodyText"/>
        <w:spacing w:before="283"/>
        <w:ind w:left="980" w:right="134" w:firstLine="720"/>
      </w:pPr>
      <w:r>
        <w:t>În cazul clădirii la care au fost executate lucrări de renovare majoră, din punct de vedere fiscal, anul terminării se actualizează, astfel că acesta se consideră ca fiind cel în care</w:t>
      </w:r>
      <w:r>
        <w:rPr>
          <w:spacing w:val="39"/>
        </w:rPr>
        <w:t xml:space="preserve"> </w:t>
      </w:r>
      <w:r>
        <w:t>a</w:t>
      </w:r>
      <w:r>
        <w:rPr>
          <w:spacing w:val="39"/>
        </w:rPr>
        <w:t xml:space="preserve"> </w:t>
      </w:r>
      <w:r>
        <w:t>fost</w:t>
      </w:r>
      <w:r>
        <w:rPr>
          <w:spacing w:val="39"/>
        </w:rPr>
        <w:t xml:space="preserve"> </w:t>
      </w:r>
      <w:r>
        <w:t>efectuată</w:t>
      </w:r>
      <w:r>
        <w:rPr>
          <w:spacing w:val="36"/>
        </w:rPr>
        <w:t xml:space="preserve"> </w:t>
      </w:r>
      <w:r>
        <w:t>recepţia</w:t>
      </w:r>
      <w:r>
        <w:rPr>
          <w:spacing w:val="36"/>
        </w:rPr>
        <w:t xml:space="preserve"> </w:t>
      </w:r>
      <w:r>
        <w:t>la</w:t>
      </w:r>
      <w:r>
        <w:rPr>
          <w:spacing w:val="39"/>
        </w:rPr>
        <w:t xml:space="preserve"> </w:t>
      </w:r>
      <w:r>
        <w:t>terminarea</w:t>
      </w:r>
      <w:r>
        <w:rPr>
          <w:spacing w:val="39"/>
        </w:rPr>
        <w:t xml:space="preserve"> </w:t>
      </w:r>
      <w:r>
        <w:t>acestor</w:t>
      </w:r>
      <w:r>
        <w:rPr>
          <w:spacing w:val="39"/>
        </w:rPr>
        <w:t xml:space="preserve"> </w:t>
      </w:r>
      <w:r>
        <w:t>lucrări.</w:t>
      </w:r>
      <w:r>
        <w:rPr>
          <w:spacing w:val="38"/>
        </w:rPr>
        <w:t xml:space="preserve"> </w:t>
      </w:r>
      <w:r>
        <w:t>Renovarea</w:t>
      </w:r>
      <w:r>
        <w:rPr>
          <w:spacing w:val="39"/>
        </w:rPr>
        <w:t xml:space="preserve"> </w:t>
      </w:r>
      <w:r>
        <w:t>majoră</w:t>
      </w:r>
      <w:r>
        <w:rPr>
          <w:spacing w:val="39"/>
        </w:rPr>
        <w:t xml:space="preserve"> </w:t>
      </w:r>
      <w:r>
        <w:t>reprezintă</w:t>
      </w:r>
    </w:p>
    <w:p w14:paraId="13C49613" w14:textId="72EC6527" w:rsidR="00AD7765" w:rsidRDefault="00B31733">
      <w:pPr>
        <w:pStyle w:val="BodyText"/>
        <w:spacing w:before="63"/>
        <w:ind w:left="980" w:right="136"/>
      </w:pPr>
      <w:r>
        <w:t>a</w:t>
      </w:r>
      <w:r w:rsidR="00926033">
        <w:t>cţiunea</w:t>
      </w:r>
      <w:r w:rsidR="00926033">
        <w:rPr>
          <w:spacing w:val="-1"/>
        </w:rPr>
        <w:t xml:space="preserve"> </w:t>
      </w:r>
      <w:r w:rsidR="00926033">
        <w:t>complexă</w:t>
      </w:r>
      <w:r w:rsidR="00926033">
        <w:rPr>
          <w:spacing w:val="-1"/>
        </w:rPr>
        <w:t xml:space="preserve"> </w:t>
      </w:r>
      <w:r w:rsidR="00926033">
        <w:t>care cuprinde</w:t>
      </w:r>
      <w:r w:rsidR="00926033">
        <w:rPr>
          <w:spacing w:val="-1"/>
        </w:rPr>
        <w:t xml:space="preserve"> </w:t>
      </w:r>
      <w:r w:rsidR="00926033">
        <w:t>obligatoriu lucrări de intervenţie la</w:t>
      </w:r>
      <w:r w:rsidR="00926033">
        <w:rPr>
          <w:spacing w:val="-1"/>
        </w:rPr>
        <w:t xml:space="preserve"> </w:t>
      </w:r>
      <w:r w:rsidR="00926033">
        <w:t>structura</w:t>
      </w:r>
      <w:r w:rsidR="00926033">
        <w:rPr>
          <w:spacing w:val="-1"/>
        </w:rPr>
        <w:t xml:space="preserve"> </w:t>
      </w:r>
      <w:r w:rsidR="00926033">
        <w:t>de</w:t>
      </w:r>
      <w:r w:rsidR="00926033">
        <w:rPr>
          <w:spacing w:val="-1"/>
        </w:rPr>
        <w:t xml:space="preserve"> </w:t>
      </w:r>
      <w:r w:rsidR="00926033">
        <w:t>rezistenţă a clădirii,</w:t>
      </w:r>
      <w:r w:rsidR="00926033">
        <w:rPr>
          <w:spacing w:val="-1"/>
        </w:rPr>
        <w:t xml:space="preserve"> </w:t>
      </w:r>
      <w:r w:rsidR="00926033">
        <w:t>pentru asigurarea cerinţei fundamentale</w:t>
      </w:r>
      <w:r w:rsidR="00926033">
        <w:rPr>
          <w:spacing w:val="-1"/>
        </w:rPr>
        <w:t xml:space="preserve"> </w:t>
      </w:r>
      <w:r w:rsidR="00926033">
        <w:t>de rezistenţă</w:t>
      </w:r>
      <w:r w:rsidR="00926033">
        <w:rPr>
          <w:spacing w:val="-1"/>
        </w:rPr>
        <w:t xml:space="preserve"> </w:t>
      </w:r>
      <w:r w:rsidR="00926033">
        <w:t>mecanică şi stabilitate, prin acţiuni de reconstruire, consolidare, modernizare, modificare sau extindere, precum şi, după caz, alte lucrări de intervenţie pentru menţinerea, pe întreaga durată de exploatare a clădirii,</w:t>
      </w:r>
      <w:r w:rsidR="00926033">
        <w:rPr>
          <w:spacing w:val="-3"/>
        </w:rPr>
        <w:t xml:space="preserve"> </w:t>
      </w:r>
      <w:r w:rsidR="00926033">
        <w:t>a</w:t>
      </w:r>
      <w:r w:rsidR="00926033">
        <w:rPr>
          <w:spacing w:val="-2"/>
        </w:rPr>
        <w:t xml:space="preserve"> </w:t>
      </w:r>
      <w:r w:rsidR="00926033">
        <w:t>celorlalte</w:t>
      </w:r>
      <w:r w:rsidR="00926033">
        <w:rPr>
          <w:spacing w:val="-2"/>
        </w:rPr>
        <w:t xml:space="preserve"> </w:t>
      </w:r>
      <w:r w:rsidR="00926033">
        <w:t>cerinţe</w:t>
      </w:r>
      <w:r w:rsidR="00926033">
        <w:rPr>
          <w:spacing w:val="-2"/>
        </w:rPr>
        <w:t xml:space="preserve"> </w:t>
      </w:r>
      <w:r w:rsidR="00926033">
        <w:t>fundamentale</w:t>
      </w:r>
      <w:r w:rsidR="00926033">
        <w:rPr>
          <w:spacing w:val="-2"/>
        </w:rPr>
        <w:t xml:space="preserve"> </w:t>
      </w:r>
      <w:r w:rsidR="00926033">
        <w:t>aplicabile</w:t>
      </w:r>
      <w:r w:rsidR="00926033">
        <w:rPr>
          <w:spacing w:val="-2"/>
        </w:rPr>
        <w:t xml:space="preserve"> </w:t>
      </w:r>
      <w:r w:rsidR="00926033">
        <w:t>construcţiilor,</w:t>
      </w:r>
      <w:r w:rsidR="00926033">
        <w:rPr>
          <w:spacing w:val="-3"/>
        </w:rPr>
        <w:t xml:space="preserve"> </w:t>
      </w:r>
      <w:r w:rsidR="00926033">
        <w:t>conform</w:t>
      </w:r>
      <w:r w:rsidR="00926033">
        <w:rPr>
          <w:spacing w:val="-7"/>
        </w:rPr>
        <w:t xml:space="preserve"> </w:t>
      </w:r>
      <w:r w:rsidR="00926033">
        <w:t>legii,</w:t>
      </w:r>
      <w:r w:rsidR="00926033">
        <w:rPr>
          <w:spacing w:val="-3"/>
        </w:rPr>
        <w:t xml:space="preserve"> </w:t>
      </w:r>
      <w:r w:rsidR="00926033">
        <w:t>vizând,</w:t>
      </w:r>
      <w:r w:rsidR="00926033">
        <w:rPr>
          <w:spacing w:val="-6"/>
        </w:rPr>
        <w:t xml:space="preserve"> </w:t>
      </w:r>
      <w:r w:rsidR="00926033">
        <w:t xml:space="preserve">în principal, creşterea performanţei energetice şi a calităţii arhitectural-ambientale şi funcţionale a </w:t>
      </w:r>
      <w:r w:rsidR="00926033">
        <w:lastRenderedPageBreak/>
        <w:t>clădirii. Anul terminării se actualizează în condiţiile în care, la terminarea lucrărilor de renovare majoră, valoarea clădirii creşte cu cel puţin 50% faţă de valoarea acesteia la data începerii executării lucrărilor.</w:t>
      </w:r>
    </w:p>
    <w:p w14:paraId="77BE0A9A" w14:textId="77777777" w:rsidR="00AD7765" w:rsidRDefault="00926033">
      <w:pPr>
        <w:pStyle w:val="BodyText"/>
        <w:spacing w:before="280"/>
        <w:ind w:left="980" w:right="134" w:firstLine="720"/>
      </w:pPr>
      <w:r>
        <w:t>Potrivit art. IX din ORDONANŢA DE URGENŢĂ nr. 9 din 27 februarie 2026, publicată</w:t>
      </w:r>
      <w:r>
        <w:rPr>
          <w:spacing w:val="40"/>
        </w:rPr>
        <w:t xml:space="preserve"> </w:t>
      </w:r>
      <w:r>
        <w:t>în</w:t>
      </w:r>
      <w:r>
        <w:rPr>
          <w:spacing w:val="40"/>
        </w:rPr>
        <w:t xml:space="preserve"> </w:t>
      </w:r>
      <w:r>
        <w:t>MONITORUL</w:t>
      </w:r>
      <w:r>
        <w:rPr>
          <w:spacing w:val="40"/>
        </w:rPr>
        <w:t xml:space="preserve"> </w:t>
      </w:r>
      <w:r>
        <w:t>OFICIAL</w:t>
      </w:r>
      <w:r>
        <w:rPr>
          <w:spacing w:val="40"/>
        </w:rPr>
        <w:t xml:space="preserve"> </w:t>
      </w:r>
      <w:r>
        <w:t>nr.</w:t>
      </w:r>
      <w:r>
        <w:rPr>
          <w:spacing w:val="40"/>
        </w:rPr>
        <w:t xml:space="preserve"> </w:t>
      </w:r>
      <w:r>
        <w:t>157</w:t>
      </w:r>
      <w:r>
        <w:rPr>
          <w:spacing w:val="40"/>
        </w:rPr>
        <w:t xml:space="preserve"> </w:t>
      </w:r>
      <w:r>
        <w:t>din</w:t>
      </w:r>
      <w:r>
        <w:rPr>
          <w:spacing w:val="40"/>
        </w:rPr>
        <w:t xml:space="preserve"> </w:t>
      </w:r>
      <w:r>
        <w:t>27</w:t>
      </w:r>
      <w:r>
        <w:rPr>
          <w:spacing w:val="40"/>
        </w:rPr>
        <w:t xml:space="preserve"> </w:t>
      </w:r>
      <w:r>
        <w:t>februarie</w:t>
      </w:r>
      <w:r>
        <w:rPr>
          <w:spacing w:val="40"/>
        </w:rPr>
        <w:t xml:space="preserve"> </w:t>
      </w:r>
      <w:r>
        <w:t>2026,</w:t>
      </w:r>
      <w:r>
        <w:rPr>
          <w:spacing w:val="40"/>
        </w:rPr>
        <w:t xml:space="preserve"> </w:t>
      </w:r>
      <w:r>
        <w:t>impozitele</w:t>
      </w:r>
      <w:r>
        <w:rPr>
          <w:spacing w:val="40"/>
        </w:rPr>
        <w:t xml:space="preserve"> </w:t>
      </w:r>
      <w:r>
        <w:t>şi taxele</w:t>
      </w:r>
      <w:r>
        <w:rPr>
          <w:spacing w:val="40"/>
        </w:rPr>
        <w:t xml:space="preserve"> </w:t>
      </w:r>
      <w:r>
        <w:t>locale</w:t>
      </w:r>
      <w:r>
        <w:rPr>
          <w:spacing w:val="39"/>
        </w:rPr>
        <w:t xml:space="preserve"> </w:t>
      </w:r>
      <w:r>
        <w:t>plătite</w:t>
      </w:r>
      <w:r>
        <w:rPr>
          <w:spacing w:val="40"/>
        </w:rPr>
        <w:t xml:space="preserve"> </w:t>
      </w:r>
      <w:r>
        <w:t>în</w:t>
      </w:r>
      <w:r>
        <w:rPr>
          <w:spacing w:val="40"/>
        </w:rPr>
        <w:t xml:space="preserve"> </w:t>
      </w:r>
      <w:r>
        <w:t>cuantum</w:t>
      </w:r>
      <w:r>
        <w:rPr>
          <w:spacing w:val="40"/>
        </w:rPr>
        <w:t xml:space="preserve"> </w:t>
      </w:r>
      <w:r>
        <w:t>mai</w:t>
      </w:r>
      <w:r>
        <w:rPr>
          <w:spacing w:val="40"/>
        </w:rPr>
        <w:t xml:space="preserve"> </w:t>
      </w:r>
      <w:r>
        <w:t>mare</w:t>
      </w:r>
      <w:r>
        <w:rPr>
          <w:spacing w:val="40"/>
        </w:rPr>
        <w:t xml:space="preserve"> </w:t>
      </w:r>
      <w:r>
        <w:t>de</w:t>
      </w:r>
      <w:r>
        <w:rPr>
          <w:spacing w:val="39"/>
        </w:rPr>
        <w:t xml:space="preserve"> </w:t>
      </w:r>
      <w:r>
        <w:t>contribuabilii</w:t>
      </w:r>
      <w:r>
        <w:rPr>
          <w:spacing w:val="40"/>
        </w:rPr>
        <w:t xml:space="preserve"> </w:t>
      </w:r>
      <w:r>
        <w:t>care</w:t>
      </w:r>
      <w:r>
        <w:rPr>
          <w:spacing w:val="40"/>
        </w:rPr>
        <w:t xml:space="preserve"> </w:t>
      </w:r>
      <w:r>
        <w:t>intră</w:t>
      </w:r>
      <w:r>
        <w:rPr>
          <w:spacing w:val="40"/>
        </w:rPr>
        <w:t xml:space="preserve"> </w:t>
      </w:r>
      <w:r>
        <w:t>sub</w:t>
      </w:r>
      <w:r>
        <w:rPr>
          <w:spacing w:val="40"/>
        </w:rPr>
        <w:t xml:space="preserve"> </w:t>
      </w:r>
      <w:r>
        <w:t>incidenţa</w:t>
      </w:r>
      <w:r>
        <w:rPr>
          <w:spacing w:val="40"/>
        </w:rPr>
        <w:t xml:space="preserve"> </w:t>
      </w:r>
      <w:r>
        <w:t>art. VII şi art. VIII se regularizează în condiţiile prezentei ordonanţe de urgenţă, sumele respective</w:t>
      </w:r>
      <w:r>
        <w:rPr>
          <w:spacing w:val="40"/>
        </w:rPr>
        <w:t xml:space="preserve"> </w:t>
      </w:r>
      <w:r>
        <w:t>urmând</w:t>
      </w:r>
      <w:r>
        <w:rPr>
          <w:spacing w:val="40"/>
        </w:rPr>
        <w:t xml:space="preserve"> </w:t>
      </w:r>
      <w:r>
        <w:t>să</w:t>
      </w:r>
      <w:r>
        <w:rPr>
          <w:spacing w:val="40"/>
        </w:rPr>
        <w:t xml:space="preserve"> </w:t>
      </w:r>
      <w:r>
        <w:t>fie</w:t>
      </w:r>
      <w:r>
        <w:rPr>
          <w:spacing w:val="40"/>
        </w:rPr>
        <w:t xml:space="preserve"> </w:t>
      </w:r>
      <w:r>
        <w:t>considerate</w:t>
      </w:r>
      <w:r>
        <w:rPr>
          <w:spacing w:val="40"/>
        </w:rPr>
        <w:t xml:space="preserve"> </w:t>
      </w:r>
      <w:r>
        <w:t>în</w:t>
      </w:r>
      <w:r>
        <w:rPr>
          <w:spacing w:val="40"/>
        </w:rPr>
        <w:t xml:space="preserve"> </w:t>
      </w:r>
      <w:r>
        <w:t>contul</w:t>
      </w:r>
      <w:r>
        <w:rPr>
          <w:spacing w:val="40"/>
        </w:rPr>
        <w:t xml:space="preserve"> </w:t>
      </w:r>
      <w:r>
        <w:t>obligaţiilor</w:t>
      </w:r>
      <w:r>
        <w:rPr>
          <w:spacing w:val="40"/>
        </w:rPr>
        <w:t xml:space="preserve"> </w:t>
      </w:r>
      <w:r>
        <w:t>fiscale</w:t>
      </w:r>
      <w:r>
        <w:rPr>
          <w:spacing w:val="40"/>
        </w:rPr>
        <w:t xml:space="preserve"> </w:t>
      </w:r>
      <w:r>
        <w:t>restante</w:t>
      </w:r>
      <w:r>
        <w:rPr>
          <w:spacing w:val="40"/>
        </w:rPr>
        <w:t xml:space="preserve"> </w:t>
      </w:r>
      <w:r>
        <w:t>ori</w:t>
      </w:r>
      <w:r>
        <w:rPr>
          <w:spacing w:val="80"/>
          <w:w w:val="150"/>
        </w:rPr>
        <w:t xml:space="preserve"> </w:t>
      </w:r>
      <w:r>
        <w:t>următoare</w:t>
      </w:r>
      <w:r>
        <w:rPr>
          <w:spacing w:val="40"/>
        </w:rPr>
        <w:t xml:space="preserve"> </w:t>
      </w:r>
      <w:r>
        <w:t>sau</w:t>
      </w:r>
      <w:r>
        <w:rPr>
          <w:spacing w:val="40"/>
        </w:rPr>
        <w:t xml:space="preserve"> </w:t>
      </w:r>
      <w:r>
        <w:t>să</w:t>
      </w:r>
      <w:r>
        <w:rPr>
          <w:spacing w:val="40"/>
        </w:rPr>
        <w:t xml:space="preserve"> </w:t>
      </w:r>
      <w:r>
        <w:t>fie restituite celor</w:t>
      </w:r>
      <w:r>
        <w:rPr>
          <w:spacing w:val="40"/>
        </w:rPr>
        <w:t xml:space="preserve"> </w:t>
      </w:r>
      <w:r>
        <w:t>îndreptăţiţi,</w:t>
      </w:r>
      <w:r>
        <w:rPr>
          <w:spacing w:val="40"/>
        </w:rPr>
        <w:t xml:space="preserve"> </w:t>
      </w:r>
      <w:r>
        <w:t>conform</w:t>
      </w:r>
      <w:r>
        <w:rPr>
          <w:spacing w:val="40"/>
        </w:rPr>
        <w:t xml:space="preserve"> </w:t>
      </w:r>
      <w:r>
        <w:t>reglementărilor</w:t>
      </w:r>
      <w:r>
        <w:rPr>
          <w:spacing w:val="40"/>
        </w:rPr>
        <w:t xml:space="preserve"> </w:t>
      </w:r>
      <w:r>
        <w:t>legale</w:t>
      </w:r>
      <w:r>
        <w:rPr>
          <w:spacing w:val="40"/>
        </w:rPr>
        <w:t xml:space="preserve"> </w:t>
      </w:r>
      <w:r>
        <w:t xml:space="preserve">în </w:t>
      </w:r>
      <w:r>
        <w:rPr>
          <w:spacing w:val="-2"/>
        </w:rPr>
        <w:t>vigoare.</w:t>
      </w:r>
    </w:p>
    <w:p w14:paraId="50A99C85" w14:textId="77777777" w:rsidR="00AD7765" w:rsidRDefault="00AD7765">
      <w:pPr>
        <w:pStyle w:val="BodyText"/>
        <w:jc w:val="left"/>
      </w:pPr>
    </w:p>
    <w:p w14:paraId="15E68DC9" w14:textId="77777777" w:rsidR="00AD7765" w:rsidRDefault="00AD7765">
      <w:pPr>
        <w:pStyle w:val="BodyText"/>
        <w:jc w:val="left"/>
      </w:pPr>
    </w:p>
    <w:p w14:paraId="48DA07F9" w14:textId="77777777" w:rsidR="00AD7765" w:rsidRDefault="00AD7765">
      <w:pPr>
        <w:pStyle w:val="BodyText"/>
        <w:jc w:val="left"/>
      </w:pPr>
    </w:p>
    <w:p w14:paraId="6F70BEE2" w14:textId="77777777" w:rsidR="00AD7765" w:rsidRDefault="00AD7765">
      <w:pPr>
        <w:pStyle w:val="BodyText"/>
        <w:spacing w:before="277"/>
        <w:jc w:val="left"/>
      </w:pPr>
    </w:p>
    <w:p w14:paraId="5357E5BA" w14:textId="2C1EC83F" w:rsidR="00AD7765" w:rsidRDefault="00926033">
      <w:pPr>
        <w:pStyle w:val="BodyText"/>
        <w:spacing w:before="1"/>
        <w:ind w:left="839"/>
        <w:jc w:val="center"/>
      </w:pPr>
      <w:r>
        <w:t>Ș</w:t>
      </w:r>
      <w:r w:rsidR="00B31733">
        <w:t xml:space="preserve">ef </w:t>
      </w:r>
      <w:r>
        <w:rPr>
          <w:spacing w:val="-2"/>
        </w:rPr>
        <w:t xml:space="preserve"> </w:t>
      </w:r>
      <w:r w:rsidR="00B31733">
        <w:rPr>
          <w:spacing w:val="-2"/>
        </w:rPr>
        <w:t xml:space="preserve">serviciu </w:t>
      </w:r>
    </w:p>
    <w:p w14:paraId="6E14F3B3" w14:textId="617516B9" w:rsidR="00AD7765" w:rsidRDefault="00B31733">
      <w:pPr>
        <w:pStyle w:val="BodyText"/>
        <w:spacing w:before="150"/>
        <w:ind w:left="841"/>
        <w:jc w:val="center"/>
      </w:pPr>
      <w:r>
        <w:t xml:space="preserve">Ailenei Maria-Elena </w:t>
      </w:r>
    </w:p>
    <w:sectPr w:rsidR="00AD7765">
      <w:pgSz w:w="11910" w:h="16840"/>
      <w:pgMar w:top="480" w:right="425" w:bottom="280" w:left="1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20EB"/>
    <w:multiLevelType w:val="hybridMultilevel"/>
    <w:tmpl w:val="03F071A6"/>
    <w:lvl w:ilvl="0" w:tplc="83C457C0">
      <w:start w:val="1"/>
      <w:numFmt w:val="lowerLetter"/>
      <w:lvlText w:val="%1)"/>
      <w:lvlJc w:val="left"/>
      <w:pPr>
        <w:ind w:left="980" w:hanging="320"/>
        <w:jc w:val="left"/>
      </w:pPr>
      <w:rPr>
        <w:rFonts w:ascii="Times New Roman" w:eastAsia="Times New Roman" w:hAnsi="Times New Roman" w:cs="Times New Roman" w:hint="default"/>
        <w:b/>
        <w:bCs/>
        <w:i w:val="0"/>
        <w:iCs w:val="0"/>
        <w:spacing w:val="0"/>
        <w:w w:val="100"/>
        <w:sz w:val="28"/>
        <w:szCs w:val="28"/>
        <w:lang w:val="ro-RO" w:eastAsia="en-US" w:bidi="ar-SA"/>
      </w:rPr>
    </w:lvl>
    <w:lvl w:ilvl="1" w:tplc="F0EC0CD8">
      <w:start w:val="1"/>
      <w:numFmt w:val="decimal"/>
      <w:lvlText w:val="%2."/>
      <w:lvlJc w:val="left"/>
      <w:pPr>
        <w:ind w:left="1261" w:hanging="281"/>
        <w:jc w:val="left"/>
      </w:pPr>
      <w:rPr>
        <w:rFonts w:ascii="Times New Roman" w:eastAsia="Times New Roman" w:hAnsi="Times New Roman" w:cs="Times New Roman" w:hint="default"/>
        <w:b/>
        <w:bCs/>
        <w:i w:val="0"/>
        <w:iCs w:val="0"/>
        <w:spacing w:val="0"/>
        <w:w w:val="100"/>
        <w:sz w:val="28"/>
        <w:szCs w:val="28"/>
        <w:lang w:val="ro-RO" w:eastAsia="en-US" w:bidi="ar-SA"/>
      </w:rPr>
    </w:lvl>
    <w:lvl w:ilvl="2" w:tplc="27D8D7FA">
      <w:start w:val="1"/>
      <w:numFmt w:val="lowerLetter"/>
      <w:lvlText w:val="%3)"/>
      <w:lvlJc w:val="left"/>
      <w:pPr>
        <w:ind w:left="1337" w:hanging="288"/>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3" w:tplc="1FE876DA">
      <w:numFmt w:val="bullet"/>
      <w:lvlText w:val="•"/>
      <w:lvlJc w:val="left"/>
      <w:pPr>
        <w:ind w:left="2589" w:hanging="288"/>
      </w:pPr>
      <w:rPr>
        <w:rFonts w:hint="default"/>
        <w:lang w:val="ro-RO" w:eastAsia="en-US" w:bidi="ar-SA"/>
      </w:rPr>
    </w:lvl>
    <w:lvl w:ilvl="4" w:tplc="2B8CF6C8">
      <w:numFmt w:val="bullet"/>
      <w:lvlText w:val="•"/>
      <w:lvlJc w:val="left"/>
      <w:pPr>
        <w:ind w:left="3839" w:hanging="288"/>
      </w:pPr>
      <w:rPr>
        <w:rFonts w:hint="default"/>
        <w:lang w:val="ro-RO" w:eastAsia="en-US" w:bidi="ar-SA"/>
      </w:rPr>
    </w:lvl>
    <w:lvl w:ilvl="5" w:tplc="10F86370">
      <w:numFmt w:val="bullet"/>
      <w:lvlText w:val="•"/>
      <w:lvlJc w:val="left"/>
      <w:pPr>
        <w:ind w:left="5089" w:hanging="288"/>
      </w:pPr>
      <w:rPr>
        <w:rFonts w:hint="default"/>
        <w:lang w:val="ro-RO" w:eastAsia="en-US" w:bidi="ar-SA"/>
      </w:rPr>
    </w:lvl>
    <w:lvl w:ilvl="6" w:tplc="21483D04">
      <w:numFmt w:val="bullet"/>
      <w:lvlText w:val="•"/>
      <w:lvlJc w:val="left"/>
      <w:pPr>
        <w:ind w:left="6339" w:hanging="288"/>
      </w:pPr>
      <w:rPr>
        <w:rFonts w:hint="default"/>
        <w:lang w:val="ro-RO" w:eastAsia="en-US" w:bidi="ar-SA"/>
      </w:rPr>
    </w:lvl>
    <w:lvl w:ilvl="7" w:tplc="53AAFA90">
      <w:numFmt w:val="bullet"/>
      <w:lvlText w:val="•"/>
      <w:lvlJc w:val="left"/>
      <w:pPr>
        <w:ind w:left="7588" w:hanging="288"/>
      </w:pPr>
      <w:rPr>
        <w:rFonts w:hint="default"/>
        <w:lang w:val="ro-RO" w:eastAsia="en-US" w:bidi="ar-SA"/>
      </w:rPr>
    </w:lvl>
    <w:lvl w:ilvl="8" w:tplc="1940092C">
      <w:numFmt w:val="bullet"/>
      <w:lvlText w:val="•"/>
      <w:lvlJc w:val="left"/>
      <w:pPr>
        <w:ind w:left="8838" w:hanging="288"/>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65"/>
    <w:rsid w:val="00926033"/>
    <w:rsid w:val="00AD7765"/>
    <w:rsid w:val="00B317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9FE6"/>
  <w15:docId w15:val="{4C5C9F4E-1CF7-47C1-8F0A-5336BD6B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spacing w:line="319" w:lineRule="exact"/>
      <w:ind w:left="126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8"/>
      <w:szCs w:val="28"/>
    </w:rPr>
  </w:style>
  <w:style w:type="paragraph" w:styleId="Title">
    <w:name w:val="Title"/>
    <w:basedOn w:val="Normal"/>
    <w:uiPriority w:val="10"/>
    <w:qFormat/>
    <w:pPr>
      <w:spacing w:before="1"/>
      <w:ind w:left="841" w:right="4"/>
      <w:jc w:val="center"/>
    </w:pPr>
    <w:rPr>
      <w:b/>
      <w:bCs/>
      <w:sz w:val="32"/>
      <w:szCs w:val="32"/>
    </w:rPr>
  </w:style>
  <w:style w:type="paragraph" w:styleId="ListParagraph">
    <w:name w:val="List Paragraph"/>
    <w:basedOn w:val="Normal"/>
    <w:uiPriority w:val="1"/>
    <w:qFormat/>
    <w:pPr>
      <w:ind w:left="980" w:hanging="28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317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brosteni.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474</Words>
  <Characters>2754</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dc:title>
  <dc:creator>User6</dc:creator>
  <cp:lastModifiedBy>Utilizator</cp:lastModifiedBy>
  <cp:revision>3</cp:revision>
  <dcterms:created xsi:type="dcterms:W3CDTF">2026-03-13T05:46:00Z</dcterms:created>
  <dcterms:modified xsi:type="dcterms:W3CDTF">2026-03-13T12:43:00Z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2013</vt:lpwstr>
  </property>
  <property fmtid="{D5CDD505-2E9C-101B-9397-08002B2CF9AE}" pid="4" name="LastSaved">
    <vt:filetime>2026-03-13T00:00:00Z</vt:filetime>
  </property>
  <property fmtid="{D5CDD505-2E9C-101B-9397-08002B2CF9AE}" pid="5" name="Producer">
    <vt:lpwstr>Microsoft® Word 2013</vt:lpwstr>
  </property>
</Properties>
</file>