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1E8" w:rsidRPr="008B21E8" w:rsidRDefault="008B21E8" w:rsidP="008B21E8">
      <w:pPr>
        <w:autoSpaceDE w:val="0"/>
        <w:autoSpaceDN w:val="0"/>
        <w:adjustRightInd w:val="0"/>
        <w:spacing w:after="0" w:line="240" w:lineRule="auto"/>
        <w:jc w:val="center"/>
        <w:rPr>
          <w:rFonts w:ascii="Times New Roman" w:eastAsia="Times New Roman" w:hAnsi="Times New Roman" w:cs="Times New Roman"/>
          <w:b/>
          <w:kern w:val="0"/>
          <w:sz w:val="24"/>
          <w:szCs w:val="24"/>
        </w:rPr>
      </w:pPr>
    </w:p>
    <w:p w:rsidR="008B21E8" w:rsidRPr="008B21E8" w:rsidRDefault="008B21E8" w:rsidP="008B21E8">
      <w:pPr>
        <w:autoSpaceDE w:val="0"/>
        <w:autoSpaceDN w:val="0"/>
        <w:adjustRightInd w:val="0"/>
        <w:spacing w:after="0" w:line="240" w:lineRule="auto"/>
        <w:jc w:val="center"/>
        <w:rPr>
          <w:rFonts w:ascii="Times New Roman" w:eastAsia="Times New Roman" w:hAnsi="Times New Roman" w:cs="Times New Roman"/>
          <w:b/>
          <w:kern w:val="0"/>
          <w:sz w:val="24"/>
          <w:szCs w:val="24"/>
        </w:rPr>
      </w:pPr>
      <w:r w:rsidRPr="008B21E8">
        <w:rPr>
          <w:rFonts w:ascii="Times New Roman" w:eastAsia="Times New Roman" w:hAnsi="Times New Roman" w:cs="Times New Roman"/>
          <w:b/>
          <w:kern w:val="0"/>
          <w:sz w:val="24"/>
          <w:szCs w:val="24"/>
        </w:rPr>
        <w:t>ACT ADIŢIONAL</w:t>
      </w:r>
    </w:p>
    <w:p w:rsidR="008B21E8" w:rsidRPr="008B21E8" w:rsidRDefault="008B21E8" w:rsidP="008B21E8">
      <w:pPr>
        <w:autoSpaceDE w:val="0"/>
        <w:autoSpaceDN w:val="0"/>
        <w:adjustRightInd w:val="0"/>
        <w:spacing w:after="0" w:line="240" w:lineRule="auto"/>
        <w:rPr>
          <w:rFonts w:ascii="Times New Roman" w:eastAsia="Times New Roman" w:hAnsi="Times New Roman" w:cs="Times New Roman"/>
          <w:b/>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kern w:val="0"/>
          <w:sz w:val="24"/>
          <w:szCs w:val="24"/>
        </w:rPr>
      </w:pPr>
      <w:r w:rsidRPr="008B21E8">
        <w:rPr>
          <w:rFonts w:ascii="Times New Roman" w:eastAsia="Times New Roman" w:hAnsi="Times New Roman" w:cs="Times New Roman"/>
          <w:kern w:val="0"/>
          <w:sz w:val="24"/>
          <w:szCs w:val="24"/>
        </w:rPr>
        <w:t>pentru</w:t>
      </w:r>
      <w:r w:rsidRPr="008B21E8">
        <w:rPr>
          <w:rFonts w:ascii="Times New Roman" w:eastAsia="Times New Roman" w:hAnsi="Times New Roman" w:cs="Times New Roman"/>
          <w:bCs/>
          <w:kern w:val="0"/>
          <w:sz w:val="24"/>
          <w:szCs w:val="24"/>
        </w:rPr>
        <w:t xml:space="preserve"> </w:t>
      </w:r>
      <w:r w:rsidRPr="008B21E8">
        <w:rPr>
          <w:rFonts w:ascii="Times New Roman" w:eastAsia="Times New Roman" w:hAnsi="Times New Roman" w:cs="Times New Roman"/>
          <w:bCs/>
          <w:iCs/>
          <w:kern w:val="0"/>
          <w:sz w:val="24"/>
          <w:szCs w:val="24"/>
        </w:rPr>
        <w:t>actualizarea</w:t>
      </w:r>
      <w:r w:rsidRPr="008B21E8">
        <w:rPr>
          <w:rFonts w:ascii="Times New Roman" w:eastAsia="Times New Roman" w:hAnsi="Times New Roman" w:cs="Times New Roman"/>
          <w:iCs/>
          <w:kern w:val="0"/>
          <w:sz w:val="24"/>
          <w:szCs w:val="24"/>
        </w:rPr>
        <w:t>, modificarea</w:t>
      </w:r>
      <w:r w:rsidRPr="008B21E8">
        <w:rPr>
          <w:rFonts w:ascii="Times New Roman" w:eastAsia="Times New Roman" w:hAnsi="Times New Roman" w:cs="Times New Roman"/>
          <w:kern w:val="0"/>
          <w:sz w:val="24"/>
          <w:szCs w:val="24"/>
        </w:rPr>
        <w:t xml:space="preserve"> şi completarea Statutului Asociaţiei Judeţene pentru Apă şi Canalizare Suceava (A.J.A.C. Suceava), autentificat sub nr. 4234/26.09.2008 de Biroul Notarului Public Petru Atănăsoaei, modificat și completat prin Actele adiționale autentificate sub nr. 299/28.01.2010, nr. 4331/24.11.2010, nr. 1308/16.05.2012, nr. 183/22.01.2013 și nr. 1420/17.04.2014 de Biroul Individual Notarial IVAȘCU ADELA, precum și prin Actele adiţionale autentificate sub nr. 113 din 14.01.2016, nr. 2588 din 12.10.2016, </w:t>
      </w:r>
      <w:r w:rsidRPr="008B21E8">
        <w:rPr>
          <w:rFonts w:ascii="Times New Roman" w:eastAsia="Times New Roman" w:hAnsi="Times New Roman" w:cs="Times New Roman"/>
          <w:color w:val="0D0D0D"/>
          <w:kern w:val="0"/>
          <w:sz w:val="24"/>
          <w:szCs w:val="24"/>
        </w:rPr>
        <w:t xml:space="preserve">nr. 790 din 21.04.2021 și </w:t>
      </w:r>
      <w:r w:rsidRPr="008B21E8">
        <w:rPr>
          <w:rFonts w:ascii="Times New Roman" w:eastAsia="Times New Roman" w:hAnsi="Times New Roman" w:cs="Times New Roman"/>
          <w:color w:val="0D0D0D" w:themeColor="text1" w:themeTint="F2"/>
          <w:kern w:val="0"/>
          <w:sz w:val="24"/>
          <w:szCs w:val="24"/>
        </w:rPr>
        <w:t xml:space="preserve">nr. 2824 din 25.10.2022 </w:t>
      </w:r>
      <w:r w:rsidRPr="008B21E8">
        <w:rPr>
          <w:rFonts w:ascii="Times New Roman" w:eastAsia="Times New Roman" w:hAnsi="Times New Roman" w:cs="Times New Roman"/>
          <w:color w:val="0D0D0D"/>
          <w:kern w:val="0"/>
          <w:sz w:val="24"/>
          <w:szCs w:val="24"/>
        </w:rPr>
        <w:t>de Biroul Individual Notarial ATĂNĂSOAEI PETRU,</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kern w:val="0"/>
          <w:sz w:val="24"/>
          <w:szCs w:val="24"/>
        </w:rPr>
      </w:pPr>
      <w:r w:rsidRPr="008B21E8">
        <w:rPr>
          <w:rFonts w:ascii="Times New Roman" w:eastAsia="Times New Roman" w:hAnsi="Times New Roman" w:cs="Times New Roman"/>
          <w:color w:val="0D0D0D"/>
          <w:kern w:val="0"/>
          <w:sz w:val="24"/>
          <w:szCs w:val="24"/>
        </w:rPr>
        <w:t xml:space="preserve">Adunarea Generală a Asociaţiei Judeţene pentru Apă şi Canalizare Suceava (A.J.A.C. Suceava), întrunită în data de </w:t>
      </w:r>
      <w:r w:rsidRPr="00877E43">
        <w:rPr>
          <w:rFonts w:ascii="Times New Roman" w:eastAsia="Times New Roman" w:hAnsi="Times New Roman" w:cs="Times New Roman"/>
          <w:color w:val="0D0D0D" w:themeColor="text1" w:themeTint="F2"/>
          <w:kern w:val="0"/>
          <w:sz w:val="24"/>
          <w:szCs w:val="24"/>
        </w:rPr>
        <w:t>...................</w:t>
      </w:r>
      <w:r w:rsidRPr="008B21E8">
        <w:rPr>
          <w:rFonts w:ascii="Times New Roman" w:eastAsia="Times New Roman" w:hAnsi="Times New Roman" w:cs="Times New Roman"/>
          <w:color w:val="0D0D0D"/>
          <w:kern w:val="0"/>
          <w:sz w:val="24"/>
          <w:szCs w:val="24"/>
        </w:rPr>
        <w:t>a hotărât actualizarea, modificarea</w:t>
      </w:r>
      <w:r w:rsidRPr="008B21E8">
        <w:rPr>
          <w:rFonts w:ascii="Times New Roman" w:eastAsia="Times New Roman" w:hAnsi="Times New Roman" w:cs="Times New Roman"/>
          <w:kern w:val="0"/>
          <w:sz w:val="24"/>
          <w:szCs w:val="24"/>
        </w:rPr>
        <w:t xml:space="preserve"> şi completarea Statutului Asociaţiei, după cum urmează:</w:t>
      </w:r>
    </w:p>
    <w:p w:rsidR="008B21E8" w:rsidRPr="008B21E8" w:rsidRDefault="008B21E8" w:rsidP="008B21E8">
      <w:pPr>
        <w:autoSpaceDE w:val="0"/>
        <w:autoSpaceDN w:val="0"/>
        <w:adjustRightInd w:val="0"/>
        <w:spacing w:after="0" w:line="240" w:lineRule="auto"/>
        <w:rPr>
          <w:rFonts w:ascii="Times New Roman" w:eastAsia="Times New Roman" w:hAnsi="Times New Roman" w:cs="Times New Roman"/>
          <w:kern w:val="0"/>
          <w:sz w:val="24"/>
          <w:szCs w:val="24"/>
        </w:rPr>
      </w:pPr>
    </w:p>
    <w:p w:rsidR="008B21E8" w:rsidRPr="008B21E8" w:rsidRDefault="008B21E8" w:rsidP="008B21E8">
      <w:pPr>
        <w:autoSpaceDE w:val="0"/>
        <w:autoSpaceDN w:val="0"/>
        <w:adjustRightInd w:val="0"/>
        <w:spacing w:after="0" w:line="240" w:lineRule="auto"/>
        <w:jc w:val="center"/>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,,STATUTUL</w:t>
      </w:r>
    </w:p>
    <w:p w:rsidR="008B21E8" w:rsidRPr="008B21E8" w:rsidRDefault="008B21E8" w:rsidP="008B21E8">
      <w:pPr>
        <w:spacing w:after="0" w:line="240" w:lineRule="auto"/>
        <w:jc w:val="center"/>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asociaţiei de dezvoltare intercomunitară de utilităţi publice pentru</w:t>
      </w:r>
    </w:p>
    <w:p w:rsidR="008B21E8" w:rsidRPr="008B21E8" w:rsidRDefault="008B21E8" w:rsidP="008B21E8">
      <w:pPr>
        <w:spacing w:after="0" w:line="240" w:lineRule="auto"/>
        <w:jc w:val="center"/>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serviciul de alimentare cu apă şi de canalizare și pentru serviciul public inteligent alternativ pentru procesarea apelor uzate din cadrul unităților administrativ-teritoriale</w:t>
      </w:r>
    </w:p>
    <w:p w:rsidR="008B21E8" w:rsidRPr="008B21E8" w:rsidRDefault="008B21E8" w:rsidP="008B21E8">
      <w:pPr>
        <w:spacing w:after="0" w:line="240" w:lineRule="auto"/>
        <w:jc w:val="center"/>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w:t>
      </w:r>
      <w:r w:rsidRPr="008B21E8">
        <w:rPr>
          <w:rFonts w:ascii="Times New Roman" w:eastAsia="Times New Roman" w:hAnsi="Times New Roman" w:cs="Times New Roman"/>
          <w:b/>
          <w:color w:val="0D0D0D" w:themeColor="text1" w:themeTint="F2"/>
          <w:kern w:val="0"/>
          <w:sz w:val="24"/>
          <w:szCs w:val="24"/>
        </w:rPr>
        <w:t>Asociaţia Judeţeană pentru Apă şi Canalizare Suceava</w:t>
      </w:r>
    </w:p>
    <w:p w:rsidR="008B21E8" w:rsidRPr="008B21E8" w:rsidRDefault="008B21E8" w:rsidP="008B21E8">
      <w:pPr>
        <w:spacing w:after="0" w:line="240" w:lineRule="auto"/>
        <w:jc w:val="center"/>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(A.J.A.C. Suceava)”,</w:t>
      </w:r>
    </w:p>
    <w:p w:rsidR="008B21E8" w:rsidRPr="008B21E8" w:rsidRDefault="008B21E8" w:rsidP="008B21E8">
      <w:pPr>
        <w:spacing w:after="0" w:line="240" w:lineRule="auto"/>
        <w:rPr>
          <w:rFonts w:ascii="Times New Roman" w:eastAsia="Times New Roman" w:hAnsi="Times New Roman" w:cs="Times New Roman"/>
          <w:color w:val="0D0D0D" w:themeColor="text1" w:themeTint="F2"/>
          <w:kern w:val="0"/>
          <w:sz w:val="24"/>
          <w:szCs w:val="24"/>
        </w:rPr>
      </w:pPr>
    </w:p>
    <w:p w:rsidR="008B21E8" w:rsidRPr="008B21E8" w:rsidRDefault="008B21E8" w:rsidP="008B21E8">
      <w:pPr>
        <w:tabs>
          <w:tab w:val="left" w:pos="3617"/>
          <w:tab w:val="center" w:pos="4536"/>
        </w:tabs>
        <w:spacing w:after="0" w:line="240" w:lineRule="auto"/>
        <w:jc w:val="center"/>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ASOCIAŢII:</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Membrii asociați, constituiți în ,,Asociaţia Judeţeană pentru Apă şi Canalizare Suceava (A.J.A.C. Suceava)”, cu sediul în municipiul Suceava, strada Mihai Eminescu, nr.8, înregistrată în Registrul Asociațiilor și Fundațiilor la Judecătoria Suceava nr. 26/2002/AI din 29.11.2022 având CIF 14668841:</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Judeţul Suceava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4244512 prin Consiliul Judeţean Suceava, cu sediul în municipiul Suceava, str. Ştefan cel Mare, nr. 36, reprezentat de Vasile TOFAN, în calitate de reprezentant al Președintelui Consiliului Județean Suceava, în baza Dispoziției nr. 176 din 12 mai 2022, potrivit</w:t>
      </w:r>
      <w:r w:rsidRPr="008B21E8">
        <w:rPr>
          <w:rFonts w:ascii="Times New Roman" w:eastAsia="Times New Roman" w:hAnsi="Times New Roman" w:cs="Times New Roman"/>
          <w:iCs/>
          <w:color w:val="0D0D0D" w:themeColor="text1" w:themeTint="F2"/>
          <w:kern w:val="0"/>
          <w:sz w:val="24"/>
          <w:szCs w:val="24"/>
        </w:rPr>
        <w:t xml:space="preserve"> prevederilor art.175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 xml:space="preserve">Municipiul Suceava </w:t>
      </w:r>
      <w:r w:rsidRPr="008B21E8">
        <w:rPr>
          <w:rFonts w:ascii="Times New Roman" w:eastAsia="Times New Roman" w:hAnsi="Times New Roman" w:cs="Times New Roman"/>
          <w:color w:val="0D0D0D" w:themeColor="text1" w:themeTint="F2"/>
          <w:kern w:val="0"/>
          <w:sz w:val="24"/>
          <w:szCs w:val="24"/>
          <w:lang w:val="en-US"/>
        </w:rPr>
        <w:t xml:space="preserve">având codul de identificare fiscal 4244792, prin Consiliul Local Suceava, cu sediul în municipiul Suceava, B-dul 1 Mai, nr. 5A, Județul Suceava, reprezentat de drept, de Ion LUNGU, în calitate de Primar, </w:t>
      </w:r>
      <w:bookmarkStart w:id="0" w:name="_Hlk107829277"/>
      <w:r w:rsidRPr="008B21E8">
        <w:rPr>
          <w:rFonts w:ascii="Times New Roman" w:eastAsia="Times New Roman" w:hAnsi="Times New Roman" w:cs="Times New Roman"/>
          <w:iCs/>
          <w:color w:val="0D0D0D" w:themeColor="text1" w:themeTint="F2"/>
          <w:kern w:val="0"/>
          <w:sz w:val="24"/>
          <w:szCs w:val="24"/>
        </w:rPr>
        <w:t>potrivit prevederilor art.132 din OUG nr.57/2019 privind Codul administrativ</w:t>
      </w:r>
      <w:bookmarkEnd w:id="0"/>
      <w:r w:rsidRPr="008B21E8">
        <w:rPr>
          <w:rFonts w:ascii="Times New Roman" w:eastAsia="Times New Roman" w:hAnsi="Times New Roman" w:cs="Times New Roman"/>
          <w:iCs/>
          <w:color w:val="0D0D0D" w:themeColor="text1" w:themeTint="F2"/>
          <w:kern w:val="0"/>
          <w:sz w:val="24"/>
          <w:szCs w:val="24"/>
        </w:rPr>
        <w:t>,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Municipiul Fălticeni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5432522, prin Consiliul Local Fălticeni cu sediu în municipiul Fălticeni, str. Republicii, nr. 243, Județul Suceava, reprezentat de drept, de Gheorghe - Cătălin COMAN,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Municipiul Rădăuţi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4244148, prin Consiliul Local Rădăuţi cu sediu în municipiul Rădăuţi, str. Piaţa Unirii, nr. 2, Județul Suceava, reprezentat de drept, de Bogdan - Andrei LOGHIN,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Municipiul Câmpulung Moldovenesc</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4842400, prin Consiliul Local Câmpulung Moldovenesc cu sediu în municipiul Câmpulung Moldovenesc, str. 22 Decembrie, nr. 2, Județul Suceava, reprezentat de drept, de Mihăiță NEGURĂ,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lastRenderedPageBreak/>
        <w:t>Municipiul Vatra Dornei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nr7467268, prin Consiliul Local Vatra Dornei cu sediu în municipiul Vatra Dornei, str. Mihai Eminescu, nr. 17, Județul Suceava, reprezentat de Mircea RUSU FILARET, în calitate de reprezentant al Primarului municipiului Vatra Dornei, în baza Dispoziției nr. 28 din 20 ianuarie 2021,</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Oraşul Gura Humorului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6631418, prin Consiliul Local Gura Humorului cu sediu în oraşul Gura Humorului, str. P-ţa Republicii, nr. 14, Județul Suceava, reprezentat de drept, de Marius - Ioan URSĂCIUC,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Oraşul Siret</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4440985, prin Consiliul Local Siret cu sediu în oraşul Siret, str 28 Noiembrie, nr. 1, Județul Suceava, reprezentat de drept, de Adrian POPOIU,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Oraşul Solca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4441000, prin Consiliul Local Solca cu sediu în oraşul Solca, str. Tomşa Vodă, nr. </w:t>
      </w:r>
      <w:smartTag w:uri="urn:schemas-microsoft-com:office:smarttags" w:element="metricconverter">
        <w:smartTagPr>
          <w:attr w:name="ProductID" w:val="8 A"/>
        </w:smartTagPr>
        <w:r w:rsidRPr="008B21E8">
          <w:rPr>
            <w:rFonts w:ascii="Times New Roman" w:eastAsia="Times New Roman" w:hAnsi="Times New Roman" w:cs="Times New Roman"/>
            <w:color w:val="0D0D0D" w:themeColor="text1" w:themeTint="F2"/>
            <w:kern w:val="0"/>
            <w:sz w:val="24"/>
            <w:szCs w:val="24"/>
            <w:lang w:val="en-US"/>
          </w:rPr>
          <w:t>8 A</w:t>
        </w:r>
      </w:smartTag>
      <w:r w:rsidRPr="008B21E8">
        <w:rPr>
          <w:rFonts w:ascii="Times New Roman" w:eastAsia="Times New Roman" w:hAnsi="Times New Roman" w:cs="Times New Roman"/>
          <w:color w:val="0D0D0D" w:themeColor="text1" w:themeTint="F2"/>
          <w:kern w:val="0"/>
          <w:sz w:val="24"/>
          <w:szCs w:val="24"/>
          <w:lang w:val="en-US"/>
        </w:rPr>
        <w:t>, Județul Suceava, reprezentat de drept, de Cornel - Trifan ȚEHANIUC,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Oraşul Broşteni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5927254, prin Consiliul Local Broşteni cu sediu în oraşul Broşteni, str. Bistriţei, nr. 89, Județul Suceava, reprezentat de drept, de Alexandru HURJUI, în calitate de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 </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Oraşul Dolhasca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5461609, prin Consiliul Local Dolhasca cu sediu în oraşul Dolhasca, judeţul Suceava, reprezentat de drept, de Decebal - Dumitru ISACHI,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Oraşul Frasin</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4535651, prin Consiliul Local Frasin cu sediu în oraşul Frasin, judeţul Suceava, reprezentat de drept, de Marinel BALAN,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Oraşul Liteni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4244229, prin Consiliul Local Liteni cu sediu în oraşul Liteni, judeţul Suceava, reprezentat de drept, de Tomiţă ONISII,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Oraşul Salcea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4244180, prin Consiliul Local Salcea cu sediu în oraşul Salcea, judeţul Suceava, reprezentat de drept, de Pârwușor-Țicu-Ezekiel BELȚIC, </w:t>
      </w:r>
      <w:bookmarkStart w:id="1" w:name="_Hlk107829442"/>
      <w:r w:rsidRPr="008B21E8">
        <w:rPr>
          <w:rFonts w:ascii="Times New Roman" w:eastAsia="Times New Roman" w:hAnsi="Times New Roman" w:cs="Times New Roman"/>
          <w:color w:val="0D0D0D" w:themeColor="text1" w:themeTint="F2"/>
          <w:kern w:val="0"/>
          <w:sz w:val="24"/>
          <w:szCs w:val="24"/>
          <w:lang w:val="en-US"/>
        </w:rPr>
        <w:t>în calitate de Primar</w:t>
      </w:r>
      <w:bookmarkStart w:id="2" w:name="_Hlk107829555"/>
      <w:r w:rsidRPr="008B21E8">
        <w:rPr>
          <w:rFonts w:ascii="Times New Roman" w:eastAsia="Times New Roman" w:hAnsi="Times New Roman" w:cs="Times New Roman"/>
          <w:color w:val="0D0D0D" w:themeColor="text1" w:themeTint="F2"/>
          <w:kern w:val="0"/>
          <w:sz w:val="24"/>
          <w:szCs w:val="24"/>
          <w:lang w:val="en-US"/>
        </w:rPr>
        <w:t>,</w:t>
      </w:r>
      <w:r w:rsidRPr="008B21E8">
        <w:rPr>
          <w:rFonts w:ascii="Times New Roman" w:eastAsia="Times New Roman" w:hAnsi="Times New Roman" w:cs="Times New Roman"/>
          <w:iCs/>
          <w:color w:val="0D0D0D" w:themeColor="text1" w:themeTint="F2"/>
          <w:kern w:val="0"/>
          <w:sz w:val="24"/>
          <w:szCs w:val="24"/>
        </w:rPr>
        <w:t xml:space="preserve"> </w:t>
      </w:r>
      <w:bookmarkStart w:id="3" w:name="_Hlk107829517"/>
      <w:r w:rsidRPr="008B21E8">
        <w:rPr>
          <w:rFonts w:ascii="Times New Roman" w:eastAsia="Times New Roman" w:hAnsi="Times New Roman" w:cs="Times New Roman"/>
          <w:iCs/>
          <w:color w:val="0D0D0D" w:themeColor="text1" w:themeTint="F2"/>
          <w:kern w:val="0"/>
          <w:sz w:val="24"/>
          <w:szCs w:val="24"/>
        </w:rPr>
        <w:t>potrivit prevederilor art.132 din OUG nr.57/2019 privind Codul administrativ</w:t>
      </w:r>
      <w:bookmarkEnd w:id="2"/>
      <w:bookmarkEnd w:id="3"/>
      <w:r w:rsidRPr="008B21E8">
        <w:rPr>
          <w:rFonts w:ascii="Times New Roman" w:eastAsia="Times New Roman" w:hAnsi="Times New Roman" w:cs="Times New Roman"/>
          <w:iCs/>
          <w:color w:val="0D0D0D" w:themeColor="text1" w:themeTint="F2"/>
          <w:kern w:val="0"/>
          <w:sz w:val="24"/>
          <w:szCs w:val="24"/>
        </w:rPr>
        <w:t>,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bookmarkEnd w:id="1"/>
    <w:p w:rsidR="008B21E8" w:rsidRPr="008B21E8" w:rsidRDefault="008B21E8" w:rsidP="008B21E8">
      <w:pPr>
        <w:numPr>
          <w:ilvl w:val="0"/>
          <w:numId w:val="4"/>
        </w:numPr>
        <w:spacing w:after="0" w:line="240" w:lineRule="auto"/>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Oraşul Vicovu de Sus</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4327073, prin Consiliul Local Vicovu de Sus cu sediu în oraşul Vicovu de Sus, judeţul Suceava, reprezentat de drept, de Vasile ILIUȚ,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Baia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4674790, prin Consiliul Local Baia cu sediu în comuna Baia, judeţul Suceava, reprezentată de drept, de Maria TOMESCU, în calitate de Primar, </w:t>
      </w:r>
      <w:r w:rsidRPr="008B21E8">
        <w:rPr>
          <w:rFonts w:ascii="Times New Roman" w:eastAsia="Times New Roman" w:hAnsi="Times New Roman" w:cs="Times New Roman"/>
          <w:iCs/>
          <w:color w:val="0D0D0D" w:themeColor="text1" w:themeTint="F2"/>
          <w:kern w:val="0"/>
          <w:sz w:val="24"/>
          <w:szCs w:val="24"/>
        </w:rPr>
        <w:t>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Berchişeşti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17527456, prin Consiliul Local Berchişeşti cu sediu în comuna Berchişeşti, judeţul Suceava, reprezentată de Ștefan - Iulian CHILARIU, în calitate de reprezentant al Primarului comunei Berchişeşti, în baza Dispoziției nr. 21 din 29 ianuarie 2021,</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lastRenderedPageBreak/>
        <w:t>Comuna Buneşti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4326850, prin Consiliul Local Buneşti cu sediu în comuna Buneşti, judeţul Suceava, reprezentată de drept, de Ioan ȘTEFAN,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Ipoteşti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4244172, prin Consiliul Local Ipoteşti cu sediu în comuna Ipoteşti, judeţul Suceava, reprezentată de drept, de Dumitru GULEI,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Marginea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4327030, prin Consiliul Local Marginea cu sediu în comuna Marginea, judeţul Suceava, reprezentată de drept, de Gheorghe LAZĂR,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Mănăstirea Humorului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4535597, prin Consiliul Local Mănăstirea Humorului cu sediu în comuna Mănăstirea Humorului, judeţul Suceava, reprezentată de drept, de Viorel CROITORU,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Moara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4441026, prin Consiliul Local Moara cu sediu în comuna Moara, judeţul Suceava, reprezentată de drept, de Ferdinand - Eduard DZIMINSCHI,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Pârteştii de Jos</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4441182, prin Consiliul Local Pârteştii de Jos cu sediu în comuna Pârteştii de Jos, judeţul Suceava, reprezentată de drept, de Mircea - Andrei STRUGARIU,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Preuteşti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5645490, prin Consiliul Local Preuteşti cu sediu în comuna Preuteşti, judeţul Suceava, reprezentată de drept, de Ion VASILIU,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Putna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4441379, prin Consiliul Local Putna cu sediu în comuna Putna, judeţul Suceava, reprezentată de drept, de Gheorghe COROAMĂ,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Şcheia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4327421, prin Consiliul Local Şcheia cu sediu în comuna Şcheia, judeţul Suceava, reprezentată de drept, de Vasile ANDRICIUC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Suceviţa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4441336, prin Consiliul Local Suceviţa cu sediu în comuna Suceviţa, judeţul Suceava, reprezentată de drept, de Dorin - Ioan PÎNZAR,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Drăgoieşti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4441190, prin Consiliul Local Drăgoieşti cu sediu în comuna Drăgoieşti, judeţul Suceava, reprezentată de drept, de Constantin POPESCU,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Cornu Luncii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4441573, prin Consiliul Local Cornu Luncii cu sediu în comuna Cornu Luncii, judeţul Suceava, reprezentată de drept, de Gheorghe FRON,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Mitocu Dragomirnei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4441018, prin Consiliul Local Mitocu Dragomirnei cu sediu în comuna Mitocu Dragomirnei, judeţul Suceava, reprezentată de Ioan ICHIMOV, în calitate de reprezentant al Primarului </w:t>
      </w:r>
      <w:r w:rsidRPr="008B21E8">
        <w:rPr>
          <w:rFonts w:ascii="Times New Roman" w:eastAsia="Times New Roman" w:hAnsi="Times New Roman" w:cs="Times New Roman"/>
          <w:color w:val="0D0D0D" w:themeColor="text1" w:themeTint="F2"/>
          <w:kern w:val="0"/>
          <w:sz w:val="24"/>
          <w:szCs w:val="24"/>
          <w:lang w:val="en-US"/>
        </w:rPr>
        <w:lastRenderedPageBreak/>
        <w:t>comunei Mitocu Dragomirnei, în baza Dispoziției nr. 4 din 20 ianuarie 2021,</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Cacica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4441174, prin Consiliul Local Cacica cu sediu în comuna Cacica, judeţul Suceava, reprezentată de drept, de Petru TODOSI,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Vama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4326698, prin Consiliul Local Vama cu sediu în comuna Vama, judeţul Suceava, reprezentată de Constantin - Tiberius LUCUȚAR, în calitate de reprezentant al Primarului comunei Vama, în baza Dispoziției nr. 6 din 18 ianuarie 2021,</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 xml:space="preserve">Comuna Boroaia </w:t>
      </w:r>
      <w:r w:rsidRPr="008B21E8">
        <w:rPr>
          <w:rFonts w:ascii="Times New Roman" w:eastAsia="Times New Roman" w:hAnsi="Times New Roman" w:cs="Times New Roman"/>
          <w:color w:val="0D0D0D" w:themeColor="text1" w:themeTint="F2"/>
          <w:kern w:val="0"/>
          <w:sz w:val="24"/>
          <w:szCs w:val="24"/>
          <w:lang w:val="en-US"/>
        </w:rPr>
        <w:t>având codul de identificare fiscal.4326787, prin Consiliul Local Boroaia cu sediu în comuna Boroaia, judeţul Suceava, reprezentată de drept, de Vasile BERARIU,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Botoșana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4244270, prin Consiliul Local Botoșana cu sediu în comuna Botoșana, judeţul Suceava, reprezentată de Todirică GHIAȚĂ, în calitate de reprezentant al Primarului comunei Botoșana, în baza Dispoziției nr. 3 din 15 ianuarie 2021,</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Fântâna Mare</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15733336, prin Consiliul Local Fântâna Mare cu sediu în comuna Fântâna Mare, judeţul Suceava, reprezentată de drept, de Vasile MUCILENIȚA,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Orașul Cajvana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4441166, prin Consiliul Local Cajvana cu sediu în orașul Cajvana, judeţul Suceava, reprezentat de drept, de Gheorghe TOMĂSCU,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contextualSpacing/>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bCs/>
          <w:color w:val="0D0D0D" w:themeColor="text1" w:themeTint="F2"/>
          <w:kern w:val="0"/>
          <w:sz w:val="24"/>
          <w:szCs w:val="24"/>
          <w:lang w:val="en-US"/>
        </w:rPr>
        <w:t>Orașul Milișăuți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4326973, prin Consiliul Local Milișăuți cu sediu în orașul Milișăuți, judeţul Suceava, reprezentat de drept, de Vasile CĂRARE,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Bilca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4327006, prin Consiliul Local Bilca cu sediu în comuna Bilca, judeţul Suceava, reprezentată de drept, de Zaharie RUSU,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Burla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nr.16388180, prin Consiliul Local Burla cu sediu în comuna Burla, judeţul Suceava, reprezentată de Ioan - Romică HAPURNE, în calitate de reprezentant al Primarului comunei Burla, în baza Dispoziției nr. 12 din 14 ianuarie 2021,</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Calafindești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6552870, prin Consiliul Local Calafindești cu sediu în comuna Calafindești, judeţul Suceava, reprezentată de drept, de Adrian FRÎNCU,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Forăști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4326809, prin Consiliul Local Forăști cu sediu în comuna Forăști, judeţul Suceava, reprezentată de drept, de Brăduț AVRĂMIA,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Frătăuții Vechi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4244342, prin Consiliul Local Frătăuții Vechi cu sediu în comuna Frătăuții Vechi, judeţul Suceava, reprezentată de drept, de Cristinel - Dinu ANTEMIE,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w:t>
      </w:r>
      <w:r w:rsidRPr="008B21E8">
        <w:rPr>
          <w:rFonts w:ascii="Times New Roman" w:eastAsia="Times New Roman" w:hAnsi="Times New Roman" w:cs="Times New Roman"/>
          <w:iCs/>
          <w:color w:val="0D0D0D" w:themeColor="text1" w:themeTint="F2"/>
          <w:kern w:val="0"/>
          <w:sz w:val="24"/>
          <w:szCs w:val="24"/>
        </w:rPr>
        <w:lastRenderedPageBreak/>
        <w:t>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Gălănești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nr.4441352, prin Consiliul Local Gălănești cu sediu în comuna Gălănești, judeţul Suceava, reprezentată de drept, de Liviu MIRONESCU,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Râșca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4674781, prin Consiliul Local Râșca cu sediu în comuna Râșca, judeţul Suceava, reprezentată de drept, de Ionuț - Dragomir ANDREICA,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Volovăț</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4441239, prin Consiliul Local Volovăț cu sediu în comuna Volovăț, judeţul Suceava, reprezentată de drept, de Ioan VICOL,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Adâncata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4327480, prin Consiliul Local Adâncata cu sediu în comuna Adâncata, judeţul Suceava, reprezentată de drept, de Viorel CUCU,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Arbore</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4326965, prin Consiliul Local Arbore cu sediu în comuna Arbore, judeţul Suceava, reprezentată de drept, de Vasile - Dan TIPERCIUC,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Crucea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4326876, prin Consiliul Local Crucea cu sediu în comuna Crucea, judeţul Suceava, reprezentată de drept, de Dorin RUSU,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Fundu Moldovei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4326760, prin Consiliul Local Fundu Moldovei cu sediu în comuna Fundu Moldovei, judeţul Suceava, reprezentată de drept, de Tudor - Ion ZDROB,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Poieni Solca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21769911, prin Consiliul Local Poieni Solca cu sediu în comuna Poieni Solca, judeţul Suceava, reprezentată de drept, de Dumitru - Ichim LĂZĂREAN, în calitate de Primar,</w:t>
      </w:r>
      <w:r w:rsidRPr="008B21E8">
        <w:rPr>
          <w:rFonts w:ascii="Times New Roman" w:eastAsia="Times New Roman" w:hAnsi="Times New Roman" w:cs="Times New Roman"/>
          <w:iCs/>
          <w:color w:val="0D0D0D" w:themeColor="text1" w:themeTint="F2"/>
          <w:kern w:val="0"/>
          <w:sz w:val="24"/>
          <w:szCs w:val="24"/>
        </w:rPr>
        <w:t xml:space="preserve"> potrivit conform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Rădășeni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4327545, prin Consiliul Local Rădășeni cu sediu în comuna Rădășeni, judeţul Suceava, reprezentată de drept, de Neculai PERJU,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Dornești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4441263, prin Consiliul Local Dornești cu sediu în comuna Dornești, judeţul Suceava, reprezentat de drept, de Gheorghe LUȚA,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Vadu Moldovei</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6631469, prin Consiliul Local Vadu Moldovei cu sediu în comuna Vadu Moldovei, judeţul Suceava, reprezentată de drept, de Iulian - Bogdan AMARIEI,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numPr>
          <w:ilvl w:val="0"/>
          <w:numId w:val="4"/>
        </w:numPr>
        <w:spacing w:after="0" w:line="240" w:lineRule="auto"/>
        <w:ind w:left="426" w:hanging="426"/>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Comuna Sadova</w:t>
      </w:r>
      <w:r w:rsidRPr="008B21E8">
        <w:rPr>
          <w:rFonts w:ascii="Times New Roman" w:eastAsia="Times New Roman" w:hAnsi="Times New Roman" w:cs="Times New Roman"/>
          <w:color w:val="0D0D0D" w:themeColor="text1" w:themeTint="F2"/>
          <w:kern w:val="0"/>
          <w:sz w:val="24"/>
          <w:szCs w:val="24"/>
          <w:lang w:val="en-US"/>
        </w:rPr>
        <w:t xml:space="preserve"> având codul de identificare fiscal 4326779, prin Consiliul Local Sadova cu sediul în comuna Sadova, județul Suceava, reprezentată de drept, de Mihai CONSTANTINESCU - OTCU, în calitate de Primar,</w:t>
      </w:r>
      <w:r w:rsidRPr="008B21E8">
        <w:rPr>
          <w:rFonts w:ascii="Times New Roman" w:eastAsia="Times New Roman" w:hAnsi="Times New Roman" w:cs="Times New Roman"/>
          <w:iCs/>
          <w:color w:val="0D0D0D" w:themeColor="text1" w:themeTint="F2"/>
          <w:kern w:val="0"/>
          <w:sz w:val="24"/>
          <w:szCs w:val="24"/>
        </w:rPr>
        <w:t xml:space="preserve"> potrivit prevederilor art.132 din OUG nr.57/2019 privind Codul administrativ, cu modificările și completările ulterioare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lastRenderedPageBreak/>
        <w:t xml:space="preserve">       denumiţi colectiv asociaţii şi individual asociatul,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       ne exprimăm voinţa de a coopera şi de a ne asocia potrivit prevederilor Ordonanței de urgență a Guvernului nr.57/2019 privind Codul Administrativ,</w:t>
      </w:r>
      <w:r w:rsidRPr="008B21E8">
        <w:rPr>
          <w:rFonts w:ascii="Times New Roman" w:eastAsia="Times New Roman" w:hAnsi="Times New Roman" w:cs="Times New Roman"/>
          <w:color w:val="0D0D0D" w:themeColor="text1" w:themeTint="F2"/>
          <w:kern w:val="0"/>
          <w:sz w:val="24"/>
          <w:szCs w:val="24"/>
          <w:lang w:val="en-US"/>
        </w:rPr>
        <w:t xml:space="preserve"> cu modificările şi completările ulterioare,</w:t>
      </w:r>
      <w:r w:rsidRPr="008B21E8">
        <w:rPr>
          <w:rFonts w:ascii="Times New Roman" w:eastAsia="Times New Roman" w:hAnsi="Times New Roman" w:cs="Times New Roman"/>
          <w:color w:val="0D0D0D" w:themeColor="text1" w:themeTint="F2"/>
          <w:kern w:val="0"/>
          <w:sz w:val="24"/>
          <w:szCs w:val="24"/>
        </w:rPr>
        <w:t xml:space="preserve"> ale Legii serviciilor comunitare de utilităţi publice nr. 51/2006, republicată, cu modificările şi completările ulterioare, ale Legii serviciului de alimentare cu apă şi de canalizare nr. 241/2006, republicată, cu modificările şi completările ulterioare şi ale Ordonanţei Guvernului nr. 26/2000 cu privire la asociaţii şi fundaţii, aprobată cu modificări și completări prin Legea nr.246/2005, cu modificările și completările ulterioare, în cadrul Asociaţiei de dezvoltare intercomunitară de utilităţi publice pentru serviciul de alimentare cu apă şi de canalizare </w:t>
      </w:r>
      <w:r w:rsidRPr="008B21E8">
        <w:rPr>
          <w:rFonts w:ascii="Times New Roman" w:eastAsia="Times New Roman" w:hAnsi="Times New Roman" w:cs="Times New Roman"/>
          <w:bCs/>
          <w:color w:val="0D0D0D" w:themeColor="text1" w:themeTint="F2"/>
          <w:kern w:val="0"/>
          <w:sz w:val="24"/>
          <w:szCs w:val="24"/>
        </w:rPr>
        <w:t>și pentru serviciul public inteligent alternativ pentru procesarea apelor uzate din cadrul unităților administrativ-teritoriale</w:t>
      </w:r>
      <w:r w:rsidRPr="008B21E8">
        <w:rPr>
          <w:rFonts w:ascii="Times New Roman" w:eastAsia="Times New Roman" w:hAnsi="Times New Roman" w:cs="Times New Roman"/>
          <w:color w:val="0D0D0D" w:themeColor="text1" w:themeTint="F2"/>
          <w:kern w:val="0"/>
          <w:sz w:val="24"/>
          <w:szCs w:val="24"/>
        </w:rPr>
        <w:t xml:space="preserve"> “Asociaţia Judeţeană pentru Apă şi Canalizare Suceava (A.J.A.C.Suceava)”, denumită în continuare Asociaţia, persoană juridică de drept privat, cu statut de utilitate publică, în scopurile prevăzute la art. 4 din prezentul statut.</w:t>
      </w:r>
    </w:p>
    <w:p w:rsidR="008B21E8" w:rsidRPr="008B21E8" w:rsidRDefault="008B21E8" w:rsidP="008B21E8">
      <w:pPr>
        <w:autoSpaceDE w:val="0"/>
        <w:autoSpaceDN w:val="0"/>
        <w:adjustRightInd w:val="0"/>
        <w:spacing w:after="0" w:line="240" w:lineRule="auto"/>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center"/>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CAP. I.  Denumirea, sediul şi durata Asociaţiei</w:t>
      </w:r>
    </w:p>
    <w:p w:rsidR="008B21E8" w:rsidRPr="008B21E8" w:rsidRDefault="008B21E8" w:rsidP="008B21E8">
      <w:pPr>
        <w:autoSpaceDE w:val="0"/>
        <w:autoSpaceDN w:val="0"/>
        <w:adjustRightInd w:val="0"/>
        <w:spacing w:after="0" w:line="240" w:lineRule="auto"/>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1. - Denumirea Asociaţiei este "Asociaţia Judeţeană pentru Apă şi Canalizare Suceava (A.J.A.C. Suceava)”, conform dovezii privind disponibilitatea denumirii nr. 64398 din 31.07.2008, eliberată de Ministerul Justiţiei. Asociaţia va avea ştampilă şi însemne proprii.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Art. 2. - (1) Sediul Asociaţiei este în România, municipiul Suceava, str. Mihai Eminescu nr.8. înregistrată în Registrul Asociațiilor și Fundațiilor la Judecătoria Suceava la nr.26/2002/AI, din </w:t>
      </w:r>
      <w:r w:rsidRPr="008B21E8">
        <w:rPr>
          <w:rFonts w:ascii="Times New Roman" w:eastAsia="Times New Roman" w:hAnsi="Times New Roman" w:cs="Times New Roman"/>
          <w:color w:val="0D0D0D" w:themeColor="text1" w:themeTint="F2"/>
          <w:kern w:val="0"/>
          <w:sz w:val="24"/>
          <w:szCs w:val="24"/>
          <w:lang w:val="en-US"/>
        </w:rPr>
        <w:t>29.11.2022</w:t>
      </w:r>
      <w:r w:rsidRPr="008B21E8">
        <w:rPr>
          <w:rFonts w:ascii="Times New Roman" w:eastAsia="Times New Roman" w:hAnsi="Times New Roman" w:cs="Times New Roman"/>
          <w:color w:val="0D0D0D" w:themeColor="text1" w:themeTint="F2"/>
          <w:kern w:val="0"/>
          <w:sz w:val="24"/>
          <w:szCs w:val="24"/>
        </w:rPr>
        <w:t xml:space="preserve">, având CIF 14668841.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Sediul Asociaţiei va putea fi mutat în orice alt loc aflat pe raza unităţilor administrativ-teritoriale membre, în baza unei hotărâri a adunării generale a Asociaţiei sau a consiliului director, conform prezentului statut.</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3. - Asociaţia este constituită pe o durată nedeterminată, începând cu data înscrierii sale în Registrul Asociaţiilor şi Fundaţiilor la Judecătoria Suceava la nr.26/2002/AI din 08.05.2002.</w:t>
      </w:r>
    </w:p>
    <w:p w:rsidR="008B21E8" w:rsidRPr="008B21E8" w:rsidRDefault="008B21E8" w:rsidP="008B21E8">
      <w:pPr>
        <w:autoSpaceDE w:val="0"/>
        <w:autoSpaceDN w:val="0"/>
        <w:adjustRightInd w:val="0"/>
        <w:spacing w:after="0" w:line="240" w:lineRule="auto"/>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center"/>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CAP. II. Scopul şi obiectivele Asociaţiei</w:t>
      </w:r>
    </w:p>
    <w:p w:rsidR="008B21E8" w:rsidRPr="008B21E8" w:rsidRDefault="008B21E8" w:rsidP="008B21E8">
      <w:pPr>
        <w:autoSpaceDE w:val="0"/>
        <w:autoSpaceDN w:val="0"/>
        <w:adjustRightInd w:val="0"/>
        <w:spacing w:after="0" w:line="240" w:lineRule="auto"/>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4. - (1) Asociaţia se constituie în scopul reglementării, înfiinţării, organizării, finanţării, exploatării, monitorizării şi gestionării în comun a serviciului de alimentare cu apă şi de canalizare (denumit în continuare Serviciul) pe raza de competenţă a unităţilor administrativ-teritoriale membre (denumită în continuare aria Serviciului), precum şi realizarea în comun a unor proiecte de investiţii publice de interes zonal sau regional, destinate înfiinţării, modernizării şi/sau dezvoltării, după caz, a sistemelor de utilităţi publice aferente Serviciului, pe baza strategiei de dezvoltare a Serviciului (denumită în continuare Strategia de dezvoltare);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Asociaţii declară că interesul comun ce stă la baza constituirii Asociaţiei este interesul general al locuitorilor de pe raza unităţilor administrativ teritoriale membre pentru îmbunătăţirea calităţii Serviciului, în condiţiile unor tarife care să respecte limitele de suportabilitate ale populaţiei şi principiul „ poluatorul plăteşte”, atingerea şi respectarea standardelor europene privind protecţia mediului, precum şi creşterea capacităţii de atragere a fondurilor pentru finanţarea investiţiilor necesare în infrastructura tehnico–edilitară aferentă Serviciului.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 (3) Alegerea modalității de gestiune a serviciului de alimentare cu apă și de canalizare și a serviciului public inteligent alternativ pentru procesarea apelor uzate din cadrul unităților administrativ-teritoriale, se face prin hotărâri ale autorităților deliberative ale unităților administrativ-teritoriale membre, potrivit prevederilor art.22 alin.(2) și (3) din Legea nr. 51/2006, republicată,  cu modificările și completările ulterioare și ale art.17 alin. (4) și art. 18 alin. (1) și (2) din Legea nr.241/2006, republicată,  cu modificările și completate ulterioare.</w:t>
      </w:r>
    </w:p>
    <w:p w:rsidR="008B21E8" w:rsidRPr="008B21E8" w:rsidRDefault="008B21E8" w:rsidP="008B21E8">
      <w:pPr>
        <w:autoSpaceDE w:val="0"/>
        <w:autoSpaceDN w:val="0"/>
        <w:adjustRightInd w:val="0"/>
        <w:spacing w:after="0" w:line="240" w:lineRule="auto"/>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lastRenderedPageBreak/>
        <w:t>Art. 5. - (1) Obiectivele Asociaţiei sunt următoarele: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 să încheie contractul cu operatorul, prevăzut la art.17 alin. (2) lit. a) din prezentul statut, în numele și pe seama asociațiilor, care vor avea împreună calitatea de delegatar, potrivit art. 29 alin.(7) din Legea nr.51/2006, republicată, cu modificările și completările ulterioare.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 să exercite drepturile specifice de control şi informare privind operatorul, conform prezentului statut şi actului constitutiv al acestuia;</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c) să constituie interfaţa pentru discuţii şi să fie un partener activ pentru autorităţile administraţiei publice locale în ceea ce priveşte aspectele de dezvoltare şi de gestiune a Serviciului, în scopul de a coordona politicile şi acţiunile de interes intercomunitar;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d) să aprobe strategia de dezvoltare a Serviciului;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e) să monitorizeze derularea proiectelor de investiţii în infrastructura tehnico-edilitară aferentă Serviciului;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f) să monitorizeze executarea contractului de delegare şi să informeze regulat asociaţii despre aceasta;</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g) să identifice şi să propună orice acţiuni vizând realizarea obiectivelor Asociaţilor în legătură cu Serviciul:</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 asigurarea unei politici tarifare echilibrate care să asigure, pe de o parte, sursele necesare pentru operare, dezvoltare, modernizare şi/sau baza-suport a contractării de credite rambursabile ori parţial rambursabile, iar, pe de altă parte, să nu se depăşească limitele de suportabilitate ale populaţiei;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aplicarea principiului solidarităţii;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 implementarea şi aplicarea permanentă a principiului "poluatorul plăteşte";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 creşterea progresivă a nivelului de acoperire al Serviciului;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5. buna prestare din punct de vedere tehnic a Serviciului şi gestiunea administrativă şi comercială eficientă a acestuia;</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6. menţinerea calităţii tehnice şi întreţinerea eficientă a echipamentelor şi lucrărilor legate de Serviciu;</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7. buna gestiune a resurselor umane;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h) să acorde sprijin asociaţilor şi operatorului în vederea obţinerii resurselor financiare necesare implementării strategiei de dezvoltare.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Pentru realizarea obiectivelor Asociaţiei, prin prezentul statut asociaţii mandatează Asociaţia, conform art. 10 alin. (5) din Legea nr. 51/2006, republicată, cu modificările şi completările ulterioare, coroborat cu prevederile Legii nr. 241/2006, republicată, cu modificările și completările ulterioare, să exercite în numele şi pe seama lor următoarele drepturi şi obligaţii legate de serviciul de alimentare cu apă și de canalizare și de serviciul public inteligent alternativ pentru procesarea apelor uzate din cadrul unităților administrativ-teritoriale: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 elaborarea şi aprobarea strategiei Asociației privind serviciul de alimentare cu apă și de canalizare și privind serviciul public inteligent alternativ pentru procesarea apelor uzate din cadrul unităților administrativ-teritoriale, care conține planul de investiții și lista investițiilor prioritare, elaborată potrivit master-planului județean/zonal, aprobat potrivit art.129 alin.(4) lit.e) și art.173 alin.(3) lit.d) din Ordonanța de urgență a Guvernului nr.57/2019, cu modificările și completările ulterioare.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 Se abrogă.</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strike/>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w:t>
      </w:r>
      <w:r w:rsidRPr="008B21E8">
        <w:rPr>
          <w:rFonts w:ascii="Times New Roman" w:eastAsia="Times New Roman" w:hAnsi="Times New Roman" w:cs="Times New Roman"/>
          <w:color w:val="0D0D0D" w:themeColor="text1" w:themeTint="F2"/>
          <w:kern w:val="0"/>
          <w:sz w:val="24"/>
          <w:szCs w:val="24"/>
          <w:vertAlign w:val="superscript"/>
        </w:rPr>
        <w:t>1</w:t>
      </w:r>
      <w:r w:rsidRPr="008B21E8">
        <w:rPr>
          <w:rFonts w:ascii="Times New Roman" w:eastAsia="Times New Roman" w:hAnsi="Times New Roman" w:cs="Times New Roman"/>
          <w:color w:val="0D0D0D" w:themeColor="text1" w:themeTint="F2"/>
          <w:kern w:val="0"/>
          <w:sz w:val="24"/>
          <w:szCs w:val="24"/>
        </w:rPr>
        <w:t>) aprobarea modificărilor la contractul încheiat între Asociație și operator;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c) urmărirea, monitorizarea şi raportarea indicatorilor de performanţă ai Serviciului, stabiliţi prin contractul de delegare a gestiunii în vederea asigurării gestionării şi administrării Serviciului de către operator pe criterii de eficienţă economică şi managerială şi aplicarea măsurilor corective şi a penalităţilor prevăzute de contractul de delegare, în situaţia în care operatorul nu respectă nivelul indicatorilor de performanţă şi eficienţă la care s-a obligat şi nu asigură continuitatea Serviciului;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d) consultarea asociaţiilor de utilizatori în vederea stabilirii politicilor şi strategiilor locale şi a modalităţilor de organizare şi funcţionare a Serviciului;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lastRenderedPageBreak/>
        <w:t>e) medierea conflictelor dintre utilizatori şi operator, la cererea uneia dintre părţi;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f) monitorizarea şi controlul modului de respectare a obligaţiilor şi responsabilităţilor asumate de operator prin contractul de delegare cu privire la:</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(i) modul de respectare şi de îndeplinire a obligaţiilor contractuale asumate de operator, în special respectarea indicatorilor de performanţă, inclusiv în relaţia cu utilizatorii;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(ii) modul de administrare, exploatare, conservare şi menţinere în funcţiune, dezvoltare sau modernizare a sistemelor de utilităţi publice, mai ales exploatarea eficientă şi în condiţii de siguranţă a sistemelor de utilităţi publice sau a altor bunuri aparţinând patrimoniului public şi/sau privat al asociaţilor, afectate Serviciului;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(iii) asigurarea protecţiei mediului şi a domeniului public;</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(iv) asigurarea protecţiei utilizatorilor;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g) solicitarea de informaţii cu privire la nivelul şi calitatea Serviciului furnizat/prestat şi cu privire la modul de întreţinere, exploatare şi administrare a bunurilor din proprietatea publică sau privată a asociaţilor, încredinţate pentru realizarea Serviciului;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h) invitarea operatorului pentru audieri, în vederea concilierii diferendelor apărute în relaţia cu utilizatorii Serviciului;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i) stabilirea unei politici tarifare coerente la nivelul întregii arii a delegării prevăzute în contractul de delegare;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j) aprobarea, de la data la care asociaţii hotărăsc trecerea la un sistem de tarif unic, a modulului de formare şi a stabilirii preţurilor şi tarifelor, respectiv ajustarea şi modificarea preţurilor şi tarifelor propuse de operator;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k) monitorizarea respectării angajamentelor asumate de către delegatar faţă de operator prin clauzele contractuale stabilite prin contractul de delegare a gestiunii Serviciului;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l) elaborarea şi aprobarea caietului de sarcini şi a regulamentului Serviciului, consolidat şi armonizat pentru întreaga arie a Serviciului;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m) păstrarea, în condiţiile legii, a confidenţialităţii datelor şi informaţiilor economico-financiare privind activitatea Operatorului, altele decât cele de interes public.</w:t>
      </w:r>
    </w:p>
    <w:p w:rsidR="008B21E8" w:rsidRPr="008B21E8" w:rsidRDefault="008B21E8" w:rsidP="008B21E8">
      <w:pPr>
        <w:tabs>
          <w:tab w:val="left" w:pos="960"/>
        </w:tabs>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CAP. III. Patrimoniul</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Art.6 - (1) Patrimoniul este compus din patrimoniul iniţial şi bunurile care se regăsesc în inventarul şi conturile de activ şi pasiv ale AJAC Suceava la data efectuării actualei modificări, pe de o parte, şi bunurile pe care părţile le vor da în administrare pentru exercitarea competenţelor legate de gestiunea Serviciului, pe de altă parte în condiţiile prevăzute de lege.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 Patrimoniul iniţial al Asociaţiei este de 6500 lei, constituit din contribuţia în numerar a membrilor fondatori din anul 2002, la care se adaugă contribuţia de 11500 lei a asociaţilor primiţi în anul 2008, 1500 lei a asociaților primiți în 2010, 7000 lei a asociaților primiți în 2014 și 5500 lei a asociaților primiți în 2016.</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 Membrii asociaţi, la data actualei modificări, au depus un aport propriu în numerar, după cum urmează:</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 Consiliul Judeţean Suceava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Municipiul Suceava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 Municipiul Fălticeni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 Municipiul Rădăuți                               - 1000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5. Municipiul Câmpulung Moldovenesc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6. Municipiul Vatra Dornei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7. Oraşul Gura Humorului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8. Oraşul Siret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lastRenderedPageBreak/>
        <w:t>9. Oraşul Solca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10. Orașul Broșteni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11. Oraşul  Dolhasca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12. Oraşul  Frasin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13. Oraşul Liteni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14. Oraşul Salcea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15. Oraşul  Vicovu de Sus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16. Comuna Baia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17. Comuna Berchişeşti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18. Comuna Buneşti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19. Comuna Cacica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20. Comuna Cornu Luncii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21. Comuna Drăgoieşti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22. Comuna Ipoteşti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23. Comuna Marginea                               - 500 lei ;</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24. Comuna Mănăstirea Humorului           - 500 lei ;</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25. Comuna Mitocu Dragomirnei               - 500 lei ;</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26. Comuna Moara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27. Comuna Pîrteştii de Jos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28. Comuna Preuteşti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29. Comuna Putna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30. Comuna Şcheia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31. Comuna Suceviţa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32. Comuna Vama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33. Comuna Boroaia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34. Comuna Botoșana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35. Comuna Fântâna Mare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36. Orașul Cajvana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37. Orașul Milișăuți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38. Comuna Bilca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39. Comuna Burla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40. Comuna Calafindești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41. Comuna Forăști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42. Comuna Frătăuții Vechi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43. Comuna Râșca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44. Comuna Gălănești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lastRenderedPageBreak/>
        <w:t>45. Comuna Volovăț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46. Comuna Adâncata                              - 500 lei;</w:t>
      </w:r>
    </w:p>
    <w:p w:rsidR="008B21E8" w:rsidRPr="008B21E8" w:rsidRDefault="008B21E8" w:rsidP="008B21E8">
      <w:pPr>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47. Comuna Arbore                                   - 500 lei;</w:t>
      </w:r>
    </w:p>
    <w:p w:rsidR="008B21E8" w:rsidRPr="008B21E8" w:rsidRDefault="008B21E8" w:rsidP="008B21E8">
      <w:pPr>
        <w:autoSpaceDE w:val="0"/>
        <w:autoSpaceDN w:val="0"/>
        <w:adjustRightInd w:val="0"/>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48. Comuna Crucea                                  - 500 lei;</w:t>
      </w:r>
    </w:p>
    <w:p w:rsidR="008B21E8" w:rsidRPr="008B21E8" w:rsidRDefault="008B21E8" w:rsidP="008B21E8">
      <w:pPr>
        <w:autoSpaceDE w:val="0"/>
        <w:autoSpaceDN w:val="0"/>
        <w:adjustRightInd w:val="0"/>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49. Comuna Fundu Moldovei                    - 500 lei;</w:t>
      </w:r>
    </w:p>
    <w:p w:rsidR="008B21E8" w:rsidRPr="008B21E8" w:rsidRDefault="008B21E8" w:rsidP="008B21E8">
      <w:pPr>
        <w:autoSpaceDE w:val="0"/>
        <w:autoSpaceDN w:val="0"/>
        <w:adjustRightInd w:val="0"/>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50. Comuna Poieni Solca                         - 500 lei;</w:t>
      </w:r>
    </w:p>
    <w:p w:rsidR="008B21E8" w:rsidRPr="008B21E8" w:rsidRDefault="008B21E8" w:rsidP="008B21E8">
      <w:pPr>
        <w:autoSpaceDE w:val="0"/>
        <w:autoSpaceDN w:val="0"/>
        <w:adjustRightInd w:val="0"/>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51. Comuna Rădășeni                              - 500 lei;</w:t>
      </w:r>
    </w:p>
    <w:p w:rsidR="008B21E8" w:rsidRPr="008B21E8" w:rsidRDefault="008B21E8" w:rsidP="008B21E8">
      <w:pPr>
        <w:autoSpaceDE w:val="0"/>
        <w:autoSpaceDN w:val="0"/>
        <w:adjustRightInd w:val="0"/>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52. Comuna Dornești                               - 500 lei;</w:t>
      </w:r>
    </w:p>
    <w:p w:rsidR="008B21E8" w:rsidRPr="008B21E8" w:rsidRDefault="008B21E8" w:rsidP="008B21E8">
      <w:pPr>
        <w:autoSpaceDE w:val="0"/>
        <w:autoSpaceDN w:val="0"/>
        <w:adjustRightInd w:val="0"/>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53. Comuna Vadu Moldovei                    - 500 lei;</w:t>
      </w:r>
    </w:p>
    <w:p w:rsidR="008B21E8" w:rsidRPr="008B21E8" w:rsidRDefault="008B21E8" w:rsidP="008B21E8">
      <w:pPr>
        <w:autoSpaceDE w:val="0"/>
        <w:autoSpaceDN w:val="0"/>
        <w:adjustRightInd w:val="0"/>
        <w:spacing w:after="0" w:line="36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54. Comuna Sadova                                - 500 lei.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c) Inventarul AJAC Suceava, la data înregistrării actualei modificări, se compune din mijloacele fixe, obiectele de inventar, materialele, disponibilul în cont și în numerar la data înregistrării modificărilor, din care face parte şi patrimoniul membrilor fondatori de 6500 lei, plus 11500 lei al asociaţilor primiţi în 2008, 1500 lei al asociaților primiți în 2010, 7000 lei reprezentând aportul asociaților primiți în 2014 și 5500 lei reprezentând aportul asociaților primiți în 2016;</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Art.7.-(1) Asociația se finanțează prin contribuții din bugetele locale ale unităților administrativ-teritoriale membre, precum și din alte surse, în condițiile art.90 alin.(1) din Ordonanța de urgență a Guvernului nr.57/2019, cu modificările și completările ulterioare.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Finanțarea Asociației se realizează cu asigurarea, de către autoritatea publică finanțatoare, a respectării legislației naționale și europene în materia ajutorului de stat.</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8. - Asociaţia nu poate avea calitatea de operator în sensul art.2  lit.g) din Legea nr.51/2006, republicată, cu modificările și completările ulterioare, şi nu va desfăşura activităţi economice.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9. - Asociaţia are un buget propriu de venituri şi cheltuieli. Situaţiile financiare se întocmesc şi se publică în conformitate cu legislaţia în vigoare.</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CAP. IV. Asociaţii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10. - Asociaţii au următoarele drepturi: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 să aleagă şi să fie aleşi în organele de conducere ale Asociaţiei, prin reprezentanţii lor în aceste organe;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 să participe la luarea hotărârilor care privesc activitatea Asociaţiei, conform prevederilor prezentului statut;</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c) să primească, la cerere, toate informaţiile disponibile care privesc activitatea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11. - Asociaţii au următoarele obligaţii: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 să respecte statutul, actul constitutiv şi hotărârile organelor de conducere ale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 să plătească cotizaţia anuală, plata urmând să se facă până la sfârşitul anului curent. Cotizaţia pentru primul an (2008) este fixată prin prezentul statut conform Hotărârii nr.6/18.12.2008 a Adunării Generale a AJAC Suceava.</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c) să promoveze şi să participe activ la acţiunile desfăşurate de Asociaţie;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d) să participe, prin reprezentanţii lor, la şedinţele adunării generale a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12. - (1) Calitatea de asociat încetează în cazul retragerii sau excluderii din Asociaţie, conform prevederilor prezentului articol.</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lastRenderedPageBreak/>
        <w:t>(2) Retragerea din Asociaţie nu poate avea loc decât în situaţia în care asociatul respectiv se retrage unilateral din contractul de delegare. Dacă oricare dintre asociați dorește să se retragă din contractul de delegare și, respectiv, din Asociație, acest asociat va notifica președintelui Asociației și celorlalți asociați intenția sa. Președintele Asociației va convoca adunarea generală a Asociației în cel mult 30 de zile de la data primirii unei astfel de notificări.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w:t>
      </w:r>
      <w:r w:rsidRPr="008B21E8">
        <w:rPr>
          <w:rFonts w:ascii="Times New Roman" w:eastAsia="Times New Roman" w:hAnsi="Times New Roman" w:cs="Times New Roman"/>
          <w:color w:val="0D0D0D" w:themeColor="text1" w:themeTint="F2"/>
          <w:kern w:val="0"/>
          <w:sz w:val="24"/>
          <w:szCs w:val="24"/>
          <w:vertAlign w:val="superscript"/>
        </w:rPr>
        <w:t>1</w:t>
      </w:r>
      <w:r w:rsidRPr="008B21E8">
        <w:rPr>
          <w:rFonts w:ascii="Times New Roman" w:eastAsia="Times New Roman" w:hAnsi="Times New Roman" w:cs="Times New Roman"/>
          <w:color w:val="0D0D0D" w:themeColor="text1" w:themeTint="F2"/>
          <w:kern w:val="0"/>
          <w:sz w:val="24"/>
          <w:szCs w:val="24"/>
        </w:rPr>
        <w:t xml:space="preserve">) Potrivit art. 10 alin. (11) din Legea nr.51/2006, republicată, cu modificările și completările ulterioare, unitățile administrativ-teritoriale membre ale asociației de dezvoltare intercomunitară de utilități publice pentru serviciul de alimentare cu apă și de canalizare și pentru serviciul public inteligent alternativ pentru procesarea apelor uzate din cadrul unităților administrativ-teritoriale, care au delegat împreună gestiunea de utilități publice către același operator regional se pot retrage din asociație înainte de data expirării contractelor de delegare a gestiunii serviciilor numai cu acordul majorității celorlalte unități administrativ-teritoriale membre, exprimat prin hotărâri ale autorităților deliberative ale acestora, precum și cu acordul scris al entităților finanțatoare, în situația în care beneficiază de proiecte de investiții cofinanțate din fonduri europene, și numai după plata despăgubirilor prevăzute în contractele de delegare a gestiunii serviciilor sau, după caz, în statutul asociațiilor de dezvoltare intercomunitară având ca scop serviciile de utilități publice. </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rPr>
        <w:t>(3)</w:t>
      </w:r>
      <w:r w:rsidRPr="008B21E8">
        <w:rPr>
          <w:rFonts w:ascii="Times New Roman" w:eastAsia="Times New Roman" w:hAnsi="Times New Roman" w:cs="Times New Roman"/>
          <w:color w:val="0D0D0D" w:themeColor="text1" w:themeTint="F2"/>
          <w:kern w:val="0"/>
          <w:sz w:val="24"/>
          <w:szCs w:val="24"/>
          <w:lang w:eastAsia="ro-RO"/>
        </w:rPr>
        <w:t xml:space="preserve"> Adunarea generală a Asociației va analiza consecințele retragerii și modificările ce se impun la actul constitutiv al operatorului căruia i s-a atribuit direct contractul de delegare a gestiunii serviciului și/sau la contractul de delegare (în special în ceea ce privește investițiile), conform prevederilor contractului de delegare, si va hotărî modificarea corespunzătoare a prezentului statut.</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 (4) </w:t>
      </w:r>
      <w:r w:rsidRPr="008B21E8">
        <w:rPr>
          <w:rFonts w:ascii="Times New Roman" w:eastAsia="Times New Roman" w:hAnsi="Times New Roman" w:cs="Times New Roman"/>
          <w:noProof/>
          <w:color w:val="0D0D0D" w:themeColor="text1" w:themeTint="F2"/>
          <w:kern w:val="0"/>
          <w:sz w:val="24"/>
          <w:szCs w:val="24"/>
          <w:lang w:eastAsia="ro-RO"/>
        </w:rPr>
        <w:t>În cazul în care un asociat nu aprobă documentaţiile de atribuire în vederea organizării procedurilor pentru delegarea serviciilor, inclusiv proiectul contractului de delegare a gestiunii ce urmează a fi încheiat cu operatorul desemnat şi anexele obligatorii la acesta, sau se retrage unilateral din acest contract, indiferent dacă retragerea are loc înainte sau după intrarea în vigoare a respectivului contract de delegare, acesta va fi exclus din Asociaţie. Preşedintele Asociaţiei va convoca adunarea generală în cel mult 30 de zile de la data la care s-a luat cunoştinţă despre respectiva situaţie. Adunarea generală va hotărî excluderea din Asociaţie, va analiza consecinţele excluderii şi modificările ce se impun la contractele de delegare, în special cu privire la investiţii, potrivit prevederilor contractelor de delegare respective, şi va hotărî modificarea corespunzătoare a prezentului statut al Asociaţiei, precum şi cuantumul despăgubirilor datorate.</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(4^1) </w:t>
      </w:r>
      <w:r w:rsidRPr="008B21E8">
        <w:rPr>
          <w:rFonts w:ascii="Times New Roman" w:eastAsia="Times New Roman" w:hAnsi="Times New Roman" w:cs="Times New Roman"/>
          <w:noProof/>
          <w:color w:val="0D0D0D" w:themeColor="text1" w:themeTint="F2"/>
          <w:kern w:val="0"/>
          <w:sz w:val="24"/>
          <w:szCs w:val="24"/>
          <w:lang w:eastAsia="ro-RO"/>
        </w:rPr>
        <w:t>În situaţia în care mai multe unităţi administrativ-teritoriale membre ale asociaţiei de dezvoltare intercomunitară au delegat împreună gestiunea serviciilor de utilitate publică pentru două sau mai multe activităţi componente ale Serviciului prin intermediul unor contracte de delegare distincte, iar unităţile administrativ-teritoriale înţeleg să se retragă din oricare dintre aceste contracte sau să retragă mandatul acordat Asociaţiei pentru o parte dintre activităţile delegate, adunarea generală va hotărî excluderea acestora din Asociaţie. Preşedintele Asociaţiei va convoca adunarea generală în cel mult 30 de zile de la data la care s-a luat cunoştinţă despre respectiva situaţie. Adunarea generală va hotărî excluderea din Asociaţie, va analiza consecinţele excluderii şi modificările ce se impun a fi efectuate la contract, în special cu privire la investiţii, potrivit prevederilor contractului respectiv şi va hotărî modificarea corespunzătoare a statutului Asociaţiei, precum şi cuantumul despăgubirilor datorate.</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(5) Orice asociat care se retrage sau este exclus din Asociaţie este obligat să plătească:</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 sumele corespunzătoare rambursării de către operator a împrumuturilor contractate pentru finanţarea dezvoltării (modernizare, reabilitare, bunuri noi, indiferent dacă sunt extinderi sau înlocuiri) infrastructurii aferente Serviciului respectivului asociat, de care a beneficiat în perioada în care a fost membru al Asociaţiei, plus cheltuielile aferente acestor împrumuturi;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 sumele corespunzătoare investiţiilor de care a beneficiat în perioada în care a fost membru al Asociaţiei, altele decât cele prevăzute la lit. a);</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c) sumele prevăzute ca despăgubiri în contractul de delegare;</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lastRenderedPageBreak/>
        <w:t xml:space="preserve">d) </w:t>
      </w:r>
      <w:r w:rsidRPr="008B21E8">
        <w:rPr>
          <w:rFonts w:ascii="Times New Roman" w:eastAsia="Times New Roman" w:hAnsi="Times New Roman" w:cs="Times New Roman"/>
          <w:noProof/>
          <w:color w:val="0D0D0D" w:themeColor="text1" w:themeTint="F2"/>
          <w:kern w:val="0"/>
          <w:sz w:val="24"/>
          <w:szCs w:val="24"/>
          <w:lang w:eastAsia="ro-RO"/>
        </w:rPr>
        <w:t>prejudiciul creat membrilor asociaţi generat de creşterea costurilor de operare în sarcina acestora prin retragere/ excludere; modul de calcul al prejudiciului creat membrilor pentru creşterea costurilor de operare şi durata pentru care se calculează sunt stabilite în baza unui audit;</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e) </w:t>
      </w:r>
      <w:r w:rsidRPr="008B21E8">
        <w:rPr>
          <w:rFonts w:ascii="Times New Roman" w:eastAsia="Times New Roman" w:hAnsi="Times New Roman" w:cs="Times New Roman"/>
          <w:noProof/>
          <w:color w:val="0D0D0D" w:themeColor="text1" w:themeTint="F2"/>
          <w:kern w:val="0"/>
          <w:sz w:val="24"/>
          <w:szCs w:val="24"/>
          <w:lang w:eastAsia="ro-RO"/>
        </w:rPr>
        <w:t>sumele impuse cu titlu de penalităţi/despăgubiri/daune/ obligaţie de restituire de către entităţile finanţatoare, în situaţia în care beneficiază/a beneficiat de proiecte de investiţii cofinanţate din fonduri europene.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13. - Asociaţia poate accepta noi membri, cu acordul asociaţilor şi cu încheierea unui act adiţional la prezentul statut, prin care noii membri sunt menţionaţi în preambulul statutului. Orice unitate administrativ-teritorială care devine membru al Asociaţiei acceptă în totalitate prevederile prezentului statut şi deleagă gestiunea Serviciului operatorului, prin act adiţional la contractul de delegare, ce va fi semnat de Asociaţie în numele şi pe seama unităţii administrativ-teritoriale respective. Pentru a vota hotărârea de acceptare a noi membri, reprezentanții asociaților în adunarea general a Asociației au nevoie de un mandat special, prealabil, din partea unităților administrative-teritoriale pe care le reprezintă, acordat prin hotărâre a consiliului local sau județean, după caz.</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CAP. V. Organele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ab/>
        <w:t>Adunarea generală a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color w:val="0D0D0D" w:themeColor="text1" w:themeTint="F2"/>
          <w:kern w:val="0"/>
          <w:sz w:val="24"/>
          <w:szCs w:val="24"/>
        </w:rPr>
        <w:t xml:space="preserve">Art. 14. - </w:t>
      </w:r>
      <w:r w:rsidRPr="008B21E8">
        <w:rPr>
          <w:rFonts w:ascii="Times New Roman" w:eastAsia="Times New Roman" w:hAnsi="Times New Roman" w:cs="Times New Roman"/>
          <w:color w:val="0D0D0D" w:themeColor="text1" w:themeTint="F2"/>
          <w:kern w:val="0"/>
          <w:sz w:val="24"/>
          <w:szCs w:val="24"/>
          <w:lang w:val="en-US"/>
        </w:rPr>
        <w:t>(1)</w:t>
      </w:r>
      <w:r w:rsidRPr="008B21E8">
        <w:rPr>
          <w:rFonts w:ascii="Times New Roman" w:eastAsia="Times New Roman" w:hAnsi="Times New Roman" w:cs="Times New Roman"/>
          <w:color w:val="0D0D0D" w:themeColor="text1" w:themeTint="F2"/>
          <w:kern w:val="0"/>
          <w:sz w:val="24"/>
          <w:szCs w:val="24"/>
          <w:lang w:eastAsia="ro-RO"/>
        </w:rPr>
        <w:t xml:space="preserve"> </w:t>
      </w:r>
      <w:r w:rsidRPr="008B21E8">
        <w:rPr>
          <w:rFonts w:ascii="Times New Roman" w:eastAsia="Times New Roman" w:hAnsi="Times New Roman" w:cs="Times New Roman"/>
          <w:noProof/>
          <w:color w:val="0D0D0D" w:themeColor="text1" w:themeTint="F2"/>
          <w:kern w:val="0"/>
          <w:sz w:val="24"/>
          <w:szCs w:val="24"/>
          <w:lang w:eastAsia="ro-RO"/>
        </w:rPr>
        <w:t>Adunarea generală este organul de conducere al Asociaţiei, format din primarii de municipii, oraşe şi comune, respectiv preşedintele consiliului judeţean, care sunt reprezentanţi de drept ai unităţilor administrativ-teritoriale membre.</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(1^1) </w:t>
      </w:r>
      <w:r w:rsidRPr="008B21E8">
        <w:rPr>
          <w:rFonts w:ascii="Times New Roman" w:eastAsia="Times New Roman" w:hAnsi="Times New Roman" w:cs="Times New Roman"/>
          <w:noProof/>
          <w:color w:val="0D0D0D" w:themeColor="text1" w:themeTint="F2"/>
          <w:kern w:val="0"/>
          <w:sz w:val="24"/>
          <w:szCs w:val="24"/>
          <w:lang w:eastAsia="ro-RO"/>
        </w:rPr>
        <w:t>Primarii pot delega calitatea lor de reprezentanţi ai unităţilor administrativ-teritoriale în adunările generale viceprimarului, secretarului general al unităţii/subdiviziunii administrativ-teritoriale, conducătorilor compartimentelor funcţionale sau personalului din aparatul de specialitate, administratorului public, precum şi conducătorilor instituţiilor şi serviciilor publice de interes local, în funcţie de competenţele ce le revin în domeniile respective.</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(1^2) </w:t>
      </w:r>
      <w:r w:rsidRPr="008B21E8">
        <w:rPr>
          <w:rFonts w:ascii="Times New Roman" w:eastAsia="Times New Roman" w:hAnsi="Times New Roman" w:cs="Times New Roman"/>
          <w:noProof/>
          <w:color w:val="0D0D0D" w:themeColor="text1" w:themeTint="F2"/>
          <w:kern w:val="0"/>
          <w:sz w:val="24"/>
          <w:szCs w:val="24"/>
          <w:lang w:eastAsia="ro-RO"/>
        </w:rPr>
        <w:t>Preşedintele consiliului judeţean poate delega calitatea sa de reprezentant de drept în adunările generale unuia dintre vicepreşedinţi, conducătorilor compartimentelor funcţionale sau personalului din aparatul de specialitate, administratorului public, secretarului general al judeţului, precum şi conducătorilor instituţiilor şi serviciilor publice de interes judeţean.</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(1^3) </w:t>
      </w:r>
      <w:r w:rsidRPr="008B21E8">
        <w:rPr>
          <w:rFonts w:ascii="Times New Roman" w:eastAsia="Times New Roman" w:hAnsi="Times New Roman" w:cs="Times New Roman"/>
          <w:noProof/>
          <w:color w:val="0D0D0D" w:themeColor="text1" w:themeTint="F2"/>
          <w:kern w:val="0"/>
          <w:sz w:val="24"/>
          <w:szCs w:val="24"/>
          <w:lang w:eastAsia="ro-RO"/>
        </w:rPr>
        <w:t>Primarii şi, respectiv, preşedinţii consiliilor judeţene îşi pot delega calitatea de reprezentant în adunarea generală a Asociaţiei, prin dispoziţie.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color w:val="0D0D0D" w:themeColor="text1" w:themeTint="F2"/>
          <w:kern w:val="0"/>
          <w:sz w:val="24"/>
          <w:szCs w:val="24"/>
          <w:lang w:val="en-US"/>
        </w:rPr>
        <w:t xml:space="preserve"> Sunt reprezentanți ai membrilor asociați în adunarea generală:</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smartTag w:uri="urn:schemas-microsoft-com:office:smarttags" w:element="metricconverter">
        <w:smartTagPr>
          <w:attr w:name="ProductID" w:val="1. Dl"/>
        </w:smartTagPr>
        <w:r w:rsidRPr="008B21E8">
          <w:rPr>
            <w:rFonts w:ascii="Times New Roman" w:eastAsia="Times New Roman" w:hAnsi="Times New Roman" w:cs="Times New Roman"/>
            <w:color w:val="0D0D0D" w:themeColor="text1" w:themeTint="F2"/>
            <w:kern w:val="0"/>
            <w:sz w:val="24"/>
            <w:szCs w:val="24"/>
          </w:rPr>
          <w:t>1. Dl</w:t>
        </w:r>
      </w:smartTag>
      <w:r w:rsidRPr="008B21E8">
        <w:rPr>
          <w:rFonts w:ascii="Times New Roman" w:eastAsia="Times New Roman" w:hAnsi="Times New Roman" w:cs="Times New Roman"/>
          <w:color w:val="0D0D0D" w:themeColor="text1" w:themeTint="F2"/>
          <w:kern w:val="0"/>
          <w:sz w:val="24"/>
          <w:szCs w:val="24"/>
        </w:rPr>
        <w:t>. Vasile TOFAN, în calitate de reprezentant al Președintelui Consiliului Județean Suceava, în baza Dispoziției nr. 176 din 12 mai 2022;</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Dl. Ion LUNGU, reprezentantul de drept al municipiului Suceava;</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 Dl. Cătălin Gheorghe COMAN, reprezentantul de drept al municipiului Fălticeni;</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 Dl. Bogdan - Andrei LOGHIN, reprezentantul de drept al municipiului Rădăuţi;</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5. Dl. Mihăiță NEGURĂ, reprezentantul de drept al municipiului Câmpulung Moldovenesc;</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6. Dl. Mircea RUSU FILARET, în calitate de reprezentant al Primarului municipiului Vatra Dornei, în baza Dispoziției nr. 28 din 20 ianuarie 2021;</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7. Dl. Marius Ioan URSĂCIUC, reprezentantul de drept al oraşului Gura Humorului;</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8. Dl. Adrian POPOIU, reprezentantul de drept al oraşului Siret;</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9. Dl. Cornel - Trifan ȚEHANIUC, reprezentantul de drept al oraşului Solca;</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10. Dl. Alexandru HURJUI, reprezentantul de drept al oraşului Broşteni;</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11. Dl. Decebal - Dumitru ISACHI, reprezentantul de drept al oraşului Dolhasca;</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12. Dl. Marinel BALAN, reprezentantul de drept al oraşului Frasin;</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lastRenderedPageBreak/>
        <w:t>13. Dl. Tomiță ONISII, reprezentantul de drept al oraşului Liteni;</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14. Dl. Pârwușor - Țicu - Ezekiel BELȚIC, reprezentantul de drept al oraşului Salcea;</w:t>
      </w:r>
    </w:p>
    <w:p w:rsidR="008B21E8" w:rsidRPr="008B21E8" w:rsidRDefault="008B21E8" w:rsidP="008B21E8">
      <w:pPr>
        <w:spacing w:after="0" w:line="240" w:lineRule="auto"/>
        <w:jc w:val="both"/>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15. Dl Vasile ILIUȚ, reprezentantul de drept al orașului Vicovu de Sus;</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16. D-na Maria TOMESCU, reprezentantul de drept al comunei Baia;</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17. Dl. Ștefan - Iulian CHILARIU, în calitate de reprezentant al Primarului comunei Berchişeşti, în baza Dispoziției nr. 21 din 29 ianuarie 2021;</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18. Dl. Ioan ȘTEFAN, reprezentantul de drept al comunei Buneşti;</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19. Dl. Dumitru GULEI, reprezentant de drept al comunei Ipoteşti;</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20. Dl. Gheorghe LAZĂR, reprezentantul de drept al comunei Marginea;</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21. Dl. Viorel CROITORU, reprezentantul de drept al comunei Mănăstirea Humorului;</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22. Dl. Ferdinand - Eduard DZIMINSCHI, reprezentantul de drept al comunei Moara;</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23. Dl. Mircea - ANDREI STRUGARIU, reprezentantul de drept al comunei Pârteştii de Jos;</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24. Dl. Ion VASILIU, reprezentantul de drept al comunei Preuteşti;</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25. Dl. Gheorghe COROAMĂ, reprezentantul de drept al comunei Putna;</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26. Dl.Vasile ANDRICIUC, reprezentantul de drept al comunei Şcheia;</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27. Dl. Dorin - Ioan PÎNZAR, reprezentantul de drept al comunei Suceviţa;</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28. Dl. Constantin POPESCU, reprezentantul de drept al comunei Drăgoieşti;</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29. Dl. Gheorghe FRON, reprezentantul de drept al comunei Cornu Luncii;</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30. Dl. Ioan ICHIMOV, în calitate de reprezentant al Primarului comunei Mitocu Dragomirnei, în baza Dispoziției nr. 4 din 20 ianuarie 2021;</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31. Dl. Petru TODOSI, reprezentantul de drept al comunei Cacica;</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32. Dl. Constantin - Tiberius LUCUȚAR, în calitate de reprezentant al Primarului comunei Vama, în baza Dispoziției nr. 6 din 18 ianuarie 2021;</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33. Dl. Vasile BERARIU, reprezentantul de drept al comunei Boroaia;</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34. Dl. Todirică GHIAȚĂ, în calitate de reprezentant al Primarului comunei Botoșana, în baza Dispoziției nr. 3 din 15 ianuarie 2021;</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35. Dl. Vasile MUCILENIȚA, reprezentantul de drept al comunei Fântâna Mare;</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36. Dl. Gheorghe TOMĂSCU, reprezentantul de drept al oraşului Cajvana;</w:t>
      </w: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37. Dl. Vasile CĂRARE, reprezentantul de drept al oraşului Milișăuți;</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38. Dl. Zaharie RUSU, reprezentantul de drept al comunei Bilca;</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39. Dl. Ioan - Romică HAPURNE, în calitate de reprezentant al Primarului comunei Burla, în baza Dispoziției nr. 12 din 14 ianuarie 2021;</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40. Dl. Adrian FRÎNCU, reprezentantul de drept al comunei Calafindești;</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41. Dl. Brăduț AVRĂMIA, reprezentantul de drept al comunei Forăști;</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42. Dl. Cristinel - Dinu ANTEMIE, reprezentantul de drept al comunei Frătăuții Vechi;</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43. Dl. Liviu MIRONESCU, reprezentantul de drept al comunei Gălănești;</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44. Dl. Ionuț - Dragomir ANDREICA, reprezentantul de drept al comunei Râșca;</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45. Dl. Ioan VICOL, reprezentantul de drept al comunei Volovăț;</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46. Dl. Viorel CUCU, reprezentantul de drept al comunei Adâncata;</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47. Dl. Vasile - Dan TIPERCIUC, reprezentantul de drept al comunei Arbore;</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48. Dl. Dorin RUSU, reprezentantul de drept al comunei Crucea;</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lastRenderedPageBreak/>
        <w:t>49. Dl. Tudor - Ion ZDROB, reprezentantul de drept al comunei Fundu Moldovei;</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50. Dl. Dumitru - Ichim LĂZĂREAN, reprezentantul de drept al comunei Poieni Solca;</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51. Dl. Neculai PERJU, reprezentantul de drept al comunei Rădășeni;</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52. Dl. Gheorghe LUȚA, reprezentantul de drept al comunei Dornești;</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53. Dl. Iulian - Bogdan AMARIEI, reprezentantul de drept al comunei Vadu Moldovei;</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54. Dl. Mihai CONSTANTINESCU - OTCU, reprezentantul de drept al comunei Sadova.</w:t>
      </w:r>
    </w:p>
    <w:p w:rsidR="008B21E8" w:rsidRPr="008B21E8" w:rsidRDefault="008B21E8" w:rsidP="008B21E8">
      <w:pPr>
        <w:autoSpaceDE w:val="0"/>
        <w:autoSpaceDN w:val="0"/>
        <w:adjustRightInd w:val="0"/>
        <w:spacing w:after="0" w:line="360" w:lineRule="exact"/>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Fiecare asociat va depune toate diligenţele pentru a-şi asigura reprezentarea permanentă în cadrul adunării generale a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 Dispozițiile de delegare a reprezentanților vor fi transmise în copie asociaților și președintelui Asociației în termen de 3(trei) zile lucrătoare de la data emiterii lor.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15. – (1) Adunarea generală a Asociaţiei alege dintre membrii săi preşedintele Asociaţiei, care are atribuţiile prevăzute în prezentul statut şi care reprezintă Asociaţia în raporturile cu terţii, cu excepţia situaţiilor în care se prevede expres altfel.</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(2) În cadrul ședinței adunării generale a Asociației din data de 19.10.2022 a fost ales Președinte al Asociației Județene pentru Apă și Canalizare Suceava domnul Vasile Tofan, pentru o perioadă de 2 ani și 6 luni.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Art. 16. - </w:t>
      </w:r>
      <w:r w:rsidRPr="008B21E8">
        <w:rPr>
          <w:rFonts w:ascii="Times New Roman" w:eastAsia="Times New Roman" w:hAnsi="Times New Roman" w:cs="Times New Roman"/>
          <w:color w:val="0D0D0D" w:themeColor="text1" w:themeTint="F2"/>
          <w:kern w:val="0"/>
          <w:sz w:val="24"/>
          <w:szCs w:val="24"/>
          <w:lang w:eastAsia="ro-RO"/>
        </w:rPr>
        <w:t xml:space="preserve">(1) </w:t>
      </w:r>
      <w:r w:rsidRPr="008B21E8">
        <w:rPr>
          <w:rFonts w:ascii="Times New Roman" w:eastAsia="Times New Roman" w:hAnsi="Times New Roman" w:cs="Times New Roman"/>
          <w:noProof/>
          <w:color w:val="0D0D0D" w:themeColor="text1" w:themeTint="F2"/>
          <w:kern w:val="0"/>
          <w:sz w:val="24"/>
          <w:szCs w:val="24"/>
          <w:lang w:eastAsia="ro-RO"/>
        </w:rPr>
        <w:t xml:space="preserve">Adunarea generală a Asociaţiei îndeplineşte atribuţiile care îi revin potrivit </w:t>
      </w:r>
      <w:hyperlink w:history="1">
        <w:r w:rsidRPr="008B21E8">
          <w:rPr>
            <w:rFonts w:ascii="Times New Roman" w:eastAsia="Times New Roman" w:hAnsi="Times New Roman" w:cs="Times New Roman"/>
            <w:noProof/>
            <w:color w:val="0D0D0D" w:themeColor="text1" w:themeTint="F2"/>
            <w:kern w:val="0"/>
            <w:sz w:val="24"/>
            <w:szCs w:val="24"/>
            <w:lang w:eastAsia="ro-RO"/>
          </w:rPr>
          <w:t>art. 21 alin. (2) lit. a)-d)</w:t>
        </w:r>
      </w:hyperlink>
      <w:r w:rsidRPr="008B21E8">
        <w:rPr>
          <w:rFonts w:ascii="Times New Roman" w:eastAsia="Times New Roman" w:hAnsi="Times New Roman" w:cs="Times New Roman"/>
          <w:noProof/>
          <w:color w:val="0D0D0D" w:themeColor="text1" w:themeTint="F2"/>
          <w:kern w:val="0"/>
          <w:sz w:val="24"/>
          <w:szCs w:val="24"/>
          <w:lang w:eastAsia="ro-RO"/>
        </w:rPr>
        <w:t xml:space="preserve"> şi </w:t>
      </w:r>
      <w:hyperlink w:history="1">
        <w:r w:rsidRPr="008B21E8">
          <w:rPr>
            <w:rFonts w:ascii="Times New Roman" w:eastAsia="Times New Roman" w:hAnsi="Times New Roman" w:cs="Times New Roman"/>
            <w:noProof/>
            <w:color w:val="0D0D0D" w:themeColor="text1" w:themeTint="F2"/>
            <w:kern w:val="0"/>
            <w:sz w:val="24"/>
            <w:szCs w:val="24"/>
            <w:lang w:eastAsia="ro-RO"/>
          </w:rPr>
          <w:t>f)-h) din Ordonanţa Guvernului nr. 26/2000</w:t>
        </w:r>
      </w:hyperlink>
      <w:r w:rsidRPr="008B21E8">
        <w:rPr>
          <w:rFonts w:ascii="Times New Roman" w:eastAsia="Times New Roman" w:hAnsi="Times New Roman" w:cs="Times New Roman"/>
          <w:noProof/>
          <w:color w:val="0D0D0D" w:themeColor="text1" w:themeTint="F2"/>
          <w:kern w:val="0"/>
          <w:sz w:val="24"/>
          <w:szCs w:val="24"/>
          <w:lang w:eastAsia="ro-RO"/>
        </w:rPr>
        <w:t xml:space="preserve">, aprobată cu modificări şi completări prin </w:t>
      </w:r>
      <w:hyperlink w:history="1">
        <w:r w:rsidRPr="008B21E8">
          <w:rPr>
            <w:rFonts w:ascii="Times New Roman" w:eastAsia="Times New Roman" w:hAnsi="Times New Roman" w:cs="Times New Roman"/>
            <w:noProof/>
            <w:color w:val="0D0D0D" w:themeColor="text1" w:themeTint="F2"/>
            <w:kern w:val="0"/>
            <w:sz w:val="24"/>
            <w:szCs w:val="24"/>
            <w:lang w:eastAsia="ro-RO"/>
          </w:rPr>
          <w:t>Legea nr. 246/2005</w:t>
        </w:r>
      </w:hyperlink>
      <w:r w:rsidRPr="008B21E8">
        <w:rPr>
          <w:rFonts w:ascii="Times New Roman" w:eastAsia="Times New Roman" w:hAnsi="Times New Roman" w:cs="Times New Roman"/>
          <w:noProof/>
          <w:color w:val="0D0D0D" w:themeColor="text1" w:themeTint="F2"/>
          <w:kern w:val="0"/>
          <w:sz w:val="24"/>
          <w:szCs w:val="24"/>
          <w:lang w:eastAsia="ro-RO"/>
        </w:rPr>
        <w:t>, cu modificările şi completările ulterioare, precum şi atribuţiile speciale prevăzute de prezentul statut în exercitarea competenţelor privind Serviciul, potrivit mandatului încredinţat Asociaţiei de către membrii săi, precum şi drepturile speciale de control asupra operatorului prevăzut la art. 17 alin. (2) lit. a) din prezentul statut.</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Atribuţiile adunării generale a Asociaţiei cu privire la activitatea proprie sunt:</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 stabilirea strategiei şi a obiectivelor generale ale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 acordarea descărcării de gestiune a membrilor consiliului director pentru perioada încheiată, pe baza raportului de activitate prezentat adunării generale de consiliul director;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c) aprobarea situaţiilor financiare ale Asociaţiei pentru exerciţiul financiar încheiat şi a proiectului bugetului de venituri şi cheltuieli al Asociaţiei pentru următorul exerciţiu financiar;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d) alegerea şi revocarea membrilor consiliului director;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e) alegerea şi revocarea membrilor comisiei de cenzori şi stabilirea regulilor generale de organizare şi funcţionare a comisiei de cenzori;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f) aprobarea organigramei şi a politicii de personal a Asociaţiei, inclusiv a organizării aparatului tehnic al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g) aprobarea contractelor ce vor fi încheiate de Asociaţie în nume propriu, a căror valoare depăşeşte echivalentul în lei, al sumei de 30.000 euro.</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h) modificarea statutului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i) dizolvarea şi lichidarea Asociaţiei, precum şi stabilirea destinaţiei bunurilor rămase după lichidare;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j) aprobarea primirii de noi membri în Asociaţie, precum şi a retragerii şi excluderii unor membri din Asociaţie;</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j^1) </w:t>
      </w:r>
      <w:r w:rsidRPr="008B21E8">
        <w:rPr>
          <w:rFonts w:ascii="Times New Roman" w:eastAsia="Times New Roman" w:hAnsi="Times New Roman" w:cs="Times New Roman"/>
          <w:noProof/>
          <w:color w:val="0D0D0D" w:themeColor="text1" w:themeTint="F2"/>
          <w:kern w:val="0"/>
          <w:sz w:val="24"/>
          <w:szCs w:val="24"/>
          <w:lang w:eastAsia="ro-RO"/>
        </w:rPr>
        <w:t xml:space="preserve">cu scopul de a facilita fuziunea operatorilor regionali ai serviciilor de utilităţi publice, aprobă fuziunea, în condiţiile legii, cu alte asociaţii de dezvoltare intercomunitară, în baza hotărârilor autorităţilor deliberative ale unităţilor administrativ-teritoriale membre, cu respectarea principiilor prevăzute la </w:t>
      </w:r>
      <w:hyperlink w:history="1">
        <w:r w:rsidRPr="008B21E8">
          <w:rPr>
            <w:rFonts w:ascii="Times New Roman" w:eastAsia="Times New Roman" w:hAnsi="Times New Roman" w:cs="Times New Roman"/>
            <w:noProof/>
            <w:color w:val="0D0D0D" w:themeColor="text1" w:themeTint="F2"/>
            <w:kern w:val="0"/>
            <w:sz w:val="24"/>
            <w:szCs w:val="24"/>
            <w:lang w:eastAsia="ro-RO"/>
          </w:rPr>
          <w:t>art. 6 din Legea nr. 51/2006, republicată</w:t>
        </w:r>
      </w:hyperlink>
      <w:r w:rsidRPr="008B21E8">
        <w:rPr>
          <w:rFonts w:ascii="Times New Roman" w:eastAsia="Times New Roman" w:hAnsi="Times New Roman" w:cs="Times New Roman"/>
          <w:noProof/>
          <w:color w:val="0D0D0D" w:themeColor="text1" w:themeTint="F2"/>
          <w:kern w:val="0"/>
          <w:sz w:val="24"/>
          <w:szCs w:val="24"/>
          <w:lang w:eastAsia="ro-RO"/>
        </w:rPr>
        <w:t>, cu modificările şi completările ulterioare, inclusiv principiile autonomiei locale şi descentralizării serviciilor publice.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k) aprobarea cotizaţiei anuale;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l) orice alte atribuţii prevăzute de lege sau de prezentul statut.</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lastRenderedPageBreak/>
        <w:t>(3) Atribuţiile adunării generale a Asociaţiei cu privire la exercitarea mandatului acordat de sociaţi, conform art. 5 alin. (2), sunt:</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a) aprobarea strategiei de dezvoltare, a programelor de reabilitare, extindere şi modernizare a sistemelor de utilităţi publice existente, a programelor de înfiinţare a unor noi sisteme, precum şi a programelor de protecţie a mediului, elaborate şi prezentate de consiliul director al Asociaţiei, potrivit art. 23 alin. (3) lit. a);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 aprobarea măsurilor propuse în rapoartele de monitorizare a executării contractului de delegare, elaborate şi prezentate de consiliul director, potrivit art. 23 alin. (3) lit. f);</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c) aprobarea unei politici tarifare coerente la nivelul întregii arii a Serviciului prevăzute în contractul de delegare;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d) aprobarea strategiei de tarifare aferente planului de afaceri, în condițiile Legii nr. 241/2006, republicată, cu modificările și completările ulterioare; </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e)</w:t>
      </w:r>
      <w:r w:rsidRPr="008B21E8">
        <w:rPr>
          <w:rFonts w:ascii="Times New Roman" w:eastAsia="Times New Roman" w:hAnsi="Times New Roman" w:cs="Times New Roman"/>
          <w:color w:val="0D0D0D" w:themeColor="text1" w:themeTint="F2"/>
          <w:kern w:val="0"/>
          <w:sz w:val="24"/>
          <w:szCs w:val="24"/>
          <w:lang w:eastAsia="ar-SA"/>
        </w:rPr>
        <w:t xml:space="preserve"> aprobarea cotei de pierderi de apă justificate de starea tehnică a sistemelor de alimentare cu apă </w:t>
      </w:r>
      <w:r w:rsidRPr="008B21E8">
        <w:rPr>
          <w:rFonts w:ascii="Times New Roman" w:eastAsia="Times New Roman" w:hAnsi="Times New Roman" w:cs="Times New Roman"/>
          <w:color w:val="0D0D0D" w:themeColor="text1" w:themeTint="F2"/>
          <w:kern w:val="0"/>
          <w:sz w:val="24"/>
          <w:szCs w:val="24"/>
          <w:lang w:eastAsia="ro-RO"/>
        </w:rPr>
        <w:t>pe baza bilanţului apei;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f) adoptarea de hotărâri privind aplicarea măsurilor corective şi a penalităţilor prevăzute de contractul încheiat între Asociație și operator, în situaţia în care acesta nu respectă nivelul indicatorilor de performanţă;</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g) aprobarea caietului de sarcini şi a regulamentului Serviciului, consolidat şi armonizat pentru întreaga arie a Serviciului, elaborate şi prezentate de consiliul director potrivit art. 23 alin. (3) lit. b).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 (4) Adunarea generală a Asociaţiei adoptă, de asemenea, orice hotărâri în exercitarea drepturilor speciale de informare şi de control asupra operatorului, acordate Asociaţiei conform art. 17 alin. (2) lit. a) pct. 4 din prezentul statut.</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17. - (1) În temeiul art. 16 alin. (3), adunarea generală a Asociaţiei hotărăşte asupra aspectelor legate de obiectivele Asociaţiei, având în vedere interesul comun al asociaţilor, în special:</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 operatorul;</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 strategia de dezvoltare;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c) politica tarifară;</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d) contractul de delegare.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În legătură cu acestea, asociaţii convin:</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a) Operatorul</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 Operatorul, înfiinţat potrivit prevederilor din Legea nr. 51/2006, republicată, cu modificările şi completările ulterioare, va fi o societate comercială înfiinţată în una dintre formele prevăzute de legislaţia privind societăţile comerciale, având ca acţionari/asociaţi toate sau o parte din unităţile administrativ-teritoriale membre ale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Operatorul va avea ca obiect principal de activitate furnizarea Serviciului pentru asociaţi.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 Asociaţia va fi consultată cu privire la propunerile de modificare a actului constitutiv al operatorului înainte de aprobarea acestora. Autorităţile deliberative ale asociaţilor care sunt în acelaşi timp şi acţionari/asociaţi ai operatorului vor respecta avizul Asociaţiei.</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bCs/>
          <w:color w:val="0D0D0D" w:themeColor="text1" w:themeTint="F2"/>
          <w:kern w:val="0"/>
          <w:sz w:val="24"/>
          <w:szCs w:val="24"/>
          <w:lang w:eastAsia="ro-RO"/>
        </w:rPr>
        <w:t>4.</w:t>
      </w:r>
      <w:r w:rsidRPr="008B21E8">
        <w:rPr>
          <w:rFonts w:ascii="Times New Roman" w:eastAsia="Times New Roman" w:hAnsi="Times New Roman" w:cs="Times New Roman"/>
          <w:color w:val="0D0D0D" w:themeColor="text1" w:themeTint="F2"/>
          <w:kern w:val="0"/>
          <w:sz w:val="24"/>
          <w:szCs w:val="24"/>
          <w:lang w:eastAsia="ro-RO"/>
        </w:rPr>
        <w:t xml:space="preserve"> În aplicarea prevederilor </w:t>
      </w:r>
      <w:hyperlink w:history="1">
        <w:r w:rsidRPr="008B21E8">
          <w:rPr>
            <w:rFonts w:ascii="Times New Roman" w:eastAsia="Times New Roman" w:hAnsi="Times New Roman" w:cs="Times New Roman"/>
            <w:color w:val="0D0D0D" w:themeColor="text1" w:themeTint="F2"/>
            <w:kern w:val="0"/>
            <w:sz w:val="24"/>
            <w:szCs w:val="24"/>
            <w:lang w:eastAsia="ro-RO"/>
          </w:rPr>
          <w:t>art. 28 alin. (2) lit. b) din Legea nr. 51/2006, republicată</w:t>
        </w:r>
      </w:hyperlink>
      <w:r w:rsidRPr="008B21E8">
        <w:rPr>
          <w:rFonts w:ascii="Times New Roman" w:eastAsia="Times New Roman" w:hAnsi="Times New Roman" w:cs="Times New Roman"/>
          <w:color w:val="0D0D0D" w:themeColor="text1" w:themeTint="F2"/>
          <w:kern w:val="0"/>
          <w:sz w:val="24"/>
          <w:szCs w:val="24"/>
          <w:lang w:eastAsia="ro-RO"/>
        </w:rPr>
        <w:t xml:space="preserve">, cu modificările şi completările ulterioare, în vederea exercitării de către Asociaţie a atribuţiilor de autoritate tutelară prevăzute de </w:t>
      </w:r>
      <w:hyperlink w:history="1">
        <w:r w:rsidRPr="008B21E8">
          <w:rPr>
            <w:rFonts w:ascii="Times New Roman" w:eastAsia="Times New Roman" w:hAnsi="Times New Roman" w:cs="Times New Roman"/>
            <w:color w:val="0D0D0D" w:themeColor="text1" w:themeTint="F2"/>
            <w:kern w:val="0"/>
            <w:sz w:val="24"/>
            <w:szCs w:val="24"/>
            <w:lang w:eastAsia="ro-RO"/>
          </w:rPr>
          <w:t>Ordonanţa de urgenţă a Guvernului nr. 109/2011</w:t>
        </w:r>
      </w:hyperlink>
      <w:r w:rsidRPr="008B21E8">
        <w:rPr>
          <w:rFonts w:ascii="Times New Roman" w:eastAsia="Times New Roman" w:hAnsi="Times New Roman" w:cs="Times New Roman"/>
          <w:color w:val="0D0D0D" w:themeColor="text1" w:themeTint="F2"/>
          <w:kern w:val="0"/>
          <w:sz w:val="24"/>
          <w:szCs w:val="24"/>
          <w:lang w:eastAsia="ro-RO"/>
        </w:rPr>
        <w:t xml:space="preserve"> privind guvernanţa corporativă a întreprinderilor publice, aprobată cu modificări şi completări prin </w:t>
      </w:r>
      <w:hyperlink w:history="1">
        <w:r w:rsidRPr="008B21E8">
          <w:rPr>
            <w:rFonts w:ascii="Times New Roman" w:eastAsia="Times New Roman" w:hAnsi="Times New Roman" w:cs="Times New Roman"/>
            <w:color w:val="0D0D0D" w:themeColor="text1" w:themeTint="F2"/>
            <w:kern w:val="0"/>
            <w:sz w:val="24"/>
            <w:szCs w:val="24"/>
            <w:lang w:eastAsia="ro-RO"/>
          </w:rPr>
          <w:t>Legea nr. 111/2016</w:t>
        </w:r>
      </w:hyperlink>
      <w:r w:rsidRPr="008B21E8">
        <w:rPr>
          <w:rFonts w:ascii="Times New Roman" w:eastAsia="Times New Roman" w:hAnsi="Times New Roman" w:cs="Times New Roman"/>
          <w:color w:val="0D0D0D" w:themeColor="text1" w:themeTint="F2"/>
          <w:kern w:val="0"/>
          <w:sz w:val="24"/>
          <w:szCs w:val="24"/>
          <w:lang w:eastAsia="ro-RO"/>
        </w:rPr>
        <w:t xml:space="preserve">, cu modificările şi completările ulterioare, privind controlul direct şi influenţa dominantă asupra deciziilor strategice şi/sau semnificative ale operatorului, asociaţii care sunt acţionari/asociaţi ai operatorului acordă Asociaţiei, potrivit prezentului statut, dreptul de a: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 propune lista de persoane din rândul cărora adunarea generală a operatorului are dreptul să numească membrii consiliului de administraţie al operatorului;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 propune revocarea membrilor consiliului de administraţie al operatorului;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lastRenderedPageBreak/>
        <w:t>c)propune introducerea unei acţiuni în justiţie împotriva membrilor consiliului de administraţie al operatorului pentru prejudiciile aduse acestuia;</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d) acorda avizul conform asupra regulamentului de organizare şi funcţionare al operatorului înainte de aprobarea acestuia de către consiliul de administraţie al societăţii;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e) acorda avizul conform asupra programului de activitate şi strategiei propuse de consiliul de administraţie al societăţii înainte de aprobarea acestora de către adunarea generală a operatorului;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f) acorda avizul conform asupra propunerii de înfiinţare de filiale, cu condiţia ca obiectul principal de activitate al acestora să nu îl constituie captarea, tratarea şi distribuţia apei (cod CAEN 3600) sau colectarea şi epurarea apelor uzate (cod CAEN 3700);</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g) acorda avizul conform asupra constituirii altor fonduri decât fondul de rezervă prevăzut de legea societăţilor comerciale şi a celor prevăzute în contractul de delegare, asupra destinaţiei şi cuantumului acestora, necesar pentru ca adunarea generală a Operatorului să poată lua o hotărâre în acest domeniu;</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h) aviza propunerile de modificare a actului constitutiv al operatorului înainte de adoptarea lor;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i) fi informată, în aceeaşi măsură ca oricare acţionar/asociat al operatorului, despre activitatea acestuia.</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b) Strategia de dezvoltare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 Asociaţia va asigura elaborarea şi aprobarea strategiei de dezvoltare. Pe baza strategiei de dezvoltare vor fi stabilite investiţiile necesare atingerii obiectivelor prevăzute de această strategie şi prioritizarea acestora, precum şi planul de implementare şi analiza macrosuportabilităţii. Planurile de investiţii vor fi actualizate periodic, ţinând seama de strategia de dezvoltare.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Sursele de finanţare a investiţiilor pot fi fonduri nerambursabile acordate de Uniunea Europeană sau de instituţii financiare, fonduri de la bugetul de stat sau de la bugetele locale ale asociaţilor, fondurile proprii sau atrase ale operatorului.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 Planurile de investiții propuse de operator se aprobă de către adunarea generală a Asociației în corelare cu strategia asociației de dezvoltare a serviciului de alimentare cu apă și de canalizare și, după caz, cu strategia serviciului public inteligent alternativ pentru procesarea apelor uzate din cadrul unităților administrativ-teritoriale. Acestea vor fi anexate la contractul de delegare și fac parte integrantă din acesta.</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 Studiile de fezabilitate aferente listelor de investiţii vor fi supuse avizului consultativ al Asociaţiei înainte de a fi aprobate de autorităţile deliberative ale Asociaţilor beneficiari ai investiţiilor (proprietarii bunurilor rezultate în urma investiţiilor).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c) Politica tarifară</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1. Strategia de tarifare aferentă planului de afaceri se aprobă de către adunarea generală a Asociației, în baza mandatului special primit de la unitățile administrativ-teritoriale membre ale Asociației, cu respectarea avizului conform al Autorității Naționale de Reglementare pentru Serviciile Comunitare de Utilități Publice. </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2.Formula de ajustare tarifară se aprobă de către adunarea generala a Asociației, pe baza avizului Autorității Naționale de Reglementare pentru Serviciile Comunitare de Utilități Publice.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d) Contractul de delegare a gestiunii Serviciului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1. Contractul de delegare va fi semnat, pe de o parte, de Asociaţie, în numele şi pe seama asociaţilor care vor avea împreună calitatea de delegatar, şi, pe de altă parte, de operator.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2. Prin contractul de delegare Asociaţia, în numele şi pe seama asociaţilor, va conferi operatorului dreptul exclusiv de a furniza Serviciul ca serviciu comunitar de utilităţi publice pe raza lor de competenţă teritorială, precum şi concesiunea exclusivă asupra bunurilor publice, care constituie sistemele de alimentare cu apă şi de canalizare aferente Serviciului. </w:t>
      </w:r>
      <w:r w:rsidRPr="008B21E8">
        <w:rPr>
          <w:rFonts w:ascii="Times New Roman" w:eastAsia="Times New Roman" w:hAnsi="Times New Roman" w:cs="Times New Roman"/>
          <w:color w:val="0D0D0D" w:themeColor="text1" w:themeTint="F2"/>
          <w:kern w:val="0"/>
          <w:sz w:val="24"/>
          <w:szCs w:val="24"/>
        </w:rPr>
        <w:lastRenderedPageBreak/>
        <w:t>Operatorul va fi responsabil de implementarea programelor de investiţii, va întreţine, moderniza, reabilita şi extinde sistemele de alimentare cu apă şi de canalizare şi va gestiona Serviciul pe riscul şi răspunderea sa, conform dispoziţiilor contractului de delegare. Realizarea acestor responsabilităţi se face prin indicatori de performanţă care pot monitoriza implementarea sistemului.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 Asociaţia va monitoriza îndeplinirea de către operator a obligaţiilor ce îi incumbă în temeiul contractului de delegare.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 Asociaţia, în temeiul mandatului conferit de asociaţi prin prezentul statut, va exercita în numele şi pe seama acestora drepturile şi obligaţiile contractuale care le revin în calitate de delegatar.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18. - Reprezentanţii în adunarea generală sunt răspunzători pentru activitatea lor în conformitate cu legislaţia în vigoare.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Art. 19. - </w:t>
      </w:r>
      <w:r w:rsidRPr="008B21E8">
        <w:rPr>
          <w:rFonts w:ascii="Times New Roman" w:eastAsia="Times New Roman" w:hAnsi="Times New Roman" w:cs="Times New Roman"/>
          <w:color w:val="0D0D0D" w:themeColor="text1" w:themeTint="F2"/>
          <w:kern w:val="0"/>
          <w:sz w:val="24"/>
          <w:szCs w:val="24"/>
          <w:lang w:eastAsia="ro-RO"/>
        </w:rPr>
        <w:t xml:space="preserve">(1) </w:t>
      </w:r>
      <w:r w:rsidRPr="008B21E8">
        <w:rPr>
          <w:rFonts w:ascii="Times New Roman" w:eastAsia="Times New Roman" w:hAnsi="Times New Roman" w:cs="Times New Roman"/>
          <w:noProof/>
          <w:color w:val="0D0D0D" w:themeColor="text1" w:themeTint="F2"/>
          <w:kern w:val="0"/>
          <w:sz w:val="24"/>
          <w:szCs w:val="24"/>
          <w:lang w:eastAsia="ro-RO"/>
        </w:rPr>
        <w:t>Adunarea generală a Asociaţiei va fi convocată, ori de câte ori este necesar, în şedinţe ordinare sau extraordinare, de către preşedintele Asociaţiei sau de un număr de cel puţin 1/3 din asociaţi.</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 (2) </w:t>
      </w:r>
      <w:r w:rsidRPr="008B21E8">
        <w:rPr>
          <w:rFonts w:ascii="Times New Roman" w:eastAsia="Times New Roman" w:hAnsi="Times New Roman" w:cs="Times New Roman"/>
          <w:noProof/>
          <w:color w:val="0D0D0D" w:themeColor="text1" w:themeTint="F2"/>
          <w:kern w:val="0"/>
          <w:sz w:val="24"/>
          <w:szCs w:val="24"/>
          <w:lang w:eastAsia="ro-RO"/>
        </w:rPr>
        <w:t>Convocarea va fi transmisă prin scrisoare, fax sau e-mail cu cel puţin cinci zile calendaristice pentru şedinţele ordinare sau trei zile calendaristice pentru şedinţele extraordinare, înainte de data şedinţei, şi va cuprinde data, ora, locul şi ordinea de zi ale şedinţei. Pentru motive întemeiate care justifică urgenţa, convocarea poate fi transmisă cu cel puţin 48 de ore înainte de şedinţă.</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 În funcţie de problemele înscrise pe ordinea de zi a şedinţei, convocarea va fi trimisă numai reprezentanţilor asociaţilor care au dreptul să participe şi să voteze cu privire la luarea respectivelor hotărâri conform prevederilor prezentului statut.</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 Şedinţele adunării generale a Asociaţiei vor fi conduse de preşedintele Asociaţiei sau, în absenţa acestuia (inclusiv în cazul în care asociatul al cărui reprezentant este preşedintele Asociaţiei nu participă la şedinţă deoarece nu este asociat implicat), de persoana desemnată de adunarea generală dintre membrii săi.</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 (5) </w:t>
      </w:r>
      <w:r w:rsidRPr="008B21E8">
        <w:rPr>
          <w:rFonts w:ascii="Times New Roman" w:eastAsia="Times New Roman" w:hAnsi="Times New Roman" w:cs="Times New Roman"/>
          <w:noProof/>
          <w:color w:val="0D0D0D" w:themeColor="text1" w:themeTint="F2"/>
          <w:kern w:val="0"/>
          <w:sz w:val="24"/>
          <w:szCs w:val="24"/>
          <w:lang w:eastAsia="ro-RO"/>
        </w:rPr>
        <w:t>Secretariatul şedinţelor adunării generale va fi asigurat de un salariat din aparatul tehnic, care va redacta procesul-verbal al şedinţei.</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 (6) </w:t>
      </w:r>
      <w:r w:rsidRPr="008B21E8">
        <w:rPr>
          <w:rFonts w:ascii="Times New Roman" w:eastAsia="Times New Roman" w:hAnsi="Times New Roman" w:cs="Times New Roman"/>
          <w:noProof/>
          <w:color w:val="0D0D0D" w:themeColor="text1" w:themeTint="F2"/>
          <w:kern w:val="0"/>
          <w:sz w:val="24"/>
          <w:szCs w:val="24"/>
          <w:lang w:eastAsia="ro-RO"/>
        </w:rPr>
        <w:t xml:space="preserve">Procesul-verbal este semnat de preşedinte şi de secretar şi este supus aprobării membrilor adunării generale în şedinţa următoare. O copie a procesului-verbal va fi transmisă, în termen de maximum cinci zile lucrătoare de la data şedinţei, fiecărui asociat, indiferent dacă reprezentantul acestuia a fost sau nu prezent la şedinţă. </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(7) </w:t>
      </w:r>
      <w:r w:rsidRPr="008B21E8">
        <w:rPr>
          <w:rFonts w:ascii="Times New Roman" w:eastAsia="Times New Roman" w:hAnsi="Times New Roman" w:cs="Times New Roman"/>
          <w:noProof/>
          <w:color w:val="0D0D0D" w:themeColor="text1" w:themeTint="F2"/>
          <w:kern w:val="0"/>
          <w:sz w:val="24"/>
          <w:szCs w:val="24"/>
          <w:lang w:eastAsia="ro-RO"/>
        </w:rPr>
        <w:t>Pe baza proceselor-verbale ale şedinţelor, secretarul redactează hotărârile adunării generale, care vor fi semnate de preşedintele Asociaţiei. Hotărârile adunării generale se înregistrează într-un registru distinct.</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(8) Adunarea generală a asociaţilor poate avea loc și prin mijloace electronice de comunicare directă la distanţă, iar hotărârile adunării generale pot fi semnate de asociați inclusiv cu semnătură electronică extinsă.</w:t>
      </w:r>
    </w:p>
    <w:p w:rsidR="008B21E8" w:rsidRPr="008B21E8" w:rsidRDefault="008B21E8" w:rsidP="008B21E8">
      <w:pPr>
        <w:spacing w:after="0" w:line="240" w:lineRule="auto"/>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(9) </w:t>
      </w:r>
      <w:r w:rsidRPr="008B21E8">
        <w:rPr>
          <w:rFonts w:ascii="Times New Roman" w:eastAsia="Times New Roman" w:hAnsi="Times New Roman" w:cs="Times New Roman"/>
          <w:noProof/>
          <w:color w:val="0D0D0D" w:themeColor="text1" w:themeTint="F2"/>
          <w:kern w:val="0"/>
          <w:sz w:val="24"/>
          <w:szCs w:val="24"/>
          <w:lang w:eastAsia="ro-RO"/>
        </w:rPr>
        <w:t>Modalitatea de desfăşurare a şedinţelor adunării generale va fi menţionată în convocator.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20. - (1) Fiecare asociat, prin reprezentantul său, are un vot egal în adunarea generală a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Pentru luarea hotărârilor care privesc numai anumiţi asociaţi, respectiv asociaţii în competenţa cărora este organizat şi funcţionează Serviciul la data şedinţei adunării generale, asociaţii beneficiari ai investiţiilor (proprietarii bunurilor rezultate în urma investiţiilor), precum şi asociaţii deserviţi de bunurile rezultate în urma investiţiilor, denumiţi în prezentul statut asociaţi implicaţi, au dreptul de a participa şi de a vota în cadrul şedinţei adunării generale doar pe reprezentanţii acestora.</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 (3) </w:t>
      </w:r>
      <w:r w:rsidRPr="008B21E8">
        <w:rPr>
          <w:rFonts w:ascii="Times New Roman" w:eastAsia="Times New Roman" w:hAnsi="Times New Roman" w:cs="Times New Roman"/>
          <w:noProof/>
          <w:color w:val="0D0D0D" w:themeColor="text1" w:themeTint="F2"/>
          <w:kern w:val="0"/>
          <w:sz w:val="24"/>
          <w:szCs w:val="24"/>
          <w:lang w:eastAsia="ro-RO"/>
        </w:rPr>
        <w:t xml:space="preserve">Pentru a fi valabile, hotărârile adunării generale a Asociaţiei adoptate în exercitarea atribuţiilor prevăzute la art. 16 alin. (2) lit. a)-h) şi lit. j)-l) şi alin. (3) se iau în prezenţa a jumătate plus unu din numărul asociaţilor şi cu majoritatea voturilor asociaţilor prezenţi. Dacă la prima convocare cvorumul nu este îndeplinit, adunarea generală a Asociaţiei se </w:t>
      </w:r>
      <w:r w:rsidRPr="008B21E8">
        <w:rPr>
          <w:rFonts w:ascii="Times New Roman" w:eastAsia="Times New Roman" w:hAnsi="Times New Roman" w:cs="Times New Roman"/>
          <w:noProof/>
          <w:color w:val="0D0D0D" w:themeColor="text1" w:themeTint="F2"/>
          <w:kern w:val="0"/>
          <w:sz w:val="24"/>
          <w:szCs w:val="24"/>
          <w:lang w:eastAsia="ro-RO"/>
        </w:rPr>
        <w:lastRenderedPageBreak/>
        <w:t>convoacă pentru o dată ulterioară, care nu poate fi mai târziu de 15 zile calendaristice de la data stabilită pentru prima convocare, iar la a doua convocare adunarea generală a Asociaţiei este valabil întrunită indiferent de numărul de membri prezenţi, iar hotărârile se iau cu majoritatea voturilor asociaţilor prezenţi.</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 (4) </w:t>
      </w:r>
      <w:r w:rsidRPr="008B21E8">
        <w:rPr>
          <w:rFonts w:ascii="Times New Roman" w:eastAsia="Times New Roman" w:hAnsi="Times New Roman" w:cs="Times New Roman"/>
          <w:noProof/>
          <w:color w:val="0D0D0D" w:themeColor="text1" w:themeTint="F2"/>
          <w:kern w:val="0"/>
          <w:sz w:val="24"/>
          <w:szCs w:val="24"/>
          <w:lang w:eastAsia="ro-RO"/>
        </w:rPr>
        <w:t>Pentru a fi valabile, hotărârile adunării generale a Asociaţiei adoptate în exercitarea atribuţiilor prevăzute la art. 16 alin. (3), precum şi în oricare alte situaţii nespecificate expres se iau în prezenţa a jumătate plus unu din numărul asociaţilor şi cu majoritatea voturilor asociaţilor prezenţi. Dacă la prima convocare cvorumul nu este îndeplinit, adunarea generală a Asociaţiei se convoacă pentru o dată ulterioară, care nu poate fi mai târziu de 15 zile calendaristice de la data stabilită pentru prima convocare, iar la a doua convocare adunarea generală a Asociaţiei este valabil întrunită indiferent de numărul de membri prezenţi, iar hotărârile se iau cu majoritatea voturilor asociaţilor prezenţi.</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(5) Pentru a fi valabile, hotărârile adunării generale a Asociaţiei adoptate în exercitarea atribuţiilor prevăzute la art. 16 alin. (2) lit. i) se iau în prezenţa şi cu votul favorabil al tuturor asociaţilor, cvorum şi majoritate obligatorii la orice convocare.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(6) Potrivit art.10 alin.(5^1) din Legea nr.51/2006, republicată, cu modificările și completările ulterioare, în situația în care autoritățile deliberative ale unităților administrativ-teritoriale nu se pronunță asupra hotărârilor privind acordarea mandatelor speciale în termen de 30 de zile de la primirea solicitării, atunci se prezumă că unitățile administrativ-teritoriale au acceptat tacit delegarea atribuțiilor.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(7) În cazul în care reprezentantul de drept al unuia dintre asociaţi nu poate participa la şedinţa unei adunări generale a Asociației la care a fost convocat, acesta poate fi înlocuit de un alt reprezentat al unităţii administrativ-teritoriale, împuternicit în acest scop prin dispoziție.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(8) Hotărârile luate de adunarea generală în limitele legii și ale statutului sunt obligatorii chiar și pentru membrii asociați care nu au luat parte la adunarea generală sau au votat împotrivă.</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Art. 21. - (1) Hotărârile adunării generale a Asociației luate în exercitarea atribuţiilor prevăzute la art. 16 alin. (2) lit. i)-j) şi art. 16 alin. (3) lit. a), c), d) și </w:t>
      </w:r>
      <w:r w:rsidRPr="00720384">
        <w:rPr>
          <w:rFonts w:ascii="Times New Roman" w:eastAsia="Times New Roman" w:hAnsi="Times New Roman" w:cs="Times New Roman"/>
          <w:bCs/>
          <w:iCs/>
          <w:color w:val="0D0D0D" w:themeColor="text1" w:themeTint="F2"/>
          <w:kern w:val="0"/>
          <w:sz w:val="24"/>
          <w:szCs w:val="24"/>
        </w:rPr>
        <w:t>g)</w:t>
      </w:r>
      <w:r w:rsidRPr="008B21E8">
        <w:rPr>
          <w:rFonts w:ascii="Times New Roman" w:eastAsia="Times New Roman" w:hAnsi="Times New Roman" w:cs="Times New Roman"/>
          <w:color w:val="0D0D0D" w:themeColor="text1" w:themeTint="F2"/>
          <w:kern w:val="0"/>
          <w:sz w:val="24"/>
          <w:szCs w:val="24"/>
        </w:rPr>
        <w:t xml:space="preserve"> nu pot fi votate de reprezentanţii asociaţilor în adunarea generală a Asociaţiei decât în baza unui mandat special, acordat expres, în prealabil, prin hotărâre a autorităţii deliberative a asociatului al cărui reprezentant este.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Hotărârile luate de adunarea generală a Asociaţiei trebuie aduse la cunoştinţa asociaţilor în termen de cel mult 5 (cinci) zile calendaristice de la data şedinţei. De asemenea, Asociaţia este obligată să publice toate hotărârile adunării generale pe propria pagină de internet sau pe pagina de internet a consiliului judeţean.</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 Asociatul care se consideră vătămat într-un drept al său ori într-un interes legitim printr-o hotărâre a adunării generale a Asociaţiei, dintre cele luate în exercitarea atribuţiilor prevăzute la art. 16 alin. (3) din prezentul statut, poate iniţia acţiune în justiţie, conform prevederilor legale în vigoare.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 Adunarea generală a Asociaţiei poate delega consiliului director, prin hotărâre adoptată în aceleaşi condiţii ca cele prevăzute la art. 20 alin. (3), atribuţia privind aprobarea schimbării sediului Asociaţiei.</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(5) </w:t>
      </w:r>
      <w:r w:rsidRPr="008B21E8">
        <w:rPr>
          <w:rFonts w:ascii="Times New Roman" w:eastAsia="Times New Roman" w:hAnsi="Times New Roman" w:cs="Times New Roman"/>
          <w:noProof/>
          <w:color w:val="0D0D0D" w:themeColor="text1" w:themeTint="F2"/>
          <w:kern w:val="0"/>
          <w:sz w:val="24"/>
          <w:szCs w:val="24"/>
          <w:lang w:eastAsia="ro-RO"/>
        </w:rPr>
        <w:t>Hotărârile adunării generale a Asociaţiei sunt obligatorii atât pentru membri, cât şi pentru operator.</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Consiliul director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Art. 22. - (1) Consiliul director este organul executiv de conducere al asociaţiei de dezvoltare intercomunitară și este format din preşedintele asociaţiei de dezvoltare intercomunitară şi  încă cel puțin 4 membri aleși din rândul membrilor adunării generale a Asociației, desemnați prin vot secret. Prin statut, asociații pot să prevadă și un număr mai mare de membri, cu condiția ca numărul totat de membri în consiliul director, inclusiv președintele, să fie impar. Durata mandatului este convenită de asociați, dar nu va fi mai mare de 4 ani. Componenţa </w:t>
      </w:r>
      <w:r w:rsidRPr="008B21E8">
        <w:rPr>
          <w:rFonts w:ascii="Times New Roman" w:eastAsia="Times New Roman" w:hAnsi="Times New Roman" w:cs="Times New Roman"/>
          <w:color w:val="0D0D0D" w:themeColor="text1" w:themeTint="F2"/>
          <w:kern w:val="0"/>
          <w:sz w:val="24"/>
          <w:szCs w:val="24"/>
        </w:rPr>
        <w:lastRenderedPageBreak/>
        <w:t>consiliului director va asigura cât mai bine reprezentativitatea în cadrul acestui organ a tuturor membrilor Asociaţiei, utilizând principiul reprezentării prin rotaţie.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Preşedintele Asociaţiei este şi preşedinte al consiliului director.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 Sunt numiţi în calitate de membri ai consiliului director: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color w:val="0D0D0D" w:themeColor="text1" w:themeTint="F2"/>
          <w:kern w:val="0"/>
          <w:sz w:val="24"/>
          <w:szCs w:val="24"/>
          <w:lang w:val="en-US"/>
        </w:rPr>
        <w:t xml:space="preserve">- Domnul Vasile TOFAN președinte, domiciliat în municipiul Fălticeni, str. Ana Ipătescu, bl.68, sc. C, et.2, ap.12, județul Suceava; </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color w:val="0D0D0D" w:themeColor="text1" w:themeTint="F2"/>
          <w:kern w:val="0"/>
          <w:sz w:val="24"/>
          <w:szCs w:val="24"/>
          <w:lang w:val="en-US"/>
        </w:rPr>
        <w:t>- Domnul Ion LUNGU - membru</w:t>
      </w:r>
      <w:r w:rsidRPr="008B21E8">
        <w:rPr>
          <w:rFonts w:ascii="Times New Roman" w:eastAsia="HiddenHorzOCR" w:hAnsi="Times New Roman" w:cs="Times New Roman"/>
          <w:color w:val="0D0D0D" w:themeColor="text1" w:themeTint="F2"/>
          <w:kern w:val="0"/>
          <w:sz w:val="24"/>
          <w:szCs w:val="24"/>
          <w:lang w:val="en-US"/>
        </w:rPr>
        <w:t xml:space="preserve">, </w:t>
      </w:r>
      <w:r w:rsidRPr="008B21E8">
        <w:rPr>
          <w:rFonts w:ascii="Times New Roman" w:eastAsia="Times New Roman" w:hAnsi="Times New Roman" w:cs="Times New Roman"/>
          <w:color w:val="0D0D0D" w:themeColor="text1" w:themeTint="F2"/>
          <w:kern w:val="0"/>
          <w:sz w:val="24"/>
          <w:szCs w:val="24"/>
          <w:lang w:val="en-US"/>
        </w:rPr>
        <w:t xml:space="preserve">domiciliat în </w:t>
      </w:r>
      <w:r w:rsidRPr="008B21E8">
        <w:rPr>
          <w:rFonts w:ascii="Times New Roman" w:eastAsia="Times New Roman" w:hAnsi="Times New Roman" w:cs="Times New Roman"/>
          <w:color w:val="0D0D0D" w:themeColor="text1" w:themeTint="F2"/>
          <w:kern w:val="0"/>
          <w:sz w:val="24"/>
          <w:szCs w:val="24"/>
        </w:rPr>
        <w:t>municipiul Suceava, str. Samuil Isopescu, nr. 21, bl. M, sc. C, et. 3, ap. 15, județul Suceava</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color w:val="0D0D0D" w:themeColor="text1" w:themeTint="F2"/>
          <w:kern w:val="0"/>
          <w:sz w:val="24"/>
          <w:szCs w:val="24"/>
          <w:lang w:val="en-US"/>
        </w:rPr>
        <w:t>- Domnul Gheorghe-Cătălin COMAN-membru</w:t>
      </w:r>
      <w:r w:rsidRPr="008B21E8">
        <w:rPr>
          <w:rFonts w:ascii="Times New Roman" w:eastAsia="HiddenHorzOCR" w:hAnsi="Times New Roman" w:cs="Times New Roman"/>
          <w:color w:val="0D0D0D" w:themeColor="text1" w:themeTint="F2"/>
          <w:kern w:val="0"/>
          <w:sz w:val="24"/>
          <w:szCs w:val="24"/>
          <w:lang w:val="en-US"/>
        </w:rPr>
        <w:t xml:space="preserve">, </w:t>
      </w:r>
      <w:r w:rsidRPr="008B21E8">
        <w:rPr>
          <w:rFonts w:ascii="Times New Roman" w:eastAsia="Times New Roman" w:hAnsi="Times New Roman" w:cs="Times New Roman"/>
          <w:color w:val="0D0D0D" w:themeColor="text1" w:themeTint="F2"/>
          <w:kern w:val="0"/>
          <w:sz w:val="24"/>
          <w:szCs w:val="24"/>
          <w:lang w:val="en-US"/>
        </w:rPr>
        <w:t xml:space="preserve">domiciliat în </w:t>
      </w:r>
      <w:r w:rsidRPr="008B21E8">
        <w:rPr>
          <w:rFonts w:ascii="Times New Roman" w:eastAsia="Times New Roman" w:hAnsi="Times New Roman" w:cs="Times New Roman"/>
          <w:color w:val="0D0D0D" w:themeColor="text1" w:themeTint="F2"/>
          <w:kern w:val="0"/>
          <w:sz w:val="24"/>
          <w:szCs w:val="24"/>
        </w:rPr>
        <w:t>municipiul Fălticeni, str. Dimitrie Leonida, nr. 1bis, județul Suceava</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color w:val="0D0D0D" w:themeColor="text1" w:themeTint="F2"/>
          <w:kern w:val="0"/>
          <w:sz w:val="24"/>
          <w:szCs w:val="24"/>
          <w:lang w:val="en-US"/>
        </w:rPr>
        <w:t>- Domnul Bogdan-Andrei LOGHIN - membru</w:t>
      </w:r>
      <w:r w:rsidRPr="008B21E8">
        <w:rPr>
          <w:rFonts w:ascii="Times New Roman" w:eastAsia="HiddenHorzOCR" w:hAnsi="Times New Roman" w:cs="Times New Roman"/>
          <w:color w:val="0D0D0D" w:themeColor="text1" w:themeTint="F2"/>
          <w:kern w:val="0"/>
          <w:sz w:val="24"/>
          <w:szCs w:val="24"/>
          <w:lang w:val="en-US"/>
        </w:rPr>
        <w:t xml:space="preserve">, </w:t>
      </w:r>
      <w:r w:rsidRPr="008B21E8">
        <w:rPr>
          <w:rFonts w:ascii="Times New Roman" w:eastAsia="Times New Roman" w:hAnsi="Times New Roman" w:cs="Times New Roman"/>
          <w:color w:val="0D0D0D" w:themeColor="text1" w:themeTint="F2"/>
          <w:kern w:val="0"/>
          <w:sz w:val="24"/>
          <w:szCs w:val="24"/>
          <w:lang w:val="en-US"/>
        </w:rPr>
        <w:t xml:space="preserve">domiciliat în </w:t>
      </w:r>
      <w:r w:rsidRPr="008B21E8">
        <w:rPr>
          <w:rFonts w:ascii="Times New Roman" w:eastAsia="Times New Roman" w:hAnsi="Times New Roman" w:cs="Times New Roman"/>
          <w:color w:val="0D0D0D" w:themeColor="text1" w:themeTint="F2"/>
          <w:kern w:val="0"/>
          <w:sz w:val="24"/>
          <w:szCs w:val="24"/>
        </w:rPr>
        <w:t>municipiul Rădăuți, str. Eudoxiu Hurmuzachi, nr.1, județul Suceava</w:t>
      </w:r>
      <w:r w:rsidRPr="008B21E8">
        <w:rPr>
          <w:rFonts w:ascii="Times New Roman" w:eastAsia="Times New Roman" w:hAnsi="Times New Roman" w:cs="Times New Roman"/>
          <w:color w:val="0D0D0D" w:themeColor="text1" w:themeTint="F2"/>
          <w:kern w:val="0"/>
          <w:sz w:val="24"/>
          <w:szCs w:val="24"/>
          <w:lang w:val="en-US"/>
        </w:rPr>
        <w:t>;</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lang w:val="en-US"/>
        </w:rPr>
      </w:pPr>
      <w:r w:rsidRPr="008B21E8">
        <w:rPr>
          <w:rFonts w:ascii="Times New Roman" w:eastAsia="Times New Roman" w:hAnsi="Times New Roman" w:cs="Times New Roman"/>
          <w:color w:val="0D0D0D" w:themeColor="text1" w:themeTint="F2"/>
          <w:kern w:val="0"/>
          <w:sz w:val="24"/>
          <w:szCs w:val="24"/>
          <w:lang w:val="en-US"/>
        </w:rPr>
        <w:t>- Domnul Tomiță ONISII - membru</w:t>
      </w:r>
      <w:r w:rsidRPr="008B21E8">
        <w:rPr>
          <w:rFonts w:ascii="Times New Roman" w:eastAsia="HiddenHorzOCR" w:hAnsi="Times New Roman" w:cs="Times New Roman"/>
          <w:color w:val="0D0D0D" w:themeColor="text1" w:themeTint="F2"/>
          <w:kern w:val="0"/>
          <w:sz w:val="24"/>
          <w:szCs w:val="24"/>
          <w:lang w:val="en-US"/>
        </w:rPr>
        <w:t xml:space="preserve">, </w:t>
      </w:r>
      <w:r w:rsidRPr="008B21E8">
        <w:rPr>
          <w:rFonts w:ascii="Times New Roman" w:eastAsia="Times New Roman" w:hAnsi="Times New Roman" w:cs="Times New Roman"/>
          <w:color w:val="0D0D0D" w:themeColor="text1" w:themeTint="F2"/>
          <w:kern w:val="0"/>
          <w:sz w:val="24"/>
          <w:szCs w:val="24"/>
          <w:lang w:val="en-US"/>
        </w:rPr>
        <w:t>domiciliat în oraș Liteni, str. Mihail Sadoveanu, nr. 71, judeţul Suceava.</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lang w:val="en-US"/>
        </w:rPr>
      </w:pPr>
      <w:r w:rsidRPr="008B21E8">
        <w:rPr>
          <w:rFonts w:ascii="Times New Roman" w:eastAsia="Times New Roman" w:hAnsi="Times New Roman" w:cs="Times New Roman"/>
          <w:color w:val="0D0D0D" w:themeColor="text1" w:themeTint="F2"/>
          <w:kern w:val="0"/>
          <w:sz w:val="24"/>
          <w:szCs w:val="24"/>
          <w:lang w:val="en-US"/>
        </w:rPr>
        <w:tab/>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 Membrii consiliului director sunt răspunzători pentru activitatea lor, în conformitate cu legislaţia în vigoare.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23. - (1) Consiliul director asigură punerea în executare a hotărârilor adunării generale şi exercită atribuţiile prevăzute de prezentul statut şi cele ce îi vor fi delegate de adunarea generală.</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Consiliul director exercită următoarele atribuţii privind activitatea proprie a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 prezintă adunării generale raportul de activitate pe perioada anterioară, execuţia bugetului de venituri şi cheltuieli, bilanţul contabil, proiectul bugetului de venituri şi cheltuieli al exerciţiului financiar viitor şi proiectul programelor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 propune cuantumul cotizaţiei pentru anul următor, care se va include în proiectul de buget al Asociaţiei, supus spre aprobare adunării generale;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c) aprobă actele juridice ce vor fi încheiate de Asociaţie în nume propriu, cu excepţia contractelor a căror valoare depăşeşte echivalentul în lei al sumei de 30.000 euro;</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d) angajează personalul Asociaţiei, inclusiv membrii aparatului tehnic, cu respectarea politicii de personal aprobate de adunarea generală şi ţinând cont de bugetul aprobat de adunarea generală;</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e) în relaţia cu Asociaţii, monitorizează plata cotizaţiei anuale de către aceştia la bugetul Asociaţiei şi decide măsurile care urmează să fie luate împotriva asociaţilor care nu şi-au achitat cotizaţia datorată în termenul prevăzut de prezentul statut;</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f) îndeplineşte orice alte atribuţii prevăzute în statut sau stabilite de adunarea generală.</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 Consiliul director are următoarele atribuţii cu privire la exercitarea mandatului acordat de asociaţi, conform art. 5 alin. (2):</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 asigură elaborarea strategiei de dezvoltare, utilizând principiul planificării strategice multianuale, a programelor de reabilitare, extindere şi modernizare a sistemelor de utilităţi publice existente, a programelor de înfiinţare a unor noi sisteme, inclusiv cu consultarea operatorului, precum şi a programelor de protecţie a mediului, pe care le supune spre aprobare adunării generale a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 asigură elaborarea caietului de sarcini şi a regulamentului Serviciului, consolidat şi armonizat pentru întreaga arie a Serviciului, pe care le supune spre aprobare adunării generale;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c) Se abrogă.</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d) asigură consultarea asociaţiilor utilizatorilor în vederea stabilirii politicilor şi strategiilor locale şi a modalităţilor de organizare şi funcţionare a Serviciului;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lastRenderedPageBreak/>
        <w:t>e) solicită informaţii cu privire la nivelul şi calitatea Serviciului furnizat/prestat şi cu privire la modul de întreţinere, exploatare şi administrare a bunurilor din proprietatea publică sau privată a asociaţilor, încredinţate pentru realizarea Serviciului;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f) monitorizează şi controlează modul de respectare a obligaţiilor şi responsabilităţilor asumate de operator prin contractul de delegare, cu privire la:</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 (i) modul de respectare şi de îndeplinire a obligaţiilor contractuale asumate de operator, în special respectarea indicatorilor de performanţă stabiliţi prin contractul de delegare, inclusiv în relaţia cu utilizatorii;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 (ii) gestionarea şi administrarea Serviciului de către operator pe criterii de eficienţă economică şi managerială;</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 (iii) modul de administrare, exploatare, conservare şi menţinere în funcţiune, dezvoltare sau modernizare a sistemelor de utilităţi publice, mai ales exploatarea eficientă şi în condiţii de siguranţă a sistemelor de utilităţi publice sau a altor bunuri aparţinând patrimoniului public şi/sau privat al asociaţilor, afectate Serviciului;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 (iv) asigurarea protecţiei mediului şi a domeniului public;</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 (v) asigurarea protecţiei utilizatorilor,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şi în acest sens elaborează rapoarte de monitorizare trimestriale pe care le prezintă adunării generale a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g) asigură medierea conflictelor dintre utilizatori şi operator, la cererea uneia dintre părţi;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h) invită operatorul pentru audieri, în vederea concilierii diferendelor apărute în relaţia cu utilizatorii.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24. - (1) Pentru realizarea scopului şi obiectivelor sale, Asociaţia va constitui un aparat tehnic propriu.</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 (2) </w:t>
      </w:r>
      <w:r w:rsidRPr="008B21E8">
        <w:rPr>
          <w:rFonts w:ascii="Times New Roman" w:eastAsia="Times New Roman" w:hAnsi="Times New Roman" w:cs="Times New Roman"/>
          <w:noProof/>
          <w:color w:val="0D0D0D" w:themeColor="text1" w:themeTint="F2"/>
          <w:kern w:val="0"/>
          <w:sz w:val="24"/>
          <w:szCs w:val="24"/>
          <w:lang w:eastAsia="ro-RO"/>
        </w:rPr>
        <w:t>Aparatul tehnic va fi condus de un director executiv numit de consiliul director ca urmare a promovării concursului de ocupare a funcţiei. Directorul executiv are drept de semnătură în numele Asociaţiei în operaţiunile bancare şi de trezorerie, aprobă şi semnează documentele financiar-contabile legate de activitatea curentă a Asociaţiei, semnează în numele acesteia delegaţiile de reprezentare în faţa instanţelor judecătoreşti de orice grad şi poate reprezenta Asociaţia în relaţiile cu terţii. Membrii aparatului tehnic vor avea statut de salariaţi ai Asociaţiei.</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 Din aparatul tehnic vor face parte cel puţin următoarele persoane: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 un secretar;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 unul sau mai mulți contabili;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c) unul sau mai mulți consilieri juridici;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d) un număr suficient de specialişti pentru monitorizarea executării contractului de delegare, conform mandatului acordat Asociaţiei prin prezentul statut.</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 La calculul cuantumului propus al cotizaţiei anuale, consiliul director va lua în considerare sumele necesare pentru acoperirea cheltuielilor de funcţionare a aparatului tehnic al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25. - (1) Consiliul director se întruneşte în şedinţe, cel puţin o dată pe lună sau ori de câte ori este nevoie, la convocarea preşedintelui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Deciziile consiliului director se iau în prezenţa şi cu votul a cel puţin jumătate plus unu din numărul membrilor consiliului director.</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(3) </w:t>
      </w:r>
      <w:r w:rsidRPr="008B21E8">
        <w:rPr>
          <w:rFonts w:ascii="Times New Roman" w:eastAsia="Times New Roman" w:hAnsi="Times New Roman" w:cs="Times New Roman"/>
          <w:noProof/>
          <w:color w:val="0D0D0D" w:themeColor="text1" w:themeTint="F2"/>
          <w:kern w:val="0"/>
          <w:sz w:val="24"/>
          <w:szCs w:val="24"/>
          <w:lang w:eastAsia="ro-RO"/>
        </w:rPr>
        <w:t>Consiliul director va alege dintre participanţii la şedinţă un secretar, care va redacta procesul-verbal al şedinţei. Procesele-verbale se semnează de preşedinte şi de secretar şi se comunică tuturor membrilor consiliului director. Deciziile consiliului director se consemnează în registrul de procese-verbale, care se păstrează la sediul Asociaţiei.</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noProof/>
          <w:color w:val="0D0D0D" w:themeColor="text1" w:themeTint="F2"/>
          <w:kern w:val="0"/>
          <w:sz w:val="24"/>
          <w:szCs w:val="24"/>
          <w:lang w:eastAsia="ro-RO"/>
        </w:rPr>
        <w:t xml:space="preserve"> (4) Şedinţele consiliului director pot avea loc şi prin mijloace electronice de comunicare directă la distanţă, iar deciziile consiliului director pot fi semnate de asociaţi inclusiv cu semnătura electronică extinsă. Modalitatea de desfăşurare a şedinţelor va fi menţionată în convocator.</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Controlul financiar intern al Asociaţiei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Art. 26. - </w:t>
      </w:r>
      <w:r w:rsidRPr="008B21E8">
        <w:rPr>
          <w:rFonts w:ascii="Times New Roman" w:eastAsia="Times New Roman" w:hAnsi="Times New Roman" w:cs="Times New Roman"/>
          <w:color w:val="0D0D0D" w:themeColor="text1" w:themeTint="F2"/>
          <w:kern w:val="0"/>
          <w:sz w:val="24"/>
          <w:szCs w:val="24"/>
          <w:lang w:eastAsia="ro-RO"/>
        </w:rPr>
        <w:t xml:space="preserve">(1) </w:t>
      </w:r>
      <w:r w:rsidRPr="008B21E8">
        <w:rPr>
          <w:rFonts w:ascii="Times New Roman" w:eastAsia="Times New Roman" w:hAnsi="Times New Roman" w:cs="Times New Roman"/>
          <w:noProof/>
          <w:color w:val="0D0D0D" w:themeColor="text1" w:themeTint="F2"/>
          <w:kern w:val="0"/>
          <w:sz w:val="24"/>
          <w:szCs w:val="24"/>
          <w:lang w:eastAsia="ro-RO"/>
        </w:rPr>
        <w:t>Controlul financiar intern al Asociaţiei este asigurat de o comisie de cenzori, formată din minimum 3 membri, desemnaţi de adunarea generală dintre membrii adunării sau aleşi din cadrul altor categorii de personal, pentru o perioadă de patru ani, cu posibilitatea prelungirii.</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Membrii consiliului director nu pot fi cenzori. Cel puţin unul dintre cenzori trebuie să fie contabil autorizat sau expert contabil, în condiţiile legii.</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xml:space="preserve">(3) </w:t>
      </w:r>
      <w:r w:rsidRPr="008B21E8">
        <w:rPr>
          <w:rFonts w:ascii="Times New Roman" w:eastAsia="Times New Roman" w:hAnsi="Times New Roman" w:cs="Times New Roman"/>
          <w:noProof/>
          <w:color w:val="0D0D0D" w:themeColor="text1" w:themeTint="F2"/>
          <w:kern w:val="0"/>
          <w:sz w:val="24"/>
          <w:szCs w:val="24"/>
          <w:lang w:eastAsia="ro-RO"/>
        </w:rPr>
        <w:t>Comisia de cenzori îşi poate elabora un regulament intern de funcţionare. Şedinţele comisiei de cenzori pot avea loc şi prin mijloace electronice de comunicare directă la distanţă, iar actele adoptate de comisia de cenzori pot fi semnate de membri inclusiv cu semnătura electronică extinsă.</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(4) Membri ai comisiei de cenzori ai Asociaţiei sunt:</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spacing w:after="0" w:line="360" w:lineRule="exact"/>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D-ra Mihaela RACU, cetăţean român, domiciliată în municipiul Suceava, str. Slătioarei, nr. 9, bl. 9, ap. 23, judeţul Suceava.</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 Doamna Cristina POTLOG, cetăţean român, domiciliată în municipiul Suceava, str. Petru Rareș, nr. 49, judeţul Suceava; </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r w:rsidRPr="008B21E8">
        <w:rPr>
          <w:rFonts w:ascii="Times New Roman" w:eastAsia="Times New Roman" w:hAnsi="Times New Roman" w:cs="Times New Roman"/>
          <w:color w:val="0D0D0D" w:themeColor="text1" w:themeTint="F2"/>
          <w:kern w:val="0"/>
          <w:sz w:val="24"/>
          <w:szCs w:val="24"/>
          <w:lang w:eastAsia="ro-RO"/>
        </w:rPr>
        <w:t>- Doamna Vetuța SAVU, cetăţean român, domiciliată în sat Sfîntu Ilie, com. Șcheia, nr. 117, judeţul Suceava.</w:t>
      </w:r>
    </w:p>
    <w:p w:rsidR="008B21E8" w:rsidRPr="008B21E8" w:rsidRDefault="008B21E8" w:rsidP="008B21E8">
      <w:pPr>
        <w:spacing w:after="0" w:line="240" w:lineRule="auto"/>
        <w:jc w:val="both"/>
        <w:rPr>
          <w:rFonts w:ascii="Times New Roman" w:eastAsia="Times New Roman" w:hAnsi="Times New Roman" w:cs="Times New Roman"/>
          <w:color w:val="0D0D0D" w:themeColor="text1" w:themeTint="F2"/>
          <w:kern w:val="0"/>
          <w:sz w:val="24"/>
          <w:szCs w:val="24"/>
          <w:lang w:eastAsia="ro-RO"/>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(5) Comisia de cenzori are atribuţiile prevăzute la art. 27^2 din Ordonanţa Guvernului nr. 26/2000, cu privire la asociaţii şi fundaţii, cu modificările  şi completările ulterioare.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CAP. VI. Dizolvarea şi lichidarea</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27. - Asociaţia se dizolvă:</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 de drept;</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 prin hotărârea instanţei judecătoreşti competente;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c) prin hotărârea adunării generale.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28. - Asociaţia se dizolvă de drept prin:</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 imposibilitatea realizării scopului şi obiectivelor pentru care a fost constituită, dacă în termen de 3 (trei) luni de la constatarea unui astfel de fapt nu se produce schimbarea acestui scop;</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 imposibilitatea constituirii adunării generale sau a consiliului director în conformitate cu prezentul statut, dacă această situaţie durează mai mult de un an de la data la care adunarea generală sau, după caz, consiliul director trebuia să se constituie;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c) reducerea numărului de asociaţi sub limita de 3, dacă acesta nu a fost completat în termenul legal prevăzut în acest scop.</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29. - Asociaţia se dizolvă prin hotărârea instanţei judecătoreşti competente când:</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 scopul sau activitatea sa a devenit ilicită sau contrară ordinii publice;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b) realizarea scopului său este urmărită prin mijloace ilicite sau contrare ordinii publice;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c) asociaţia urmăreşte un alt scop decât cel pentru care s-a constituit;</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d) asociaţia a devenit insolvabilă.</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30. - (1) Lichidarea Asociaţiei se va face în condiţiile prevăzute de legislaţia privind asociaţiile.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Bunurile Asociaţiei rămase în urma lichidării vor fi transmise către persoane juridice de drept privat sau de drept public cu scop identic sau asemănător, conform hotărârii adunării generale sau a instanţei judecătoreşti competente.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Art. 31. - (1) După terminarea lichidării, lichidatorii trebuie să ceară radierea Asociaţiei din Registrul asociaţiilor şi fundaţiilor.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Asociaţia îşi încetează existenţa la data radierii ei din Registrul asociaţiilor şi fundaţiilor.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r w:rsidRPr="008B21E8">
        <w:rPr>
          <w:rFonts w:ascii="Times New Roman" w:eastAsia="Times New Roman" w:hAnsi="Times New Roman" w:cs="Times New Roman"/>
          <w:b/>
          <w:color w:val="0D0D0D" w:themeColor="text1" w:themeTint="F2"/>
          <w:kern w:val="0"/>
          <w:sz w:val="24"/>
          <w:szCs w:val="24"/>
        </w:rPr>
        <w:t>CAP. VII. Dispoziţii finale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b/>
          <w:color w:val="0D0D0D" w:themeColor="text1" w:themeTint="F2"/>
          <w:kern w:val="0"/>
          <w:sz w:val="24"/>
          <w:szCs w:val="24"/>
        </w:rPr>
      </w:pP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 xml:space="preserve">Art. 32. </w:t>
      </w:r>
      <w:r w:rsidRPr="008B21E8">
        <w:rPr>
          <w:rFonts w:ascii="Times New Roman" w:eastAsia="Times New Roman" w:hAnsi="Times New Roman" w:cs="Times New Roman"/>
          <w:color w:val="0D0D0D" w:themeColor="text1" w:themeTint="F2"/>
          <w:kern w:val="0"/>
          <w:sz w:val="24"/>
          <w:szCs w:val="24"/>
          <w:lang w:eastAsia="ro-RO"/>
        </w:rPr>
        <w:t xml:space="preserve">(1) </w:t>
      </w:r>
      <w:r w:rsidRPr="008B21E8">
        <w:rPr>
          <w:rFonts w:ascii="Times New Roman" w:eastAsia="Times New Roman" w:hAnsi="Times New Roman" w:cs="Times New Roman"/>
          <w:noProof/>
          <w:color w:val="0D0D0D" w:themeColor="text1" w:themeTint="F2"/>
          <w:kern w:val="0"/>
          <w:sz w:val="24"/>
          <w:szCs w:val="24"/>
          <w:lang w:eastAsia="ro-RO"/>
        </w:rPr>
        <w:t>Prezentul statut poate fi modificat doar prin acte adiţionale, aprobate cu respectarea condiţiilor de cvorum prevăzute la art. 20 alin. (3).</w:t>
      </w:r>
      <w:r w:rsidRPr="008B21E8">
        <w:rPr>
          <w:rFonts w:ascii="Times New Roman" w:eastAsia="Times New Roman" w:hAnsi="Times New Roman" w:cs="Times New Roman"/>
          <w:color w:val="0D0D0D" w:themeColor="text1" w:themeTint="F2"/>
          <w:kern w:val="0"/>
          <w:sz w:val="24"/>
          <w:szCs w:val="24"/>
          <w:lang w:eastAsia="ro-RO"/>
        </w:rPr>
        <w:t xml:space="preserve"> </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(2) Prezentul statut este guvernat de legea română. În situaţia în care intervin modificări ale legislaţiei în domeniu, prezentul statut va fi modificat în conformitate cu noile prevederi.</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(3) Toate disputele născute din sau în legătură cu acest statut, inclusiv orice problemă privind interpretarea, validitatea sau încetarea acestuia, care nu pot fi rezolvate pe cale amiabilă, vor fi deduse spre soluţionare instanţelor judecătoreşti competente.”</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b/>
        <w:t>Prezentul act adițional la Statut al AJAC Suceava este semnat de Președintele Asociației  în nume propriu,  dar și în numele și pe semna fiecărui membru asociat, în baza mandatului special acordat de fiecare membru, prin hotărâre de consiliului local.</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b/>
        <w:t>Pentru desfăşurarea procedurilor de înregistrare a prezentelor modificări şi completări se împuterniceşte dna. Mihaela Roznovan, cetăţean român, domiciliat în municipiul Suceava, B-dul 1 Decembrie1918, nr. 6, bl. 21, sc. A, ap. 20, titular CI seria SV nr. 930753, eliberat de SPCLEP Suceava la data de 02.10.2013, să îndeplinească procedurile prevăzute de lege pentru înregistrarea modificărilor Statutului la Judecătoria Suceava și la Registrul Asociațiilor și Fundațiilor.</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r w:rsidRPr="008B21E8">
        <w:rPr>
          <w:rFonts w:ascii="Times New Roman" w:eastAsia="Times New Roman" w:hAnsi="Times New Roman" w:cs="Times New Roman"/>
          <w:color w:val="0D0D0D" w:themeColor="text1" w:themeTint="F2"/>
          <w:kern w:val="0"/>
          <w:sz w:val="24"/>
          <w:szCs w:val="24"/>
        </w:rPr>
        <w:tab/>
        <w:t>Prezentul act adițional a fost redactat și semnat într-un singur exemplar original.</w:t>
      </w:r>
    </w:p>
    <w:p w:rsidR="008B21E8" w:rsidRPr="008B21E8" w:rsidRDefault="008B21E8" w:rsidP="008B21E8">
      <w:pPr>
        <w:autoSpaceDE w:val="0"/>
        <w:autoSpaceDN w:val="0"/>
        <w:adjustRightInd w:val="0"/>
        <w:spacing w:after="0" w:line="240" w:lineRule="auto"/>
        <w:jc w:val="both"/>
        <w:rPr>
          <w:rFonts w:ascii="Times New Roman" w:eastAsia="Times New Roman" w:hAnsi="Times New Roman" w:cs="Times New Roman"/>
          <w:color w:val="0D0D0D" w:themeColor="text1" w:themeTint="F2"/>
          <w:kern w:val="0"/>
          <w:sz w:val="24"/>
          <w:szCs w:val="24"/>
        </w:rPr>
      </w:pPr>
    </w:p>
    <w:p w:rsidR="008B21E8" w:rsidRPr="008B21E8" w:rsidRDefault="008B21E8" w:rsidP="008B21E8">
      <w:pPr>
        <w:spacing w:after="0" w:line="240" w:lineRule="auto"/>
        <w:jc w:val="both"/>
        <w:rPr>
          <w:rFonts w:ascii="Times New Roman" w:eastAsia="Times New Roman" w:hAnsi="Times New Roman" w:cs="Times New Roman"/>
          <w:b/>
          <w:color w:val="0D0D0D" w:themeColor="text1" w:themeTint="F2"/>
          <w:kern w:val="0"/>
          <w:sz w:val="24"/>
          <w:szCs w:val="24"/>
        </w:rPr>
      </w:pPr>
    </w:p>
    <w:p w:rsidR="008B21E8" w:rsidRPr="008B21E8" w:rsidRDefault="008B21E8" w:rsidP="008B21E8">
      <w:pPr>
        <w:tabs>
          <w:tab w:val="left" w:pos="989"/>
        </w:tabs>
        <w:spacing w:after="0" w:line="240" w:lineRule="auto"/>
        <w:jc w:val="center"/>
        <w:rPr>
          <w:rFonts w:ascii="Times New Roman" w:eastAsia="Times New Roman" w:hAnsi="Times New Roman" w:cs="Times New Roman"/>
          <w:b/>
          <w:color w:val="0D0D0D" w:themeColor="text1" w:themeTint="F2"/>
          <w:kern w:val="0"/>
          <w:sz w:val="24"/>
          <w:szCs w:val="24"/>
          <w:lang w:val="en-US"/>
        </w:rPr>
      </w:pPr>
      <w:r w:rsidRPr="008B21E8">
        <w:rPr>
          <w:rFonts w:ascii="Times New Roman" w:eastAsia="Times New Roman" w:hAnsi="Times New Roman" w:cs="Times New Roman"/>
          <w:b/>
          <w:color w:val="0D0D0D" w:themeColor="text1" w:themeTint="F2"/>
          <w:kern w:val="0"/>
          <w:sz w:val="24"/>
          <w:szCs w:val="24"/>
          <w:lang w:val="en-US"/>
        </w:rPr>
        <w:t>PREȘEDINTE,</w:t>
      </w:r>
    </w:p>
    <w:p w:rsidR="008B21E8" w:rsidRPr="008B21E8" w:rsidRDefault="008B21E8" w:rsidP="008B21E8">
      <w:pPr>
        <w:tabs>
          <w:tab w:val="left" w:pos="989"/>
        </w:tabs>
        <w:spacing w:after="0" w:line="240" w:lineRule="auto"/>
        <w:jc w:val="center"/>
        <w:rPr>
          <w:rFonts w:ascii="Times New Roman" w:eastAsia="Times New Roman" w:hAnsi="Times New Roman" w:cs="Times New Roman"/>
          <w:b/>
          <w:color w:val="0D0D0D" w:themeColor="text1" w:themeTint="F2"/>
          <w:kern w:val="0"/>
          <w:sz w:val="24"/>
          <w:szCs w:val="24"/>
          <w:lang w:val="en-US"/>
        </w:rPr>
      </w:pPr>
    </w:p>
    <w:p w:rsidR="008B21E8" w:rsidRPr="008B21E8" w:rsidRDefault="008B21E8" w:rsidP="008B21E8">
      <w:pPr>
        <w:jc w:val="center"/>
        <w:rPr>
          <w:rFonts w:ascii="Times New Roman" w:eastAsia="Calibri" w:hAnsi="Times New Roman" w:cs="Times New Roman"/>
          <w:b/>
          <w:color w:val="0D0D0D" w:themeColor="text1" w:themeTint="F2"/>
          <w:kern w:val="0"/>
          <w:sz w:val="24"/>
          <w:szCs w:val="24"/>
        </w:rPr>
      </w:pPr>
      <w:r w:rsidRPr="008B21E8">
        <w:rPr>
          <w:rFonts w:ascii="Times New Roman" w:eastAsia="Calibri" w:hAnsi="Times New Roman" w:cs="Times New Roman"/>
          <w:b/>
          <w:color w:val="0D0D0D" w:themeColor="text1" w:themeTint="F2"/>
          <w:kern w:val="0"/>
          <w:sz w:val="24"/>
          <w:szCs w:val="24"/>
        </w:rPr>
        <w:t xml:space="preserve"> Vasile TOFAN</w:t>
      </w:r>
    </w:p>
    <w:p w:rsidR="008B21E8" w:rsidRPr="008B21E8" w:rsidRDefault="008B21E8" w:rsidP="008B21E8">
      <w:pPr>
        <w:rPr>
          <w:rFonts w:ascii="Calibri" w:eastAsia="Calibri" w:hAnsi="Calibri" w:cs="Times New Roman"/>
          <w:color w:val="0D0D0D" w:themeColor="text1" w:themeTint="F2"/>
          <w:kern w:val="0"/>
        </w:rPr>
      </w:pPr>
    </w:p>
    <w:p w:rsidR="004E095C" w:rsidRPr="008B21E8" w:rsidRDefault="004E095C">
      <w:pPr>
        <w:rPr>
          <w:color w:val="0D0D0D" w:themeColor="text1" w:themeTint="F2"/>
        </w:rPr>
      </w:pPr>
    </w:p>
    <w:sectPr w:rsidR="004E095C" w:rsidRPr="008B21E8" w:rsidSect="00C55209">
      <w:footerReference w:type="default" r:id="rId7"/>
      <w:pgSz w:w="11906" w:h="16838"/>
      <w:pgMar w:top="568"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09A" w:rsidRDefault="00F5309A" w:rsidP="000148DF">
      <w:pPr>
        <w:spacing w:after="0" w:line="240" w:lineRule="auto"/>
      </w:pPr>
      <w:r>
        <w:separator/>
      </w:r>
    </w:p>
  </w:endnote>
  <w:endnote w:type="continuationSeparator" w:id="0">
    <w:p w:rsidR="00F5309A" w:rsidRDefault="00F5309A" w:rsidP="00014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750405"/>
      <w:docPartObj>
        <w:docPartGallery w:val="Page Numbers (Bottom of Page)"/>
        <w:docPartUnique/>
      </w:docPartObj>
    </w:sdtPr>
    <w:sdtContent>
      <w:p w:rsidR="007C12B9" w:rsidRDefault="00DE6AA0">
        <w:pPr>
          <w:pStyle w:val="Subsol"/>
          <w:jc w:val="center"/>
        </w:pPr>
        <w:r>
          <w:fldChar w:fldCharType="begin"/>
        </w:r>
        <w:r w:rsidR="00CA4224">
          <w:instrText>PAGE   \* MERGEFORMAT</w:instrText>
        </w:r>
        <w:r>
          <w:fldChar w:fldCharType="separate"/>
        </w:r>
        <w:r w:rsidR="00653C80">
          <w:rPr>
            <w:noProof/>
          </w:rPr>
          <w:t>22</w:t>
        </w:r>
        <w:r>
          <w:rPr>
            <w:noProof/>
          </w:rPr>
          <w:fldChar w:fldCharType="end"/>
        </w:r>
      </w:p>
    </w:sdtContent>
  </w:sdt>
  <w:p w:rsidR="007C12B9" w:rsidRDefault="00F5309A">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09A" w:rsidRDefault="00F5309A" w:rsidP="000148DF">
      <w:pPr>
        <w:spacing w:after="0" w:line="240" w:lineRule="auto"/>
      </w:pPr>
      <w:r>
        <w:separator/>
      </w:r>
    </w:p>
  </w:footnote>
  <w:footnote w:type="continuationSeparator" w:id="0">
    <w:p w:rsidR="00F5309A" w:rsidRDefault="00F5309A" w:rsidP="000148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0F2A"/>
    <w:multiLevelType w:val="hybridMultilevel"/>
    <w:tmpl w:val="00BA4C5C"/>
    <w:lvl w:ilvl="0" w:tplc="A73AD93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1AF7B60"/>
    <w:multiLevelType w:val="hybridMultilevel"/>
    <w:tmpl w:val="B5C4D126"/>
    <w:lvl w:ilvl="0" w:tplc="04090001">
      <w:start w:val="1"/>
      <w:numFmt w:val="bullet"/>
      <w:lvlText w:val=""/>
      <w:lvlJc w:val="left"/>
      <w:pPr>
        <w:ind w:left="928" w:hanging="360"/>
      </w:pPr>
      <w:rPr>
        <w:rFonts w:ascii="Symbol" w:hAnsi="Symbol" w:hint="default"/>
        <w:i/>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33EF17C8"/>
    <w:multiLevelType w:val="hybridMultilevel"/>
    <w:tmpl w:val="03D8D13C"/>
    <w:lvl w:ilvl="0" w:tplc="3CB20340">
      <w:start w:val="4"/>
      <w:numFmt w:val="bullet"/>
      <w:lvlText w:val="-"/>
      <w:lvlJc w:val="left"/>
      <w:pPr>
        <w:ind w:left="717" w:hanging="360"/>
      </w:pPr>
      <w:rPr>
        <w:rFonts w:ascii="Arial" w:eastAsia="Times New Roman" w:hAnsi="Arial" w:cs="Arial" w:hint="default"/>
      </w:rPr>
    </w:lvl>
    <w:lvl w:ilvl="1" w:tplc="04180003" w:tentative="1">
      <w:start w:val="1"/>
      <w:numFmt w:val="bullet"/>
      <w:lvlText w:val="o"/>
      <w:lvlJc w:val="left"/>
      <w:pPr>
        <w:ind w:left="1437" w:hanging="360"/>
      </w:pPr>
      <w:rPr>
        <w:rFonts w:ascii="Courier New" w:hAnsi="Courier New" w:cs="Courier New" w:hint="default"/>
      </w:rPr>
    </w:lvl>
    <w:lvl w:ilvl="2" w:tplc="04180005" w:tentative="1">
      <w:start w:val="1"/>
      <w:numFmt w:val="bullet"/>
      <w:lvlText w:val=""/>
      <w:lvlJc w:val="left"/>
      <w:pPr>
        <w:ind w:left="2157" w:hanging="360"/>
      </w:pPr>
      <w:rPr>
        <w:rFonts w:ascii="Wingdings" w:hAnsi="Wingdings" w:hint="default"/>
      </w:rPr>
    </w:lvl>
    <w:lvl w:ilvl="3" w:tplc="04180001" w:tentative="1">
      <w:start w:val="1"/>
      <w:numFmt w:val="bullet"/>
      <w:lvlText w:val=""/>
      <w:lvlJc w:val="left"/>
      <w:pPr>
        <w:ind w:left="2877" w:hanging="360"/>
      </w:pPr>
      <w:rPr>
        <w:rFonts w:ascii="Symbol" w:hAnsi="Symbol" w:hint="default"/>
      </w:rPr>
    </w:lvl>
    <w:lvl w:ilvl="4" w:tplc="04180003" w:tentative="1">
      <w:start w:val="1"/>
      <w:numFmt w:val="bullet"/>
      <w:lvlText w:val="o"/>
      <w:lvlJc w:val="left"/>
      <w:pPr>
        <w:ind w:left="3597" w:hanging="360"/>
      </w:pPr>
      <w:rPr>
        <w:rFonts w:ascii="Courier New" w:hAnsi="Courier New" w:cs="Courier New" w:hint="default"/>
      </w:rPr>
    </w:lvl>
    <w:lvl w:ilvl="5" w:tplc="04180005" w:tentative="1">
      <w:start w:val="1"/>
      <w:numFmt w:val="bullet"/>
      <w:lvlText w:val=""/>
      <w:lvlJc w:val="left"/>
      <w:pPr>
        <w:ind w:left="4317" w:hanging="360"/>
      </w:pPr>
      <w:rPr>
        <w:rFonts w:ascii="Wingdings" w:hAnsi="Wingdings" w:hint="default"/>
      </w:rPr>
    </w:lvl>
    <w:lvl w:ilvl="6" w:tplc="04180001" w:tentative="1">
      <w:start w:val="1"/>
      <w:numFmt w:val="bullet"/>
      <w:lvlText w:val=""/>
      <w:lvlJc w:val="left"/>
      <w:pPr>
        <w:ind w:left="5037" w:hanging="360"/>
      </w:pPr>
      <w:rPr>
        <w:rFonts w:ascii="Symbol" w:hAnsi="Symbol" w:hint="default"/>
      </w:rPr>
    </w:lvl>
    <w:lvl w:ilvl="7" w:tplc="04180003" w:tentative="1">
      <w:start w:val="1"/>
      <w:numFmt w:val="bullet"/>
      <w:lvlText w:val="o"/>
      <w:lvlJc w:val="left"/>
      <w:pPr>
        <w:ind w:left="5757" w:hanging="360"/>
      </w:pPr>
      <w:rPr>
        <w:rFonts w:ascii="Courier New" w:hAnsi="Courier New" w:cs="Courier New" w:hint="default"/>
      </w:rPr>
    </w:lvl>
    <w:lvl w:ilvl="8" w:tplc="04180005" w:tentative="1">
      <w:start w:val="1"/>
      <w:numFmt w:val="bullet"/>
      <w:lvlText w:val=""/>
      <w:lvlJc w:val="left"/>
      <w:pPr>
        <w:ind w:left="6477" w:hanging="360"/>
      </w:pPr>
      <w:rPr>
        <w:rFonts w:ascii="Wingdings" w:hAnsi="Wingdings" w:hint="default"/>
      </w:rPr>
    </w:lvl>
  </w:abstractNum>
  <w:abstractNum w:abstractNumId="3">
    <w:nsid w:val="5E1812AA"/>
    <w:multiLevelType w:val="hybridMultilevel"/>
    <w:tmpl w:val="4C1C4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975E3A"/>
    <w:multiLevelType w:val="hybridMultilevel"/>
    <w:tmpl w:val="19505BBC"/>
    <w:lvl w:ilvl="0" w:tplc="A1F0FC90">
      <w:start w:val="1"/>
      <w:numFmt w:val="decimal"/>
      <w:lvlText w:val="%1."/>
      <w:lvlJc w:val="left"/>
      <w:pPr>
        <w:ind w:left="360" w:hanging="360"/>
      </w:pPr>
      <w:rPr>
        <w:b w:val="0"/>
        <w:color w:val="0D0D0D" w:themeColor="text1" w:themeTint="F2"/>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5">
    <w:nsid w:val="7DA449D1"/>
    <w:multiLevelType w:val="hybridMultilevel"/>
    <w:tmpl w:val="4922EB44"/>
    <w:lvl w:ilvl="0" w:tplc="E2B6F7F0">
      <w:start w:val="6"/>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proofState w:grammar="clean"/>
  <w:defaultTabStop w:val="708"/>
  <w:hyphenationZone w:val="425"/>
  <w:characterSpacingControl w:val="doNotCompress"/>
  <w:footnotePr>
    <w:footnote w:id="-1"/>
    <w:footnote w:id="0"/>
  </w:footnotePr>
  <w:endnotePr>
    <w:endnote w:id="-1"/>
    <w:endnote w:id="0"/>
  </w:endnotePr>
  <w:compat/>
  <w:rsids>
    <w:rsidRoot w:val="008F1257"/>
    <w:rsid w:val="000148DF"/>
    <w:rsid w:val="001C2DCD"/>
    <w:rsid w:val="004E095C"/>
    <w:rsid w:val="00653C80"/>
    <w:rsid w:val="00720384"/>
    <w:rsid w:val="0077287B"/>
    <w:rsid w:val="00877E43"/>
    <w:rsid w:val="008B21E8"/>
    <w:rsid w:val="008F1257"/>
    <w:rsid w:val="009E633B"/>
    <w:rsid w:val="00CA4224"/>
    <w:rsid w:val="00D52AC1"/>
    <w:rsid w:val="00DE6AA0"/>
    <w:rsid w:val="00F5309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8DF"/>
  </w:style>
  <w:style w:type="paragraph" w:styleId="Titlu7">
    <w:name w:val="heading 7"/>
    <w:basedOn w:val="Normal"/>
    <w:next w:val="Normal"/>
    <w:link w:val="Titlu7Caracter"/>
    <w:qFormat/>
    <w:rsid w:val="008B21E8"/>
    <w:pPr>
      <w:keepNext/>
      <w:spacing w:after="0" w:line="240" w:lineRule="auto"/>
      <w:outlineLvl w:val="6"/>
    </w:pPr>
    <w:rPr>
      <w:rFonts w:ascii="Arial" w:eastAsia="Times New Roman" w:hAnsi="Arial" w:cs="Arial"/>
      <w:kern w:val="0"/>
      <w:sz w:val="28"/>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7Caracter">
    <w:name w:val="Titlu 7 Caracter"/>
    <w:basedOn w:val="Fontdeparagrafimplicit"/>
    <w:link w:val="Titlu7"/>
    <w:rsid w:val="008B21E8"/>
    <w:rPr>
      <w:rFonts w:ascii="Arial" w:eastAsia="Times New Roman" w:hAnsi="Arial" w:cs="Arial"/>
      <w:kern w:val="0"/>
      <w:sz w:val="28"/>
      <w:szCs w:val="24"/>
      <w:lang w:eastAsia="ro-RO"/>
    </w:rPr>
  </w:style>
  <w:style w:type="numbering" w:customStyle="1" w:styleId="FrListare1">
    <w:name w:val="Fără Listare1"/>
    <w:next w:val="FrListare"/>
    <w:uiPriority w:val="99"/>
    <w:semiHidden/>
    <w:unhideWhenUsed/>
    <w:rsid w:val="008B21E8"/>
  </w:style>
  <w:style w:type="numbering" w:customStyle="1" w:styleId="FrListare11">
    <w:name w:val="Fără Listare11"/>
    <w:next w:val="FrListare"/>
    <w:uiPriority w:val="99"/>
    <w:semiHidden/>
    <w:unhideWhenUsed/>
    <w:rsid w:val="008B21E8"/>
  </w:style>
  <w:style w:type="paragraph" w:styleId="Subsol">
    <w:name w:val="footer"/>
    <w:basedOn w:val="Normal"/>
    <w:link w:val="SubsolCaracter"/>
    <w:uiPriority w:val="99"/>
    <w:rsid w:val="008B21E8"/>
    <w:pPr>
      <w:tabs>
        <w:tab w:val="center" w:pos="4536"/>
        <w:tab w:val="right" w:pos="9072"/>
      </w:tabs>
      <w:spacing w:after="0" w:line="240" w:lineRule="auto"/>
    </w:pPr>
    <w:rPr>
      <w:rFonts w:ascii="Times New Roman" w:eastAsia="Times New Roman" w:hAnsi="Times New Roman" w:cs="Times New Roman"/>
      <w:kern w:val="0"/>
      <w:sz w:val="24"/>
      <w:szCs w:val="24"/>
      <w:lang w:eastAsia="ro-RO"/>
    </w:rPr>
  </w:style>
  <w:style w:type="character" w:customStyle="1" w:styleId="SubsolCaracter">
    <w:name w:val="Subsol Caracter"/>
    <w:basedOn w:val="Fontdeparagrafimplicit"/>
    <w:link w:val="Subsol"/>
    <w:uiPriority w:val="99"/>
    <w:rsid w:val="008B21E8"/>
    <w:rPr>
      <w:rFonts w:ascii="Times New Roman" w:eastAsia="Times New Roman" w:hAnsi="Times New Roman" w:cs="Times New Roman"/>
      <w:kern w:val="0"/>
      <w:sz w:val="24"/>
      <w:szCs w:val="24"/>
      <w:lang w:eastAsia="ro-RO"/>
    </w:rPr>
  </w:style>
  <w:style w:type="character" w:styleId="Numrdepagin">
    <w:name w:val="page number"/>
    <w:basedOn w:val="Fontdeparagrafimplicit"/>
    <w:rsid w:val="008B21E8"/>
  </w:style>
  <w:style w:type="paragraph" w:styleId="Corptext3">
    <w:name w:val="Body Text 3"/>
    <w:basedOn w:val="Normal"/>
    <w:link w:val="Corptext3Caracter"/>
    <w:rsid w:val="008B21E8"/>
    <w:pPr>
      <w:spacing w:after="0" w:line="360" w:lineRule="exact"/>
      <w:jc w:val="both"/>
    </w:pPr>
    <w:rPr>
      <w:rFonts w:ascii="Times New Roman" w:eastAsia="Times New Roman" w:hAnsi="Times New Roman" w:cs="Times New Roman"/>
      <w:kern w:val="0"/>
      <w:sz w:val="24"/>
      <w:szCs w:val="24"/>
      <w:lang w:eastAsia="ro-RO"/>
    </w:rPr>
  </w:style>
  <w:style w:type="character" w:customStyle="1" w:styleId="Corptext3Caracter">
    <w:name w:val="Corp text 3 Caracter"/>
    <w:basedOn w:val="Fontdeparagrafimplicit"/>
    <w:link w:val="Corptext3"/>
    <w:rsid w:val="008B21E8"/>
    <w:rPr>
      <w:rFonts w:ascii="Times New Roman" w:eastAsia="Times New Roman" w:hAnsi="Times New Roman" w:cs="Times New Roman"/>
      <w:kern w:val="0"/>
      <w:sz w:val="24"/>
      <w:szCs w:val="24"/>
      <w:lang w:eastAsia="ro-RO"/>
    </w:rPr>
  </w:style>
  <w:style w:type="paragraph" w:styleId="Corptext2">
    <w:name w:val="Body Text 2"/>
    <w:basedOn w:val="Normal"/>
    <w:link w:val="Corptext2Caracter"/>
    <w:rsid w:val="008B21E8"/>
    <w:pPr>
      <w:spacing w:after="120" w:line="480" w:lineRule="auto"/>
    </w:pPr>
    <w:rPr>
      <w:rFonts w:ascii="Times New Roman" w:eastAsia="Times New Roman" w:hAnsi="Times New Roman" w:cs="Times New Roman"/>
      <w:kern w:val="0"/>
      <w:sz w:val="24"/>
      <w:szCs w:val="24"/>
      <w:lang w:val="en-US"/>
    </w:rPr>
  </w:style>
  <w:style w:type="character" w:customStyle="1" w:styleId="Corptext2Caracter">
    <w:name w:val="Corp text 2 Caracter"/>
    <w:basedOn w:val="Fontdeparagrafimplicit"/>
    <w:link w:val="Corptext2"/>
    <w:rsid w:val="008B21E8"/>
    <w:rPr>
      <w:rFonts w:ascii="Times New Roman" w:eastAsia="Times New Roman" w:hAnsi="Times New Roman" w:cs="Times New Roman"/>
      <w:kern w:val="0"/>
      <w:sz w:val="24"/>
      <w:szCs w:val="24"/>
      <w:lang w:val="en-US"/>
    </w:rPr>
  </w:style>
  <w:style w:type="character" w:customStyle="1" w:styleId="Bodytext2">
    <w:name w:val="Body text (2)_"/>
    <w:basedOn w:val="Fontdeparagrafimplicit"/>
    <w:link w:val="Bodytext20"/>
    <w:rsid w:val="008B21E8"/>
    <w:rPr>
      <w:rFonts w:ascii="Arial" w:eastAsia="Arial" w:hAnsi="Arial" w:cs="Arial"/>
      <w:sz w:val="21"/>
      <w:szCs w:val="21"/>
      <w:shd w:val="clear" w:color="auto" w:fill="FFFFFF"/>
    </w:rPr>
  </w:style>
  <w:style w:type="paragraph" w:customStyle="1" w:styleId="Bodytext20">
    <w:name w:val="Body text (2)"/>
    <w:basedOn w:val="Normal"/>
    <w:link w:val="Bodytext2"/>
    <w:rsid w:val="008B21E8"/>
    <w:pPr>
      <w:widowControl w:val="0"/>
      <w:shd w:val="clear" w:color="auto" w:fill="FFFFFF"/>
      <w:spacing w:after="0" w:line="0" w:lineRule="atLeast"/>
      <w:ind w:hanging="700"/>
    </w:pPr>
    <w:rPr>
      <w:rFonts w:ascii="Arial" w:eastAsia="Arial" w:hAnsi="Arial" w:cs="Arial"/>
      <w:sz w:val="21"/>
      <w:szCs w:val="21"/>
    </w:rPr>
  </w:style>
  <w:style w:type="paragraph" w:styleId="Listparagraf">
    <w:name w:val="List Paragraph"/>
    <w:basedOn w:val="Normal"/>
    <w:uiPriority w:val="34"/>
    <w:qFormat/>
    <w:rsid w:val="008B21E8"/>
    <w:pPr>
      <w:spacing w:after="0" w:line="240" w:lineRule="auto"/>
      <w:ind w:left="720"/>
      <w:contextualSpacing/>
    </w:pPr>
    <w:rPr>
      <w:rFonts w:ascii="Times New Roman" w:eastAsia="Times New Roman" w:hAnsi="Times New Roman" w:cs="Times New Roman"/>
      <w:kern w:val="0"/>
      <w:sz w:val="24"/>
      <w:szCs w:val="24"/>
      <w:lang w:val="en-US"/>
    </w:rPr>
  </w:style>
  <w:style w:type="paragraph" w:styleId="Antet">
    <w:name w:val="header"/>
    <w:basedOn w:val="Normal"/>
    <w:link w:val="AntetCaracter"/>
    <w:uiPriority w:val="99"/>
    <w:unhideWhenUsed/>
    <w:rsid w:val="008B21E8"/>
    <w:pPr>
      <w:tabs>
        <w:tab w:val="center" w:pos="4536"/>
        <w:tab w:val="right" w:pos="9072"/>
      </w:tabs>
      <w:spacing w:after="0" w:line="240" w:lineRule="auto"/>
    </w:pPr>
    <w:rPr>
      <w:rFonts w:ascii="Times New Roman" w:eastAsia="Times New Roman" w:hAnsi="Times New Roman" w:cs="Times New Roman"/>
      <w:kern w:val="0"/>
      <w:sz w:val="24"/>
      <w:szCs w:val="24"/>
      <w:lang w:val="en-US"/>
    </w:rPr>
  </w:style>
  <w:style w:type="character" w:customStyle="1" w:styleId="AntetCaracter">
    <w:name w:val="Antet Caracter"/>
    <w:basedOn w:val="Fontdeparagrafimplicit"/>
    <w:link w:val="Antet"/>
    <w:uiPriority w:val="99"/>
    <w:rsid w:val="008B21E8"/>
    <w:rPr>
      <w:rFonts w:ascii="Times New Roman" w:eastAsia="Times New Roman" w:hAnsi="Times New Roman" w:cs="Times New Roman"/>
      <w:kern w:val="0"/>
      <w:sz w:val="24"/>
      <w:szCs w:val="24"/>
      <w:lang w:val="en-US"/>
    </w:rPr>
  </w:style>
  <w:style w:type="paragraph" w:styleId="TextnBalon">
    <w:name w:val="Balloon Text"/>
    <w:basedOn w:val="Normal"/>
    <w:link w:val="TextnBalonCaracter"/>
    <w:uiPriority w:val="99"/>
    <w:semiHidden/>
    <w:unhideWhenUsed/>
    <w:rsid w:val="008B21E8"/>
    <w:pPr>
      <w:spacing w:after="0" w:line="240" w:lineRule="auto"/>
    </w:pPr>
    <w:rPr>
      <w:rFonts w:ascii="Tahoma" w:eastAsia="Times New Roman" w:hAnsi="Tahoma" w:cs="Tahoma"/>
      <w:kern w:val="0"/>
      <w:sz w:val="16"/>
      <w:szCs w:val="16"/>
      <w:lang w:val="en-US"/>
    </w:rPr>
  </w:style>
  <w:style w:type="character" w:customStyle="1" w:styleId="TextnBalonCaracter">
    <w:name w:val="Text în Balon Caracter"/>
    <w:basedOn w:val="Fontdeparagrafimplicit"/>
    <w:link w:val="TextnBalon"/>
    <w:uiPriority w:val="99"/>
    <w:semiHidden/>
    <w:rsid w:val="008B21E8"/>
    <w:rPr>
      <w:rFonts w:ascii="Tahoma" w:eastAsia="Times New Roman" w:hAnsi="Tahoma" w:cs="Tahoma"/>
      <w:kern w:val="0"/>
      <w:sz w:val="16"/>
      <w:szCs w:val="16"/>
      <w:lang w:val="en-US"/>
    </w:rPr>
  </w:style>
  <w:style w:type="paragraph" w:styleId="NormalWeb">
    <w:name w:val="Normal (Web)"/>
    <w:basedOn w:val="Normal"/>
    <w:uiPriority w:val="99"/>
    <w:unhideWhenUsed/>
    <w:rsid w:val="008B21E8"/>
    <w:pPr>
      <w:spacing w:before="100" w:beforeAutospacing="1" w:after="100" w:afterAutospacing="1" w:line="240" w:lineRule="auto"/>
    </w:pPr>
    <w:rPr>
      <w:rFonts w:ascii="Times New Roman" w:eastAsia="Times New Roman" w:hAnsi="Times New Roman" w:cs="Times New Roman"/>
      <w:kern w:val="0"/>
      <w:sz w:val="24"/>
      <w:szCs w:val="24"/>
      <w:lang w:eastAsia="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11808</Words>
  <Characters>67311</Characters>
  <Application>Microsoft Office Word</Application>
  <DocSecurity>0</DocSecurity>
  <Lines>560</Lines>
  <Paragraphs>157</Paragraphs>
  <ScaleCrop>false</ScaleCrop>
  <Company/>
  <LinksUpToDate>false</LinksUpToDate>
  <CharactersWithSpaces>78962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roznovan.mihaela</dc:creator>
  <cp:keywords/>
  <dc:description/>
  <cp:lastModifiedBy>Admin</cp:lastModifiedBy>
  <cp:revision>6</cp:revision>
  <dcterms:created xsi:type="dcterms:W3CDTF">2023-06-21T06:40:00Z</dcterms:created>
  <dcterms:modified xsi:type="dcterms:W3CDTF">2023-06-21T09:42:00Z</dcterms:modified>
</cp:coreProperties>
</file>