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260E" w14:textId="6CF02C43" w:rsidR="008A2DF5" w:rsidRPr="008A2DF5" w:rsidRDefault="008A2DF5" w:rsidP="008A2DF5">
      <w:pPr>
        <w:jc w:val="right"/>
        <w:rPr>
          <w:rFonts w:ascii="Times New Roman" w:hAnsi="Times New Roman" w:cs="Times New Roman"/>
        </w:rPr>
      </w:pPr>
      <w:r w:rsidRPr="008A2DF5">
        <w:rPr>
          <w:rFonts w:ascii="Times New Roman" w:hAnsi="Times New Roman" w:cs="Times New Roman"/>
        </w:rPr>
        <w:t>ANEXA 2 LA PROIECTUL DE HOTĂRÂRE NR. 81/12078/28.05.2024</w:t>
      </w:r>
    </w:p>
    <w:p w14:paraId="30B85C20" w14:textId="77777777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64B9ED" w14:textId="77777777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EFA5B" w14:textId="2BB2FB70" w:rsidR="008278BB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4A1">
        <w:rPr>
          <w:rFonts w:ascii="Times New Roman" w:hAnsi="Times New Roman" w:cs="Times New Roman"/>
          <w:sz w:val="28"/>
          <w:szCs w:val="28"/>
        </w:rPr>
        <w:t>PRINCIPALII INDICATORI TEHNICO-ECONOMICI AI OBIECTIVULUI „AMBULATORIU INTEGRAT AL SPITALULUI MUNICIPAL BRAD – CORP B”</w:t>
      </w:r>
      <w:r>
        <w:rPr>
          <w:rFonts w:ascii="Times New Roman" w:hAnsi="Times New Roman" w:cs="Times New Roman"/>
          <w:sz w:val="28"/>
          <w:szCs w:val="28"/>
        </w:rPr>
        <w:t xml:space="preserve"> LA FAZA SF</w:t>
      </w:r>
    </w:p>
    <w:p w14:paraId="3F24ADAF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161A3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CA3E3F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D1164" w14:textId="77777777" w:rsidR="002D54A1" w:rsidRP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valoare totală 19.740.731,00 lei cu TVA respectiv 16.604.621,84 lei fără TVA</w:t>
      </w:r>
    </w:p>
    <w:p w14:paraId="58F111A1" w14:textId="77777777" w:rsidR="002D54A1" w:rsidRP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C+M 10.741.392,20 cu TVA respectiv 9.026.380,00 fără TVA</w:t>
      </w:r>
    </w:p>
    <w:p w14:paraId="333E2156" w14:textId="77777777" w:rsid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contribuție proprie 332.092,44 fără TVA respectiv 395.190,00 cu TVA</w:t>
      </w:r>
    </w:p>
    <w:p w14:paraId="23BBC6EE" w14:textId="77777777" w:rsidR="002D54A1" w:rsidRDefault="002D54A1" w:rsidP="002D54A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4FF96" w14:textId="5BE1B738" w:rsidR="002D54A1" w:rsidRDefault="002D54A1" w:rsidP="002D54A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CAPACITĂȚI FIZICE :</w:t>
      </w:r>
    </w:p>
    <w:p w14:paraId="6CD6F4C6" w14:textId="77777777" w:rsidR="002D54A1" w:rsidRPr="002D54A1" w:rsidRDefault="002D54A1" w:rsidP="002D54A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2B89E" w14:textId="77777777" w:rsidR="002D54A1" w:rsidRP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Clădire cu regim de înălțime P+3E, suprafață construită la sol 377 mp, suprafață construită desfășurată 1.508 mp, număr cabinete ambulatoriu 16.</w:t>
      </w:r>
    </w:p>
    <w:p w14:paraId="72316621" w14:textId="77777777" w:rsid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Clădirea va fi echipată cu aparatură medicală, instrumentar și mobilier conform normelor în vigoare.</w:t>
      </w:r>
    </w:p>
    <w:p w14:paraId="11A2FEB1" w14:textId="73C02E31" w:rsidR="002D54A1" w:rsidRP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Durata de realizare a investiției este de 20 de luni din care durata pentru execuția lucrărilor obiectivului este de 15 luni </w:t>
      </w:r>
    </w:p>
    <w:p w14:paraId="6AA11CDC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EBDE2" w14:textId="77777777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11BE" w14:textId="61EE7F98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</w:t>
      </w:r>
    </w:p>
    <w:p w14:paraId="7E4692F0" w14:textId="362B8B44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14:paraId="3CA6BAE4" w14:textId="60DC72C5" w:rsidR="008A2DF5" w:rsidRPr="002D54A1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CAZACU FLORIN</w:t>
      </w:r>
    </w:p>
    <w:sectPr w:rsidR="008A2DF5" w:rsidRPr="002D54A1" w:rsidSect="006A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0293D"/>
    <w:multiLevelType w:val="hybridMultilevel"/>
    <w:tmpl w:val="66D2FA94"/>
    <w:lvl w:ilvl="0" w:tplc="5FEA176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412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A1"/>
    <w:rsid w:val="00013F5D"/>
    <w:rsid w:val="00090FE6"/>
    <w:rsid w:val="002512F8"/>
    <w:rsid w:val="002D54A1"/>
    <w:rsid w:val="006A1B9A"/>
    <w:rsid w:val="008278BB"/>
    <w:rsid w:val="008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009F"/>
  <w15:chartTrackingRefBased/>
  <w15:docId w15:val="{5B3708E9-3211-4564-99FE-8325B1E0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2</dc:creator>
  <cp:keywords/>
  <dc:description/>
  <cp:lastModifiedBy>Statia 3</cp:lastModifiedBy>
  <cp:revision>2</cp:revision>
  <dcterms:created xsi:type="dcterms:W3CDTF">2024-05-28T10:23:00Z</dcterms:created>
  <dcterms:modified xsi:type="dcterms:W3CDTF">2024-05-28T10:23:00Z</dcterms:modified>
</cp:coreProperties>
</file>